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146113" w:rsidRDefault="002A5ABE" w:rsidP="007C0E9C">
      <w:pPr>
        <w:jc w:val="center"/>
        <w:rPr>
          <w:b/>
          <w:sz w:val="96"/>
          <w:szCs w:val="96"/>
          <w:lang w:val="en-GB"/>
        </w:rPr>
      </w:pPr>
      <w:r w:rsidRPr="00146113">
        <w:rPr>
          <w:b/>
          <w:sz w:val="96"/>
          <w:szCs w:val="96"/>
          <w:lang w:val="en-GB"/>
        </w:rPr>
        <w:t>Perun kernel</w:t>
      </w:r>
    </w:p>
    <w:p w:rsidR="007C0E9C" w:rsidRPr="00146113" w:rsidRDefault="002A5ABE" w:rsidP="007C0E9C">
      <w:pPr>
        <w:jc w:val="center"/>
        <w:rPr>
          <w:sz w:val="56"/>
          <w:szCs w:val="56"/>
          <w:lang w:val="en-GB"/>
        </w:rPr>
      </w:pPr>
      <w:r w:rsidRPr="00146113">
        <w:rPr>
          <w:sz w:val="56"/>
          <w:szCs w:val="56"/>
          <w:lang w:val="en-GB"/>
        </w:rPr>
        <w:t>Description</w:t>
      </w:r>
    </w:p>
    <w:p w:rsidR="007C0E9C" w:rsidRPr="00146113" w:rsidRDefault="007C0E9C" w:rsidP="007C0E9C">
      <w:pPr>
        <w:jc w:val="center"/>
        <w:rPr>
          <w:b/>
          <w:sz w:val="24"/>
          <w:szCs w:val="24"/>
          <w:lang w:val="en-GB"/>
        </w:rPr>
      </w:pPr>
      <w:r w:rsidRPr="00146113">
        <w:rPr>
          <w:b/>
          <w:sz w:val="24"/>
          <w:szCs w:val="24"/>
          <w:lang w:val="en-GB"/>
        </w:rPr>
        <w:t>___________________________________________________________________________</w:t>
      </w:r>
    </w:p>
    <w:p w:rsidR="007C0E9C" w:rsidRPr="00146113" w:rsidRDefault="00280417" w:rsidP="007C0E9C">
      <w:pPr>
        <w:pBdr>
          <w:bottom w:val="single" w:sz="12" w:space="8" w:color="auto"/>
        </w:pBdr>
        <w:ind w:firstLine="708"/>
        <w:jc w:val="both"/>
        <w:rPr>
          <w:sz w:val="28"/>
          <w:szCs w:val="28"/>
          <w:lang w:val="en-GB"/>
        </w:rPr>
      </w:pPr>
      <w:r w:rsidRPr="00146113">
        <w:rPr>
          <w:sz w:val="28"/>
          <w:szCs w:val="28"/>
          <w:lang w:val="en-GB"/>
        </w:rPr>
        <w:t xml:space="preserve">This paper describes in detail an application which acts as a kernel of </w:t>
      </w:r>
      <w:r w:rsidR="00BA41E8" w:rsidRPr="00146113">
        <w:rPr>
          <w:sz w:val="28"/>
          <w:szCs w:val="28"/>
          <w:lang w:val="en-GB"/>
        </w:rPr>
        <w:t xml:space="preserve">first UFP </w:t>
      </w:r>
      <w:r w:rsidRPr="00146113">
        <w:rPr>
          <w:sz w:val="28"/>
          <w:szCs w:val="28"/>
          <w:lang w:val="en-GB"/>
        </w:rPr>
        <w:t>UAV</w:t>
      </w:r>
      <w:r w:rsidR="00BA41E8" w:rsidRPr="00146113">
        <w:rPr>
          <w:sz w:val="28"/>
          <w:szCs w:val="28"/>
          <w:lang w:val="en-GB"/>
        </w:rPr>
        <w:t>s</w:t>
      </w:r>
      <w:r w:rsidRPr="00146113">
        <w:rPr>
          <w:sz w:val="28"/>
          <w:szCs w:val="28"/>
          <w:lang w:val="en-GB"/>
        </w:rPr>
        <w:t xml:space="preserve">. </w:t>
      </w:r>
    </w:p>
    <w:p w:rsidR="007C0E9C" w:rsidRPr="00146113" w:rsidRDefault="002A5ABE" w:rsidP="00BA41E8">
      <w:pPr>
        <w:rPr>
          <w:sz w:val="20"/>
          <w:szCs w:val="20"/>
          <w:lang w:val="en-GB"/>
        </w:rPr>
      </w:pPr>
      <w:r w:rsidRPr="00146113">
        <w:rPr>
          <w:sz w:val="20"/>
          <w:szCs w:val="20"/>
          <w:lang w:val="en-GB"/>
        </w:rPr>
        <w:t>Jakub Mnich</w:t>
      </w:r>
      <w:r w:rsidR="007C0E9C" w:rsidRPr="00146113">
        <w:rPr>
          <w:sz w:val="20"/>
          <w:szCs w:val="20"/>
          <w:lang w:val="en-GB"/>
        </w:rPr>
        <w:t xml:space="preserve"> </w:t>
      </w:r>
      <w:r w:rsidR="00DE5374" w:rsidRPr="00146113">
        <w:rPr>
          <w:sz w:val="20"/>
          <w:szCs w:val="20"/>
          <w:lang w:val="en-GB"/>
        </w:rPr>
        <w:t>–</w:t>
      </w:r>
      <w:r w:rsidR="007C0E9C" w:rsidRPr="00146113">
        <w:rPr>
          <w:sz w:val="20"/>
          <w:szCs w:val="20"/>
          <w:lang w:val="en-GB"/>
        </w:rPr>
        <w:t xml:space="preserve"> MikroCpp</w:t>
      </w:r>
      <w:r w:rsidR="00DE5374" w:rsidRPr="00146113">
        <w:rPr>
          <w:sz w:val="20"/>
          <w:szCs w:val="20"/>
          <w:lang w:val="en-GB"/>
        </w:rPr>
        <w:t xml:space="preserve"> (Universal Flying Platforms)</w:t>
      </w:r>
      <w:r w:rsidR="00834C25" w:rsidRPr="00146113">
        <w:rPr>
          <w:sz w:val="20"/>
          <w:szCs w:val="20"/>
          <w:lang w:val="en-GB"/>
        </w:rPr>
        <w:t xml:space="preserve"> </w:t>
      </w:r>
      <w:r w:rsidR="00834C25" w:rsidRPr="00146113">
        <w:rPr>
          <w:sz w:val="20"/>
          <w:szCs w:val="20"/>
          <w:lang w:val="en-GB"/>
        </w:rPr>
        <w:tab/>
      </w:r>
      <w:r w:rsidR="00834C25" w:rsidRPr="00146113">
        <w:rPr>
          <w:sz w:val="20"/>
          <w:szCs w:val="20"/>
          <w:lang w:val="en-GB"/>
        </w:rPr>
        <w:tab/>
      </w:r>
      <w:r w:rsidR="00834C25" w:rsidRPr="00146113">
        <w:rPr>
          <w:sz w:val="20"/>
          <w:szCs w:val="20"/>
          <w:lang w:val="en-GB"/>
        </w:rPr>
        <w:tab/>
      </w:r>
      <w:r w:rsidRPr="00146113">
        <w:rPr>
          <w:sz w:val="20"/>
          <w:szCs w:val="20"/>
          <w:lang w:val="en-GB"/>
        </w:rPr>
        <w:tab/>
        <w:t xml:space="preserve">      </w:t>
      </w:r>
      <w:r w:rsidR="00087E04" w:rsidRPr="00146113">
        <w:rPr>
          <w:sz w:val="20"/>
          <w:szCs w:val="20"/>
          <w:lang w:val="en-GB"/>
        </w:rPr>
        <w:t>2 November 2016</w:t>
      </w:r>
    </w:p>
    <w:p w:rsidR="007C0E9C" w:rsidRPr="00146113" w:rsidRDefault="007C0E9C" w:rsidP="007C0E9C">
      <w:pPr>
        <w:jc w:val="center"/>
        <w:rPr>
          <w:lang w:val="en-GB"/>
        </w:rPr>
      </w:pPr>
    </w:p>
    <w:p w:rsidR="00BA41E8" w:rsidRPr="00146113" w:rsidRDefault="00BA41E8" w:rsidP="007C0E9C">
      <w:pPr>
        <w:jc w:val="center"/>
        <w:rPr>
          <w:lang w:val="en-GB"/>
        </w:rPr>
        <w:sectPr w:rsidR="00BA41E8" w:rsidRPr="00146113">
          <w:footerReference w:type="default" r:id="rId7"/>
          <w:pgSz w:w="11906" w:h="16838"/>
          <w:pgMar w:top="1417" w:right="1417" w:bottom="1417" w:left="1417" w:header="708" w:footer="708" w:gutter="0"/>
          <w:cols w:space="708"/>
          <w:docGrid w:linePitch="360"/>
        </w:sectPr>
      </w:pPr>
    </w:p>
    <w:p w:rsidR="007C0E9C" w:rsidRPr="00146113" w:rsidRDefault="00640692" w:rsidP="007C0E9C">
      <w:pPr>
        <w:pStyle w:val="Akapitzlist"/>
        <w:numPr>
          <w:ilvl w:val="0"/>
          <w:numId w:val="1"/>
        </w:numPr>
        <w:jc w:val="both"/>
        <w:rPr>
          <w:b/>
          <w:lang w:val="en-GB"/>
        </w:rPr>
      </w:pPr>
      <w:r w:rsidRPr="00146113">
        <w:rPr>
          <w:b/>
          <w:lang w:val="en-GB"/>
        </w:rPr>
        <w:t>General description</w:t>
      </w:r>
    </w:p>
    <w:p w:rsidR="002A5ABE" w:rsidRPr="00146113" w:rsidRDefault="00545597" w:rsidP="00545597">
      <w:pPr>
        <w:ind w:firstLine="360"/>
        <w:jc w:val="both"/>
        <w:rPr>
          <w:lang w:val="en-GB"/>
        </w:rPr>
      </w:pPr>
      <w:r w:rsidRPr="00146113">
        <w:rPr>
          <w:lang w:val="en-GB"/>
        </w:rPr>
        <w:t>Perun provides the following functionalities to the system:</w:t>
      </w:r>
    </w:p>
    <w:p w:rsidR="00545597" w:rsidRPr="00146113" w:rsidRDefault="00545597" w:rsidP="00545597">
      <w:pPr>
        <w:pStyle w:val="Akapitzlist"/>
        <w:numPr>
          <w:ilvl w:val="0"/>
          <w:numId w:val="12"/>
        </w:numPr>
        <w:jc w:val="both"/>
        <w:rPr>
          <w:lang w:val="en-GB"/>
        </w:rPr>
      </w:pPr>
      <w:r w:rsidRPr="00146113">
        <w:rPr>
          <w:lang w:val="en-GB"/>
        </w:rPr>
        <w:t>FFDEKernel instance.</w:t>
      </w:r>
    </w:p>
    <w:p w:rsidR="00545597" w:rsidRPr="00146113" w:rsidRDefault="00545597" w:rsidP="00545597">
      <w:pPr>
        <w:pStyle w:val="Akapitzlist"/>
        <w:numPr>
          <w:ilvl w:val="0"/>
          <w:numId w:val="12"/>
        </w:numPr>
        <w:jc w:val="both"/>
        <w:rPr>
          <w:lang w:val="en-GB"/>
        </w:rPr>
      </w:pPr>
      <w:r w:rsidRPr="00146113">
        <w:rPr>
          <w:lang w:val="en-GB"/>
        </w:rPr>
        <w:t xml:space="preserve">Global logger for important messages. </w:t>
      </w:r>
    </w:p>
    <w:p w:rsidR="00545597" w:rsidRPr="00146113" w:rsidRDefault="00545597" w:rsidP="00545597">
      <w:pPr>
        <w:pStyle w:val="Akapitzlist"/>
        <w:numPr>
          <w:ilvl w:val="0"/>
          <w:numId w:val="12"/>
        </w:numPr>
        <w:jc w:val="both"/>
        <w:rPr>
          <w:lang w:val="en-GB"/>
        </w:rPr>
      </w:pPr>
      <w:r w:rsidRPr="00146113">
        <w:rPr>
          <w:lang w:val="en-GB"/>
        </w:rPr>
        <w:t>Internet / LAN communication gate.</w:t>
      </w:r>
    </w:p>
    <w:p w:rsidR="00545597" w:rsidRPr="00146113" w:rsidRDefault="00545597" w:rsidP="00545597">
      <w:pPr>
        <w:pStyle w:val="Akapitzlist"/>
        <w:numPr>
          <w:ilvl w:val="0"/>
          <w:numId w:val="12"/>
        </w:numPr>
        <w:jc w:val="both"/>
        <w:rPr>
          <w:lang w:val="en-GB"/>
        </w:rPr>
      </w:pPr>
      <w:r w:rsidRPr="00146113">
        <w:rPr>
          <w:lang w:val="en-GB"/>
        </w:rPr>
        <w:t xml:space="preserve">Command distribution server.  </w:t>
      </w:r>
    </w:p>
    <w:p w:rsidR="00545597" w:rsidRPr="00146113" w:rsidRDefault="00BA41E8" w:rsidP="00545597">
      <w:pPr>
        <w:jc w:val="both"/>
        <w:rPr>
          <w:lang w:val="en-GB"/>
        </w:rPr>
      </w:pPr>
      <w:r w:rsidRPr="00146113">
        <w:rPr>
          <w:noProof/>
          <w:lang w:val="en-GB" w:eastAsia="pl-PL"/>
        </w:rPr>
        <w:drawing>
          <wp:anchor distT="0" distB="0" distL="114300" distR="114300" simplePos="0" relativeHeight="251658240" behindDoc="0" locked="0" layoutInCell="1" allowOverlap="1">
            <wp:simplePos x="0" y="0"/>
            <wp:positionH relativeFrom="column">
              <wp:posOffset>-247650</wp:posOffset>
            </wp:positionH>
            <wp:positionV relativeFrom="paragraph">
              <wp:posOffset>786130</wp:posOffset>
            </wp:positionV>
            <wp:extent cx="5505450" cy="2670916"/>
            <wp:effectExtent l="0" t="0" r="0" b="444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5450" cy="2670916"/>
                    </a:xfrm>
                    <a:prstGeom prst="rect">
                      <a:avLst/>
                    </a:prstGeom>
                  </pic:spPr>
                </pic:pic>
              </a:graphicData>
            </a:graphic>
            <wp14:sizeRelH relativeFrom="margin">
              <wp14:pctWidth>0</wp14:pctWidth>
            </wp14:sizeRelH>
            <wp14:sizeRelV relativeFrom="margin">
              <wp14:pctHeight>0</wp14:pctHeight>
            </wp14:sizeRelV>
          </wp:anchor>
        </w:drawing>
      </w:r>
      <w:r w:rsidRPr="00146113">
        <w:rPr>
          <w:noProof/>
          <w:lang w:val="en-GB"/>
        </w:rPr>
        <mc:AlternateContent>
          <mc:Choice Requires="wps">
            <w:drawing>
              <wp:anchor distT="0" distB="0" distL="114300" distR="114300" simplePos="0" relativeHeight="251660288" behindDoc="0" locked="0" layoutInCell="1" allowOverlap="1" wp14:anchorId="195C3E72" wp14:editId="02D44C0C">
                <wp:simplePos x="0" y="0"/>
                <wp:positionH relativeFrom="column">
                  <wp:align>left</wp:align>
                </wp:positionH>
                <wp:positionV relativeFrom="paragraph">
                  <wp:posOffset>3561715</wp:posOffset>
                </wp:positionV>
                <wp:extent cx="5505450" cy="635"/>
                <wp:effectExtent l="0" t="0" r="0" b="0"/>
                <wp:wrapTopAndBottom/>
                <wp:docPr id="2" name="Pole tekstowe 2"/>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rsidR="00087E04" w:rsidRPr="00C5680D" w:rsidRDefault="00087E04" w:rsidP="00087E04">
                            <w:pPr>
                              <w:pStyle w:val="Legenda"/>
                              <w:rPr>
                                <w:noProof/>
                              </w:rPr>
                            </w:pPr>
                            <w:r>
                              <w:t xml:space="preserve">Fig. </w:t>
                            </w:r>
                            <w:fldSimple w:instr=" SEQ Fig. \* ARABIC ">
                              <w:r>
                                <w:rPr>
                                  <w:noProof/>
                                </w:rPr>
                                <w:t>1</w:t>
                              </w:r>
                            </w:fldSimple>
                            <w:r>
                              <w:t xml:space="preserve"> -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5C3E72" id="_x0000_t202" coordsize="21600,21600" o:spt="202" path="m,l,21600r21600,l21600,xe">
                <v:stroke joinstyle="miter"/>
                <v:path gradientshapeok="t" o:connecttype="rect"/>
              </v:shapetype>
              <v:shape id="Pole tekstowe 2" o:spid="_x0000_s1026" type="#_x0000_t202" style="position:absolute;left:0;text-align:left;margin-left:0;margin-top:280.45pt;width:433.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" stroked="f">
                <v:textbox style="mso-fit-shape-to-text:t" inset="0,0,0,0">
                  <w:txbxContent>
                    <w:p w:rsidR="00087E04" w:rsidRPr="00C5680D" w:rsidRDefault="00087E04" w:rsidP="00087E04">
                      <w:pPr>
                        <w:pStyle w:val="Legenda"/>
                        <w:rPr>
                          <w:noProof/>
                        </w:rPr>
                      </w:pPr>
                      <w:r>
                        <w:t xml:space="preserve">Fig. </w:t>
                      </w:r>
                      <w:fldSimple w:instr=" SEQ Fig. \* ARABIC ">
                        <w:r>
                          <w:rPr>
                            <w:noProof/>
                          </w:rPr>
                          <w:t>1</w:t>
                        </w:r>
                      </w:fldSimple>
                      <w:r>
                        <w:t xml:space="preserve"> -   diagram</w:t>
                      </w:r>
                    </w:p>
                  </w:txbxContent>
                </v:textbox>
                <w10:wrap type="topAndBottom"/>
              </v:shape>
            </w:pict>
          </mc:Fallback>
        </mc:AlternateContent>
      </w:r>
      <w:r w:rsidR="00545597" w:rsidRPr="00146113">
        <w:rPr>
          <w:lang w:val="en-GB"/>
        </w:rPr>
        <w:t xml:space="preserve">These services are automatically launched on startup without any additional initialization required. They provide the following functionalities: </w:t>
      </w:r>
    </w:p>
    <w:p w:rsidR="00545597" w:rsidRPr="00146113" w:rsidRDefault="00545597" w:rsidP="00545597">
      <w:pPr>
        <w:jc w:val="both"/>
        <w:rPr>
          <w:lang w:val="en-GB"/>
        </w:rPr>
      </w:pPr>
      <w:r w:rsidRPr="00146113">
        <w:rPr>
          <w:lang w:val="en-GB"/>
        </w:rPr>
        <w:t xml:space="preserve">FFDEKernel </w:t>
      </w:r>
      <w:r w:rsidRPr="00146113">
        <w:rPr>
          <w:b/>
          <w:lang w:val="en-GB"/>
        </w:rPr>
        <w:t>[</w:t>
      </w:r>
      <w:r w:rsidR="00BA41E8" w:rsidRPr="00146113">
        <w:rPr>
          <w:b/>
          <w:lang w:val="en-GB"/>
        </w:rPr>
        <w:t>1</w:t>
      </w:r>
      <w:r w:rsidRPr="00146113">
        <w:rPr>
          <w:b/>
          <w:lang w:val="en-GB"/>
        </w:rPr>
        <w:t>]</w:t>
      </w:r>
      <w:r w:rsidRPr="00146113">
        <w:rPr>
          <w:lang w:val="en-GB"/>
        </w:rPr>
        <w:t>– required to launch FFDE Network on the UAV. Requires no attention from the user whatsoever.</w:t>
      </w:r>
    </w:p>
    <w:p w:rsidR="00BA41E8" w:rsidRPr="00146113" w:rsidRDefault="00545597" w:rsidP="00545597">
      <w:pPr>
        <w:jc w:val="both"/>
        <w:rPr>
          <w:lang w:val="en-GB"/>
        </w:rPr>
      </w:pPr>
      <w:r w:rsidRPr="00146113">
        <w:rPr>
          <w:lang w:val="en-GB"/>
        </w:rPr>
        <w:t xml:space="preserve">Global logger – simple logger capable of saving small amount of important information: configuration messages, warnings, errors etc. It should not be used to store large amount of data generated on regular basis like sensor readings. </w:t>
      </w:r>
    </w:p>
    <w:p w:rsidR="00545597" w:rsidRPr="00146113" w:rsidRDefault="004D7B26" w:rsidP="00545597">
      <w:pPr>
        <w:jc w:val="both"/>
        <w:rPr>
          <w:lang w:val="en-GB"/>
        </w:rPr>
      </w:pPr>
      <w:r w:rsidRPr="00146113">
        <w:rPr>
          <w:lang w:val="en-GB"/>
        </w:rPr>
        <w:t xml:space="preserve">Global communication gate </w:t>
      </w:r>
      <w:r w:rsidR="00EF2AEB" w:rsidRPr="00146113">
        <w:rPr>
          <w:lang w:val="en-GB"/>
        </w:rPr>
        <w:t>–</w:t>
      </w:r>
      <w:r w:rsidRPr="00146113">
        <w:rPr>
          <w:lang w:val="en-GB"/>
        </w:rPr>
        <w:t xml:space="preserve"> </w:t>
      </w:r>
      <w:r w:rsidR="00EF2AEB" w:rsidRPr="00146113">
        <w:rPr>
          <w:lang w:val="en-GB"/>
        </w:rPr>
        <w:t>allows to exchange data with Bixie Station after it binds with a socket created by the gate. When it receives commands it passes them to Global Command Server for redirection.</w:t>
      </w:r>
    </w:p>
    <w:p w:rsidR="00EF2AEB" w:rsidRPr="00146113" w:rsidRDefault="00EF2AEB" w:rsidP="00545597">
      <w:pPr>
        <w:jc w:val="both"/>
        <w:rPr>
          <w:lang w:val="en-GB"/>
        </w:rPr>
      </w:pPr>
      <w:r w:rsidRPr="00146113">
        <w:rPr>
          <w:lang w:val="en-GB"/>
        </w:rPr>
        <w:t xml:space="preserve">Global command server – directs commands from communication gate to right recipients. They are transmitted via FFDE Network. </w:t>
      </w:r>
    </w:p>
    <w:p w:rsidR="00BA41E8" w:rsidRPr="00146113" w:rsidRDefault="00F64AE9" w:rsidP="00545597">
      <w:pPr>
        <w:jc w:val="both"/>
        <w:rPr>
          <w:lang w:val="en-GB"/>
        </w:rPr>
      </w:pPr>
      <w:r w:rsidRPr="00146113">
        <w:rPr>
          <w:lang w:val="en-GB"/>
        </w:rPr>
        <w:t xml:space="preserve">Perun’s internal structure allows for simple integration of additional modules, shall any become necessary in future.  </w:t>
      </w:r>
    </w:p>
    <w:p w:rsidR="00F64AE9" w:rsidRPr="00146113" w:rsidRDefault="00BA41E8" w:rsidP="00640692">
      <w:pPr>
        <w:pStyle w:val="Akapitzlist"/>
        <w:numPr>
          <w:ilvl w:val="0"/>
          <w:numId w:val="1"/>
        </w:numPr>
        <w:jc w:val="both"/>
        <w:rPr>
          <w:b/>
          <w:lang w:val="en-GB"/>
        </w:rPr>
      </w:pPr>
      <w:r w:rsidRPr="00146113">
        <w:rPr>
          <w:lang w:val="en-GB"/>
        </w:rPr>
        <w:br w:type="column"/>
      </w:r>
      <w:r w:rsidR="00640692" w:rsidRPr="00146113">
        <w:rPr>
          <w:b/>
          <w:lang w:val="en-GB"/>
        </w:rPr>
        <w:lastRenderedPageBreak/>
        <w:t>Usage</w:t>
      </w:r>
    </w:p>
    <w:p w:rsidR="00640692" w:rsidRPr="00146113" w:rsidRDefault="00640692" w:rsidP="00640692">
      <w:pPr>
        <w:ind w:firstLine="360"/>
        <w:jc w:val="both"/>
        <w:rPr>
          <w:lang w:val="en-GB"/>
        </w:rPr>
      </w:pPr>
      <w:r w:rsidRPr="00146113">
        <w:rPr>
          <w:lang w:val="en-GB"/>
        </w:rPr>
        <w:t>Before Perun can be used it needs to be started like any Java application. After that it initializes automatically.</w:t>
      </w:r>
    </w:p>
    <w:p w:rsidR="00640692" w:rsidRPr="00146113" w:rsidRDefault="00640692" w:rsidP="00640692">
      <w:pPr>
        <w:jc w:val="both"/>
        <w:rPr>
          <w:lang w:val="en-GB"/>
        </w:rPr>
      </w:pPr>
      <w:r w:rsidRPr="00146113">
        <w:rPr>
          <w:lang w:val="en-GB"/>
        </w:rPr>
        <w:t xml:space="preserve">Each of the Perun’s modules can be interfaced through FFDE. Accessing their functionalities is described in the following section. </w:t>
      </w:r>
    </w:p>
    <w:p w:rsidR="00640692" w:rsidRPr="00146113" w:rsidRDefault="00640692" w:rsidP="00640692">
      <w:pPr>
        <w:pStyle w:val="Akapitzlist"/>
        <w:numPr>
          <w:ilvl w:val="0"/>
          <w:numId w:val="14"/>
        </w:numPr>
        <w:spacing w:after="0"/>
        <w:ind w:left="714" w:hanging="357"/>
        <w:jc w:val="both"/>
        <w:rPr>
          <w:lang w:val="en-GB"/>
        </w:rPr>
      </w:pPr>
      <w:r w:rsidRPr="00146113">
        <w:rPr>
          <w:lang w:val="en-GB"/>
        </w:rPr>
        <w:t>Global logger</w:t>
      </w:r>
    </w:p>
    <w:p w:rsidR="00640692" w:rsidRPr="00146113" w:rsidRDefault="00640692" w:rsidP="00640692">
      <w:pPr>
        <w:ind w:left="360"/>
        <w:jc w:val="both"/>
        <w:rPr>
          <w:i/>
          <w:lang w:val="en-GB"/>
        </w:rPr>
      </w:pPr>
      <w:r w:rsidRPr="00146113">
        <w:rPr>
          <w:i/>
          <w:lang w:val="en-GB"/>
        </w:rPr>
        <w:t>FFDE ID: “mainLog”</w:t>
      </w:r>
    </w:p>
    <w:p w:rsidR="00640692" w:rsidRPr="00146113" w:rsidRDefault="00640692" w:rsidP="00640692">
      <w:pPr>
        <w:ind w:left="360"/>
        <w:jc w:val="both"/>
        <w:rPr>
          <w:lang w:val="en-GB"/>
        </w:rPr>
      </w:pPr>
      <w:r w:rsidRPr="00146113">
        <w:rPr>
          <w:lang w:val="en-GB"/>
        </w:rPr>
        <w:t xml:space="preserve">Any information sent to this logger through any FFDE Pipeline will automatically be recorder under the sender’s FFDE Server identifier. </w:t>
      </w:r>
    </w:p>
    <w:p w:rsidR="008C395D" w:rsidRPr="00146113" w:rsidRDefault="008C395D" w:rsidP="00640692">
      <w:pPr>
        <w:ind w:left="360"/>
        <w:jc w:val="both"/>
        <w:rPr>
          <w:lang w:val="en-GB"/>
        </w:rPr>
      </w:pPr>
      <w:r w:rsidRPr="00146113">
        <w:rPr>
          <w:lang w:val="en-GB"/>
        </w:rPr>
        <w:t>Logger is controlled by its FFDE Master – it can execute two simple commands passed to it as first lines of messages from the master:</w:t>
      </w:r>
    </w:p>
    <w:p w:rsidR="008C395D" w:rsidRPr="00146113" w:rsidRDefault="008C395D" w:rsidP="008C395D">
      <w:pPr>
        <w:pStyle w:val="Akapitzlist"/>
        <w:numPr>
          <w:ilvl w:val="0"/>
          <w:numId w:val="15"/>
        </w:numPr>
        <w:jc w:val="both"/>
        <w:rPr>
          <w:lang w:val="en-GB"/>
        </w:rPr>
      </w:pPr>
      <w:r w:rsidRPr="00146113">
        <w:rPr>
          <w:lang w:val="en-GB"/>
        </w:rPr>
        <w:t>“flushToGate”</w:t>
      </w:r>
    </w:p>
    <w:p w:rsidR="008C395D" w:rsidRPr="00146113" w:rsidRDefault="008C395D" w:rsidP="008C395D">
      <w:pPr>
        <w:pStyle w:val="Akapitzlist"/>
        <w:ind w:left="1080"/>
        <w:jc w:val="both"/>
        <w:rPr>
          <w:lang w:val="en-GB"/>
        </w:rPr>
      </w:pPr>
      <w:r w:rsidRPr="00146113">
        <w:rPr>
          <w:lang w:val="en-GB"/>
        </w:rPr>
        <w:t xml:space="preserve">Automatically sends all data stored in the logger to the global communication gate which retransmits it to a Bixie Station. First line of this message is “systemLogFlush”.  It does not remove the log’s content. </w:t>
      </w:r>
    </w:p>
    <w:p w:rsidR="008C395D" w:rsidRPr="00146113" w:rsidRDefault="008C395D" w:rsidP="008C395D">
      <w:pPr>
        <w:pStyle w:val="Akapitzlist"/>
        <w:numPr>
          <w:ilvl w:val="0"/>
          <w:numId w:val="15"/>
        </w:numPr>
        <w:jc w:val="both"/>
        <w:rPr>
          <w:lang w:val="en-GB"/>
        </w:rPr>
      </w:pPr>
      <w:r w:rsidRPr="00146113">
        <w:rPr>
          <w:lang w:val="en-GB"/>
        </w:rPr>
        <w:t>“clearLog”</w:t>
      </w:r>
    </w:p>
    <w:p w:rsidR="008C395D" w:rsidRPr="00146113" w:rsidRDefault="008C395D" w:rsidP="008C395D">
      <w:pPr>
        <w:pStyle w:val="Akapitzlist"/>
        <w:ind w:left="1080"/>
        <w:jc w:val="both"/>
        <w:rPr>
          <w:lang w:val="en-GB"/>
        </w:rPr>
      </w:pPr>
      <w:r w:rsidRPr="00146113">
        <w:rPr>
          <w:lang w:val="en-GB"/>
        </w:rPr>
        <w:t xml:space="preserve">This command destroys all data stored by the logger. </w:t>
      </w:r>
    </w:p>
    <w:p w:rsidR="008C395D" w:rsidRPr="00146113" w:rsidRDefault="008C395D" w:rsidP="008C395D">
      <w:pPr>
        <w:pStyle w:val="Akapitzlist"/>
        <w:ind w:left="1080"/>
        <w:jc w:val="both"/>
        <w:rPr>
          <w:lang w:val="en-GB"/>
        </w:rPr>
      </w:pPr>
    </w:p>
    <w:p w:rsidR="008C395D" w:rsidRPr="00146113" w:rsidRDefault="008C395D" w:rsidP="008C395D">
      <w:pPr>
        <w:pStyle w:val="Akapitzlist"/>
        <w:numPr>
          <w:ilvl w:val="0"/>
          <w:numId w:val="14"/>
        </w:numPr>
        <w:spacing w:after="0"/>
        <w:ind w:left="714" w:hanging="357"/>
        <w:jc w:val="both"/>
        <w:rPr>
          <w:lang w:val="en-GB"/>
        </w:rPr>
      </w:pPr>
      <w:r w:rsidRPr="00146113">
        <w:rPr>
          <w:lang w:val="en-GB"/>
        </w:rPr>
        <w:t>Global communication gate</w:t>
      </w:r>
    </w:p>
    <w:p w:rsidR="008C395D" w:rsidRPr="00146113" w:rsidRDefault="008C395D" w:rsidP="008C395D">
      <w:pPr>
        <w:ind w:left="360"/>
        <w:jc w:val="both"/>
        <w:rPr>
          <w:i/>
          <w:lang w:val="en-GB"/>
        </w:rPr>
      </w:pPr>
      <w:r w:rsidRPr="00146113">
        <w:rPr>
          <w:i/>
          <w:lang w:val="en-GB"/>
        </w:rPr>
        <w:t xml:space="preserve">FFDE ID: “communicationGate” </w:t>
      </w:r>
      <w:bookmarkStart w:id="0" w:name="_GoBack"/>
      <w:bookmarkEnd w:id="0"/>
    </w:p>
    <w:p w:rsidR="008C395D" w:rsidRPr="00146113" w:rsidRDefault="006B699A" w:rsidP="008C395D">
      <w:pPr>
        <w:ind w:left="360"/>
        <w:jc w:val="both"/>
        <w:rPr>
          <w:lang w:val="en-GB"/>
        </w:rPr>
      </w:pPr>
      <w:r w:rsidRPr="00146113">
        <w:rPr>
          <w:lang w:val="en-GB"/>
        </w:rPr>
        <w:t xml:space="preserve">The gate automatically retransmits any information it gets through FFDE to the connected Bixie Station. If transmission is requested and no ground station is available the gate will put an error message in the global logger. No feedback is provided to the sender. That is why it is recommended to check the gate’s state first. </w:t>
      </w:r>
    </w:p>
    <w:p w:rsidR="006B699A" w:rsidRPr="00146113" w:rsidRDefault="006B699A" w:rsidP="008C395D">
      <w:pPr>
        <w:ind w:left="360"/>
        <w:jc w:val="both"/>
        <w:rPr>
          <w:lang w:val="en-GB"/>
        </w:rPr>
      </w:pPr>
      <w:r w:rsidRPr="00146113">
        <w:rPr>
          <w:lang w:val="en-GB"/>
        </w:rPr>
        <w:t xml:space="preserve">Message with this string in its first line “confirmGroundConnection”  and an FFDE Node’s name in the second will not be retransmitted. Instead the gate will send a message to the node specified in the second line. The message would contain “communicationGate” string in its first line and “gateConnected” or “gateNotConnected” string in the second. </w:t>
      </w:r>
    </w:p>
    <w:p w:rsidR="00146113" w:rsidRPr="00146113" w:rsidRDefault="001A0039" w:rsidP="008C395D">
      <w:pPr>
        <w:ind w:left="360"/>
        <w:jc w:val="both"/>
        <w:rPr>
          <w:lang w:val="en-GB"/>
        </w:rPr>
      </w:pPr>
      <w:r w:rsidRPr="00146113">
        <w:rPr>
          <w:lang w:val="en-GB"/>
        </w:rPr>
        <w:t xml:space="preserve">The gate automatically retransmits all incoming messages to the Global command server. </w:t>
      </w:r>
    </w:p>
    <w:p w:rsidR="001A0039" w:rsidRDefault="00146113" w:rsidP="00146113">
      <w:pPr>
        <w:pStyle w:val="Akapitzlist"/>
        <w:numPr>
          <w:ilvl w:val="0"/>
          <w:numId w:val="14"/>
        </w:numPr>
        <w:spacing w:after="0"/>
        <w:ind w:left="714" w:hanging="357"/>
        <w:jc w:val="both"/>
        <w:rPr>
          <w:lang w:val="en-GB"/>
        </w:rPr>
      </w:pPr>
      <w:r w:rsidRPr="00146113">
        <w:rPr>
          <w:lang w:val="en-GB"/>
        </w:rPr>
        <w:br w:type="column"/>
      </w:r>
      <w:r w:rsidRPr="00146113">
        <w:rPr>
          <w:lang w:val="en-GB"/>
        </w:rPr>
        <w:t xml:space="preserve">Global command server </w:t>
      </w:r>
    </w:p>
    <w:p w:rsidR="00146113" w:rsidRPr="00146113" w:rsidRDefault="00146113" w:rsidP="00146113">
      <w:pPr>
        <w:ind w:left="360"/>
        <w:jc w:val="both"/>
        <w:rPr>
          <w:i/>
          <w:lang w:val="en-GB"/>
        </w:rPr>
      </w:pPr>
      <w:r w:rsidRPr="00146113">
        <w:rPr>
          <w:i/>
          <w:lang w:val="en-GB"/>
        </w:rPr>
        <w:t>FFDE ID: “globalCommandServer”</w:t>
      </w:r>
    </w:p>
    <w:p w:rsidR="00146113" w:rsidRDefault="00146113" w:rsidP="00146113">
      <w:pPr>
        <w:ind w:left="360"/>
        <w:jc w:val="both"/>
        <w:rPr>
          <w:lang w:val="en-GB"/>
        </w:rPr>
      </w:pPr>
      <w:r>
        <w:rPr>
          <w:lang w:val="en-GB"/>
        </w:rPr>
        <w:t xml:space="preserve">This module is responsible for directing information transmitted from ground to right recipients.  </w:t>
      </w:r>
    </w:p>
    <w:p w:rsidR="00146113" w:rsidRDefault="00146113" w:rsidP="00146113">
      <w:pPr>
        <w:ind w:left="360"/>
        <w:jc w:val="both"/>
        <w:rPr>
          <w:lang w:val="en-GB"/>
        </w:rPr>
      </w:pPr>
      <w:r>
        <w:rPr>
          <w:lang w:val="en-GB"/>
        </w:rPr>
        <w:t xml:space="preserve">In order to receive data feed from the command server a recipient is required to register by creating FFDE Pipeline to the command server and transmitting through it desired command identifiers (one per message – only </w:t>
      </w:r>
      <w:r w:rsidR="00D94DFE">
        <w:rPr>
          <w:lang w:val="en-GB"/>
        </w:rPr>
        <w:t xml:space="preserve">the </w:t>
      </w:r>
      <w:r>
        <w:rPr>
          <w:lang w:val="en-GB"/>
        </w:rPr>
        <w:t xml:space="preserve">first line of data will be extracted).  </w:t>
      </w:r>
    </w:p>
    <w:p w:rsidR="00B41E01" w:rsidRPr="00146113" w:rsidRDefault="00146113" w:rsidP="00146113">
      <w:pPr>
        <w:ind w:left="360"/>
        <w:jc w:val="both"/>
        <w:rPr>
          <w:lang w:val="en-GB"/>
        </w:rPr>
        <w:sectPr w:rsidR="00B41E01" w:rsidRPr="00146113" w:rsidSect="002D04FF">
          <w:type w:val="continuous"/>
          <w:pgSz w:w="11906" w:h="16838"/>
          <w:pgMar w:top="720" w:right="720" w:bottom="720" w:left="720" w:header="708" w:footer="708" w:gutter="0"/>
          <w:cols w:num="2" w:space="708"/>
          <w:docGrid w:linePitch="360"/>
        </w:sectPr>
      </w:pPr>
      <w:r>
        <w:rPr>
          <w:lang w:val="en-GB"/>
        </w:rPr>
        <w:t xml:space="preserve">After the registration is completed </w:t>
      </w:r>
      <w:r w:rsidR="00D94DFE">
        <w:rPr>
          <w:lang w:val="en-GB"/>
        </w:rPr>
        <w:t xml:space="preserve">the command server will provide automatic command feed through FFDE Pipeline created before.  </w:t>
      </w:r>
    </w:p>
    <w:p w:rsidR="000C510B" w:rsidRPr="00146113" w:rsidRDefault="002A5ABE" w:rsidP="00BB5672">
      <w:pPr>
        <w:jc w:val="both"/>
        <w:rPr>
          <w:b/>
          <w:sz w:val="32"/>
          <w:szCs w:val="32"/>
          <w:lang w:val="en-GB"/>
        </w:rPr>
      </w:pPr>
      <w:r w:rsidRPr="00146113">
        <w:rPr>
          <w:b/>
          <w:sz w:val="32"/>
          <w:szCs w:val="32"/>
          <w:lang w:val="en-GB"/>
        </w:rPr>
        <w:br w:type="column"/>
      </w:r>
      <w:r w:rsidR="008167A0" w:rsidRPr="00146113">
        <w:rPr>
          <w:b/>
          <w:sz w:val="32"/>
          <w:szCs w:val="32"/>
          <w:lang w:val="en-GB"/>
        </w:rPr>
        <w:lastRenderedPageBreak/>
        <w:t>References</w:t>
      </w:r>
      <w:r w:rsidR="00B41E01" w:rsidRPr="00146113">
        <w:rPr>
          <w:b/>
          <w:sz w:val="32"/>
          <w:szCs w:val="32"/>
          <w:lang w:val="en-GB"/>
        </w:rPr>
        <w:t>:</w:t>
      </w:r>
    </w:p>
    <w:p w:rsidR="00116770" w:rsidRPr="00D94DFE" w:rsidRDefault="00D94DFE" w:rsidP="00592AE4">
      <w:pPr>
        <w:pStyle w:val="Akapitzlist"/>
        <w:numPr>
          <w:ilvl w:val="0"/>
          <w:numId w:val="9"/>
        </w:numPr>
        <w:spacing w:after="120"/>
        <w:ind w:left="714" w:hanging="357"/>
        <w:contextualSpacing w:val="0"/>
        <w:jc w:val="both"/>
        <w:rPr>
          <w:lang w:val="en-GB"/>
        </w:rPr>
      </w:pPr>
      <w:r w:rsidRPr="00D94DFE">
        <w:rPr>
          <w:b/>
          <w:lang w:val="en-GB"/>
        </w:rPr>
        <w:t>Jakub Mnich</w:t>
      </w:r>
      <w:r w:rsidRPr="00D94DFE">
        <w:rPr>
          <w:lang w:val="en-GB"/>
        </w:rPr>
        <w:t xml:space="preserve"> (2016) FFDE Network – Foundation For Data Exchange. </w:t>
      </w:r>
      <w:r w:rsidRPr="00D94DFE">
        <w:rPr>
          <w:i/>
          <w:lang w:val="en-GB"/>
        </w:rPr>
        <w:t>MikroCpp documentation repository</w:t>
      </w:r>
      <w:r w:rsidRPr="00D94DFE">
        <w:rPr>
          <w:lang w:val="en-GB"/>
        </w:rPr>
        <w:t xml:space="preserve">. </w:t>
      </w:r>
    </w:p>
    <w:sectPr w:rsidR="00116770" w:rsidRPr="00D94DFE" w:rsidSect="00B41E0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DEC" w:rsidRDefault="00830DEC">
      <w:pPr>
        <w:spacing w:after="0" w:line="240" w:lineRule="auto"/>
      </w:pPr>
      <w:r>
        <w:separator/>
      </w:r>
    </w:p>
  </w:endnote>
  <w:endnote w:type="continuationSeparator" w:id="0">
    <w:p w:rsidR="00830DEC" w:rsidRDefault="0083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EF2AEB" w:rsidRDefault="00EF2AEB">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3" name="Obraz 3"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5" name="Obraz 5"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D94DFE">
          <w:rPr>
            <w:noProof/>
          </w:rPr>
          <w:t>3</w:t>
        </w:r>
        <w:r>
          <w:fldChar w:fldCharType="end"/>
        </w:r>
      </w:p>
    </w:sdtContent>
  </w:sdt>
  <w:p w:rsidR="00EF2AEB" w:rsidRDefault="00EF2AEB"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DEC" w:rsidRDefault="00830DEC">
      <w:pPr>
        <w:spacing w:after="0" w:line="240" w:lineRule="auto"/>
      </w:pPr>
      <w:r>
        <w:separator/>
      </w:r>
    </w:p>
  </w:footnote>
  <w:footnote w:type="continuationSeparator" w:id="0">
    <w:p w:rsidR="00830DEC" w:rsidRDefault="00830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9B3B9E"/>
    <w:multiLevelType w:val="hybridMultilevel"/>
    <w:tmpl w:val="FEA239A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18D569F"/>
    <w:multiLevelType w:val="hybridMultilevel"/>
    <w:tmpl w:val="D908B1A2"/>
    <w:lvl w:ilvl="0" w:tplc="080E5C6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18C06EA"/>
    <w:multiLevelType w:val="hybridMultilevel"/>
    <w:tmpl w:val="62DAA51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1" w15:restartNumberingAfterBreak="0">
    <w:nsid w:val="66510CA9"/>
    <w:multiLevelType w:val="hybridMultilevel"/>
    <w:tmpl w:val="D0BC6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8111147"/>
    <w:multiLevelType w:val="hybridMultilevel"/>
    <w:tmpl w:val="F8ACA40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0"/>
  </w:num>
  <w:num w:numId="5">
    <w:abstractNumId w:val="4"/>
  </w:num>
  <w:num w:numId="6">
    <w:abstractNumId w:val="14"/>
  </w:num>
  <w:num w:numId="7">
    <w:abstractNumId w:val="1"/>
  </w:num>
  <w:num w:numId="8">
    <w:abstractNumId w:val="8"/>
  </w:num>
  <w:num w:numId="9">
    <w:abstractNumId w:val="6"/>
  </w:num>
  <w:num w:numId="10">
    <w:abstractNumId w:val="13"/>
  </w:num>
  <w:num w:numId="11">
    <w:abstractNumId w:val="7"/>
  </w:num>
  <w:num w:numId="12">
    <w:abstractNumId w:val="11"/>
  </w:num>
  <w:num w:numId="13">
    <w:abstractNumId w:val="9"/>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3151B"/>
    <w:rsid w:val="00041B8E"/>
    <w:rsid w:val="0005549D"/>
    <w:rsid w:val="00064182"/>
    <w:rsid w:val="00087E04"/>
    <w:rsid w:val="000A557E"/>
    <w:rsid w:val="000A62D2"/>
    <w:rsid w:val="000C510B"/>
    <w:rsid w:val="000E7F10"/>
    <w:rsid w:val="000F0A5E"/>
    <w:rsid w:val="00116770"/>
    <w:rsid w:val="00146113"/>
    <w:rsid w:val="001469CB"/>
    <w:rsid w:val="001A0039"/>
    <w:rsid w:val="00221612"/>
    <w:rsid w:val="00244B03"/>
    <w:rsid w:val="002706A1"/>
    <w:rsid w:val="002779E2"/>
    <w:rsid w:val="00280417"/>
    <w:rsid w:val="002A443E"/>
    <w:rsid w:val="002A5ABE"/>
    <w:rsid w:val="002A789F"/>
    <w:rsid w:val="002B161F"/>
    <w:rsid w:val="002D04FF"/>
    <w:rsid w:val="002E06C3"/>
    <w:rsid w:val="002E117D"/>
    <w:rsid w:val="00300259"/>
    <w:rsid w:val="0030105C"/>
    <w:rsid w:val="003272CD"/>
    <w:rsid w:val="003D5AFC"/>
    <w:rsid w:val="00417A2F"/>
    <w:rsid w:val="0042032E"/>
    <w:rsid w:val="004734A1"/>
    <w:rsid w:val="00475E56"/>
    <w:rsid w:val="004D476E"/>
    <w:rsid w:val="004D5054"/>
    <w:rsid w:val="004D7B26"/>
    <w:rsid w:val="004F01A5"/>
    <w:rsid w:val="004F5E4E"/>
    <w:rsid w:val="00506CB7"/>
    <w:rsid w:val="00540659"/>
    <w:rsid w:val="00545597"/>
    <w:rsid w:val="00571139"/>
    <w:rsid w:val="00592AE4"/>
    <w:rsid w:val="0059709D"/>
    <w:rsid w:val="005A2563"/>
    <w:rsid w:val="005C750F"/>
    <w:rsid w:val="005D0E11"/>
    <w:rsid w:val="00613243"/>
    <w:rsid w:val="00626FE1"/>
    <w:rsid w:val="00640692"/>
    <w:rsid w:val="006A108C"/>
    <w:rsid w:val="006B699A"/>
    <w:rsid w:val="006B7D05"/>
    <w:rsid w:val="007457BA"/>
    <w:rsid w:val="007B2295"/>
    <w:rsid w:val="007B3318"/>
    <w:rsid w:val="007B699E"/>
    <w:rsid w:val="007C0E9C"/>
    <w:rsid w:val="007D27E5"/>
    <w:rsid w:val="007D6906"/>
    <w:rsid w:val="008167A0"/>
    <w:rsid w:val="00823498"/>
    <w:rsid w:val="00830DEC"/>
    <w:rsid w:val="00834C25"/>
    <w:rsid w:val="008A7269"/>
    <w:rsid w:val="008B3CF5"/>
    <w:rsid w:val="008B5277"/>
    <w:rsid w:val="008C202C"/>
    <w:rsid w:val="008C395D"/>
    <w:rsid w:val="008F334E"/>
    <w:rsid w:val="00924863"/>
    <w:rsid w:val="00A4335C"/>
    <w:rsid w:val="00A76DDC"/>
    <w:rsid w:val="00AA271E"/>
    <w:rsid w:val="00AE30D1"/>
    <w:rsid w:val="00AF1D36"/>
    <w:rsid w:val="00B02187"/>
    <w:rsid w:val="00B026A8"/>
    <w:rsid w:val="00B41E01"/>
    <w:rsid w:val="00B4615E"/>
    <w:rsid w:val="00B64337"/>
    <w:rsid w:val="00BA41E8"/>
    <w:rsid w:val="00BA4BFA"/>
    <w:rsid w:val="00BB5672"/>
    <w:rsid w:val="00BC3563"/>
    <w:rsid w:val="00BE779A"/>
    <w:rsid w:val="00C356BC"/>
    <w:rsid w:val="00C37218"/>
    <w:rsid w:val="00C63730"/>
    <w:rsid w:val="00C76B5B"/>
    <w:rsid w:val="00CC0A05"/>
    <w:rsid w:val="00D42D8F"/>
    <w:rsid w:val="00D466A5"/>
    <w:rsid w:val="00D94DFE"/>
    <w:rsid w:val="00D9585F"/>
    <w:rsid w:val="00DB2819"/>
    <w:rsid w:val="00DC728C"/>
    <w:rsid w:val="00DD7097"/>
    <w:rsid w:val="00DE5374"/>
    <w:rsid w:val="00DF5AB0"/>
    <w:rsid w:val="00E0156A"/>
    <w:rsid w:val="00E13728"/>
    <w:rsid w:val="00E40D69"/>
    <w:rsid w:val="00E45E2C"/>
    <w:rsid w:val="00EA4BDC"/>
    <w:rsid w:val="00ED19DD"/>
    <w:rsid w:val="00ED7E08"/>
    <w:rsid w:val="00EF2AEB"/>
    <w:rsid w:val="00F64AE9"/>
    <w:rsid w:val="00FF55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5CC1"/>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C0E9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7C0E9C"/>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ED19DD"/>
    <w:rPr>
      <w:color w:val="808080"/>
    </w:rPr>
  </w:style>
  <w:style w:type="table" w:styleId="Tabela-Siatka">
    <w:name w:val="Table Grid"/>
    <w:basedOn w:val="Standardowy"/>
    <w:uiPriority w:val="39"/>
    <w:rsid w:val="000A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0A62D2"/>
    <w:rPr>
      <w:sz w:val="16"/>
      <w:szCs w:val="16"/>
    </w:rPr>
  </w:style>
  <w:style w:type="paragraph" w:styleId="Tekstkomentarza">
    <w:name w:val="annotation text"/>
    <w:basedOn w:val="Normalny"/>
    <w:link w:val="TekstkomentarzaZnak"/>
    <w:uiPriority w:val="99"/>
    <w:semiHidden/>
    <w:unhideWhenUsed/>
    <w:rsid w:val="000A62D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A62D2"/>
    <w:rPr>
      <w:sz w:val="20"/>
      <w:szCs w:val="20"/>
    </w:rPr>
  </w:style>
  <w:style w:type="paragraph" w:styleId="Tematkomentarza">
    <w:name w:val="annotation subject"/>
    <w:basedOn w:val="Tekstkomentarza"/>
    <w:next w:val="Tekstkomentarza"/>
    <w:link w:val="TematkomentarzaZnak"/>
    <w:uiPriority w:val="99"/>
    <w:semiHidden/>
    <w:unhideWhenUsed/>
    <w:rsid w:val="000A62D2"/>
    <w:rPr>
      <w:b/>
      <w:bCs/>
    </w:rPr>
  </w:style>
  <w:style w:type="character" w:customStyle="1" w:styleId="TematkomentarzaZnak">
    <w:name w:val="Temat komentarza Znak"/>
    <w:basedOn w:val="TekstkomentarzaZnak"/>
    <w:link w:val="Tematkomentarza"/>
    <w:uiPriority w:val="99"/>
    <w:semiHidden/>
    <w:rsid w:val="000A62D2"/>
    <w:rPr>
      <w:b/>
      <w:bCs/>
      <w:sz w:val="20"/>
      <w:szCs w:val="20"/>
    </w:rPr>
  </w:style>
  <w:style w:type="paragraph" w:styleId="Tekstdymka">
    <w:name w:val="Balloon Text"/>
    <w:basedOn w:val="Normalny"/>
    <w:link w:val="TekstdymkaZnak"/>
    <w:uiPriority w:val="99"/>
    <w:semiHidden/>
    <w:unhideWhenUsed/>
    <w:rsid w:val="000A62D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2D2"/>
    <w:rPr>
      <w:rFonts w:ascii="Segoe UI" w:hAnsi="Segoe UI" w:cs="Segoe UI"/>
      <w:sz w:val="18"/>
      <w:szCs w:val="18"/>
    </w:rPr>
  </w:style>
  <w:style w:type="paragraph" w:styleId="NormalnyWeb">
    <w:name w:val="Normal (Web)"/>
    <w:basedOn w:val="Normalny"/>
    <w:uiPriority w:val="99"/>
    <w:semiHidden/>
    <w:unhideWhenUsed/>
    <w:rsid w:val="00B026A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F1D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536</Words>
  <Characters>3216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10</cp:revision>
  <dcterms:created xsi:type="dcterms:W3CDTF">2016-10-25T12:37:00Z</dcterms:created>
  <dcterms:modified xsi:type="dcterms:W3CDTF">2016-11-02T22:33:00Z</dcterms:modified>
</cp:coreProperties>
</file>