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3108960" cy="512466"/>
            <wp:docPr id="1" name="Picture 1"/>
            <wp:cNvGraphicFramePr>
              <a:graphicFrameLocks noChangeAspect="1"/>
            </wp:cNvGraphicFramePr>
            <a:graphic>
              <a:graphicData uri="http://schemas.openxmlformats.org/drawingml/2006/picture">
                <pic:pic>
                  <pic:nvPicPr>
                    <pic:cNvPr id="0" name="logo-lockup-light.png"/>
                    <pic:cNvPicPr/>
                  </pic:nvPicPr>
                  <pic:blipFill>
                    <a:blip r:embed="rId9"/>
                    <a:stretch>
                      <a:fillRect/>
                    </a:stretch>
                  </pic:blipFill>
                  <pic:spPr>
                    <a:xfrm>
                      <a:off x="0" y="0"/>
                      <a:ext cx="3108960" cy="512466"/>
                    </a:xfrm>
                    <a:prstGeom prst="rect"/>
                  </pic:spPr>
                </pic:pic>
              </a:graphicData>
            </a:graphic>
          </wp:inline>
        </w:drawing>
      </w:r>
    </w:p>
    <w:p>
      <w:pPr>
        <w:spacing w:after="280"/>
      </w:pPr>
      <w:r>
        <w:rPr>
          <w:b/>
          <w:i w:val="0"/>
        </w:rPr>
        <w:t>FOR IMMEDIATE RELEASE</w:t>
      </w:r>
    </w:p>
    <w:p>
      <w:pPr>
        <w:spacing w:after="80"/>
      </w:pPr>
      <w:r>
        <w:rPr>
          <w:b/>
          <w:i w:val="0"/>
          <w:sz w:val="36"/>
        </w:rPr>
        <w:t>Louisville Co-Founders Launch “Code the Future,” an AI Literacy Program Built for Kids Ages 8–11</w:t>
      </w:r>
    </w:p>
    <w:p>
      <w:pPr>
        <w:spacing w:after="280"/>
      </w:pPr>
      <w:r>
        <w:rPr>
          <w:b w:val="0"/>
          <w:i/>
          <w:color w:val="444444"/>
          <w:sz w:val="22"/>
        </w:rPr>
        <w:t>Founding summer cohort begins the week of July 6, blending an at-home learning platform with weekly hands-on sessions at a local public library</w:t>
      </w:r>
    </w:p>
    <w:p>
      <w:pPr>
        <w:spacing w:after="160"/>
      </w:pPr>
      <w:r>
        <w:rPr>
          <w:b/>
        </w:rPr>
        <w:t xml:space="preserve">LOUISVILLE, Ky. — [Month Day, 2026] — </w:t>
      </w:r>
      <w:r>
        <w:t xml:space="preserve">Two Louisville parents are betting that the best way to prepare children for a world reshaped by artificial intelligence is to let them build with it. This summer, their new program, </w:t>
      </w:r>
      <w:r>
        <w:rPr>
          <w:b/>
        </w:rPr>
        <w:t>Code the Future</w:t>
      </w:r>
      <w:r>
        <w:t>, welcomes its founding cohort of young “AI builders” the week of July 6.</w:t>
      </w:r>
    </w:p>
    <w:p>
      <w:pPr>
        <w:spacing w:after="160"/>
      </w:pPr>
      <w:r>
        <w:rPr>
          <w:b w:val="0"/>
          <w:i w:val="0"/>
        </w:rPr>
        <w:t>Code the Future is an AI-literacy program designed specifically for children ages 8 to 11 — the first generation that will grow up alongside AI rather than encountering it as adults. Rather than teaching kids to fear the technology or simply consume it, the program teaches them to understand it: how it learns, how it “sees” and reads, where it excels, and where human judgment still matters most.</w:t>
      </w:r>
    </w:p>
    <w:p>
      <w:pPr>
        <w:spacing w:after="160"/>
      </w:pPr>
      <w:r>
        <w:rPr>
          <w:b w:val="0"/>
          <w:i w:val="0"/>
        </w:rPr>
        <w:t>The program pairs two experiences. At home, campers move through twelve short, game-like “missions” on a custom learning platform built for young learners — drawing for an AI that can actually see their pictures, training simple models, and finishing with a “Big Mission” in which they build a real piece of software of their own. Once a week, the cohort gathers for a hands-on hour at a local public library, where mentors lead screens-down, build-it-together activities that bring each concept to life.</w:t>
      </w:r>
    </w:p>
    <w:p>
      <w:pPr>
        <w:spacing w:after="160"/>
      </w:pPr>
      <w:r>
        <w:rPr>
          <w:b w:val="0"/>
          <w:i w:val="0"/>
        </w:rPr>
        <w:t>“Our kids are the first generation that will grow up with AI — every upside, and every challenge, over the decades ahead,” said Jon Nichols, co-founder of Code the Future. “We didn’t want them to just use it. We wanted to give them an exciting, honest, hands-on understanding of how to use it for good — so we built the program we wanted for our own kids.”</w:t>
      </w:r>
    </w:p>
    <w:p>
      <w:pPr>
        <w:spacing w:after="160"/>
      </w:pPr>
      <w:r>
        <w:rPr>
          <w:b w:val="0"/>
          <w:i w:val="0"/>
        </w:rPr>
        <w:t>Nichols brings a background in artificial intelligence and AI deployment; he is the founder of the AI company Ánimo and a father of two.</w:t>
      </w:r>
    </w:p>
    <w:p>
      <w:pPr>
        <w:spacing w:after="160"/>
      </w:pPr>
      <w:r>
        <w:t xml:space="preserve">His co-founder, </w:t>
      </w:r>
      <w:r>
        <w:rPr>
          <w:b/>
        </w:rPr>
        <w:t>Kenya Guarnieri</w:t>
      </w:r>
      <w:r>
        <w:t>, is a licensed child psychologist who specializes in child development, with experience working with children on the autism spectrum, and a mother of two. She shaped the program’s design around how children in this age group actually learn, focus, and build confidence — and she reviews every module for age-appropriateness and emotional safety.</w:t>
      </w:r>
    </w:p>
    <w:p>
      <w:pPr>
        <w:spacing w:after="160"/>
      </w:pPr>
      <w:r>
        <w:rPr>
          <w:b/>
        </w:rPr>
        <w:t xml:space="preserve">[Kenya — your quote here. Draft to revise:] </w:t>
      </w:r>
      <w:r>
        <w:t>“Children this age are forming their relationship with technology right now. Our goal is to make that relationship a healthy, curious, and empowered one — where kids feel like creators, not just consumers,” said Kenya Guarnieri, co-founder of Code the Future.</w:t>
      </w:r>
    </w:p>
    <w:p>
      <w:pPr>
        <w:spacing w:after="160"/>
      </w:pPr>
      <w:r>
        <w:rPr>
          <w:b w:val="0"/>
          <w:i w:val="0"/>
        </w:rPr>
        <w:t>Safety is built into the program at every level: children join with a class code rather than personal information, all community messaging passes a content filter and is visible to staff, and the curriculum is reviewed by a child-development specialist.</w:t>
      </w:r>
    </w:p>
    <w:p>
      <w:pPr>
        <w:spacing w:after="240"/>
      </w:pPr>
      <w:r>
        <w:t xml:space="preserve">Families can learn more and explore the platform at </w:t>
      </w:r>
      <w:r>
        <w:rPr>
          <w:b/>
        </w:rPr>
        <w:t>codethefuture.net</w:t>
      </w:r>
      <w:r>
        <w:t xml:space="preserve">. </w:t>
      </w:r>
      <w:r>
        <w:rPr>
          <w:i/>
        </w:rPr>
        <w:t>[Optional: Enrollment for additional Summer 2026 sessions is open now.]</w:t>
      </w:r>
    </w:p>
    <w:p>
      <w:pPr>
        <w:spacing w:after="80"/>
      </w:pPr>
      <w:r>
        <w:rPr>
          <w:b/>
          <w:i w:val="0"/>
          <w:sz w:val="24"/>
        </w:rPr>
        <w:t>About Code the Future</w:t>
      </w:r>
    </w:p>
    <w:p>
      <w:pPr>
        <w:spacing w:after="240"/>
      </w:pPr>
      <w:r>
        <w:rPr>
          <w:b w:val="0"/>
          <w:i w:val="0"/>
        </w:rPr>
        <w:t>Code the Future is a Louisville-based AI-literacy program for children ages 8–11, combining an at-home learning platform with weekly hands-on sessions at a local public library. Founded in 2026 by Jon Nichols and Kenya Guarnieri, the program’s mission is to help the next generation grow up understanding artificial intelligence — and confident in their ability to use it to build a better future. Learn more at codethefuture.net.</w:t>
      </w:r>
    </w:p>
    <w:p>
      <w:pPr>
        <w:spacing w:after="80"/>
      </w:pPr>
      <w:r>
        <w:rPr>
          <w:b/>
          <w:i w:val="0"/>
          <w:sz w:val="24"/>
        </w:rPr>
        <w:t>Media Contact</w:t>
      </w:r>
    </w:p>
    <w:p>
      <w:pPr>
        <w:spacing w:after="240"/>
      </w:pPr>
      <w:r>
        <w:t>[Contact name]</w:t>
        <w:br/>
        <w:t>[Email] · [Phone]</w:t>
        <w:br/>
        <w:t>codethefuture.net</w:t>
      </w:r>
    </w:p>
    <w:p>
      <w:pPr>
        <w:spacing w:after="280"/>
        <w:jc w:val="center"/>
      </w:pPr>
      <w:r>
        <w:rPr>
          <w:b w:val="0"/>
          <w:i w:val="0"/>
        </w:rPr>
        <w:t>###</w:t>
      </w:r>
    </w:p>
    <w:p>
      <w:r>
        <w:rPr>
          <w:color w:val="BBBBBB"/>
        </w:rPr>
        <w:t>——————————————————————————————</w:t>
      </w:r>
    </w:p>
    <w:p>
      <w:pPr>
        <w:spacing w:after="160"/>
      </w:pPr>
      <w:r>
        <w:rPr>
          <w:b w:val="0"/>
          <w:i/>
          <w:color w:val="888888"/>
          <w:sz w:val="18"/>
        </w:rPr>
        <w:t>Editor’s notes (delete before sending): Fill the remaining brackets — release date, the specific library branch if naming it, and the media-contact line. Kenya: confirm your exact license/credential wording, and rewrite the placeholder quote in your own voice. No enrollment numbers are included — add “a founding cohort of five Louisville families” if you want the local-color specificity. The logo is already embedded at the top.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