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865"/>
          <w:sz w:val="28"/>
        </w:rPr>
        <w:t>Universidad de Costa Rica</w:t>
      </w:r>
    </w:p>
    <w:p/>
    <w:p>
      <w:pPr>
        <w:jc w:val="center"/>
      </w:pPr>
      <w:r>
        <w:rPr>
          <w:color w:val="5A6268"/>
          <w:sz w:val="22"/>
        </w:rPr>
        <w:t>Programa de Posgrado en Computación e Informática</w:t>
      </w:r>
    </w:p>
    <w:p/>
    <w:p>
      <w:pPr>
        <w:jc w:val="center"/>
      </w:pPr>
      <w:r>
        <w:rPr>
          <w:b/>
          <w:color w:val="212529"/>
          <w:sz w:val="24"/>
        </w:rPr>
        <w:t>PF-3311 — Agentes Virtuales Inteligentes</w:t>
      </w:r>
    </w:p>
    <w:p/>
    <w:p>
      <w:pPr>
        <w:jc w:val="center"/>
      </w:pPr>
      <w:r>
        <w:rPr>
          <w:color w:val="003865"/>
        </w:rPr>
        <w:t>__________________________________________</w:t>
      </w:r>
    </w:p>
    <w:p/>
    <w:p>
      <w:pPr>
        <w:jc w:val="center"/>
      </w:pPr>
      <w:r>
        <w:rPr>
          <w:b/>
          <w:color w:val="003865"/>
          <w:sz w:val="44"/>
        </w:rPr>
        <w:t>ENTREGABLE 2</w:t>
      </w:r>
    </w:p>
    <w:p>
      <w:pPr>
        <w:jc w:val="center"/>
      </w:pPr>
      <w:r>
        <w:rPr>
          <w:color w:val="212529"/>
          <w:sz w:val="28"/>
        </w:rPr>
        <w:t>Avance de Agente e Investigación</w:t>
      </w:r>
    </w:p>
    <w:p/>
    <w:p>
      <w:pPr>
        <w:jc w:val="center"/>
      </w:pPr>
      <w:r>
        <w:rPr>
          <w:i/>
          <w:color w:val="212529"/>
          <w:sz w:val="24"/>
        </w:rPr>
        <w:t>Efecto de la visibilidad de un agente virtual en el desempeño y la confianza del usuario en tareas de decisión basadas en reglas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tcMar>
              <w:top w:w="60" w:type="dxa"/>
              <w:start w:w="80" w:type="dxa"/>
              <w:bottom w:w="60" w:type="dxa"/>
              <w:end w:w="80" w:type="dxa"/>
            </w:tcMar>
            <w:shd w:fill="E6F0F8" w:val="clear"/>
          </w:tcPr>
          <w:p>
            <w:r/>
            <w:r>
              <w:rPr>
                <w:b/>
                <w:color w:val="003865"/>
                <w:sz w:val="20"/>
              </w:rPr>
              <w:t>Profesor:</w:t>
            </w:r>
          </w:p>
        </w:tc>
        <w:tc>
          <w:tcPr>
            <w:tcW w:type="dxa" w:w="4618"/>
            <w:tcMar>
              <w:top w:w="60" w:type="dxa"/>
              <w:start w:w="80" w:type="dxa"/>
              <w:bottom w:w="60" w:type="dxa"/>
              <w:end w:w="80" w:type="dxa"/>
            </w:tcMar>
            <w:shd w:fill="E6F0F8" w:val="clear"/>
          </w:tcPr>
          <w:p>
            <w:r/>
            <w:r>
              <w:rPr>
                <w:b w:val="0"/>
                <w:i w:val="0"/>
                <w:sz w:val="20"/>
              </w:rPr>
              <w:t>Dr. Alexander Barquero</w:t>
            </w:r>
          </w:p>
        </w:tc>
      </w:tr>
      <w:tr>
        <w:tc>
          <w:tcPr>
            <w:tcW w:type="dxa" w:w="461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b/>
                <w:color w:val="003865"/>
                <w:sz w:val="20"/>
              </w:rPr>
              <w:t>Investigador principal:</w:t>
            </w:r>
          </w:p>
        </w:tc>
        <w:tc>
          <w:tcPr>
            <w:tcW w:type="dxa" w:w="461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b w:val="0"/>
                <w:i w:val="0"/>
                <w:sz w:val="20"/>
              </w:rPr>
              <w:t>Ney Fred Jiménez Campos (B03230)</w:t>
            </w:r>
          </w:p>
        </w:tc>
      </w:tr>
      <w:tr>
        <w:tc>
          <w:tcPr>
            <w:tcW w:type="dxa" w:w="4618"/>
            <w:tcMar>
              <w:top w:w="60" w:type="dxa"/>
              <w:start w:w="80" w:type="dxa"/>
              <w:bottom w:w="60" w:type="dxa"/>
              <w:end w:w="80" w:type="dxa"/>
            </w:tcMar>
            <w:shd w:fill="E6F0F8" w:val="clear"/>
          </w:tcPr>
          <w:p>
            <w:r/>
            <w:r>
              <w:rPr>
                <w:b/>
                <w:color w:val="003865"/>
                <w:sz w:val="20"/>
              </w:rPr>
              <w:t>Fecha:</w:t>
            </w:r>
          </w:p>
        </w:tc>
        <w:tc>
          <w:tcPr>
            <w:tcW w:type="dxa" w:w="4618"/>
            <w:tcMar>
              <w:top w:w="60" w:type="dxa"/>
              <w:start w:w="80" w:type="dxa"/>
              <w:bottom w:w="60" w:type="dxa"/>
              <w:end w:w="80" w:type="dxa"/>
            </w:tcMar>
            <w:shd w:fill="E6F0F8" w:val="clear"/>
          </w:tcPr>
          <w:p>
            <w:r/>
            <w:r>
              <w:rPr>
                <w:b w:val="0"/>
                <w:i w:val="0"/>
                <w:sz w:val="20"/>
              </w:rPr>
              <w:t>1 de junio de 2026</w:t>
            </w:r>
          </w:p>
        </w:tc>
      </w:tr>
      <w:tr>
        <w:tc>
          <w:tcPr>
            <w:tcW w:type="dxa" w:w="461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b/>
                <w:color w:val="003865"/>
                <w:sz w:val="20"/>
              </w:rPr>
              <w:t>Ciclo:</w:t>
            </w:r>
          </w:p>
        </w:tc>
        <w:tc>
          <w:tcPr>
            <w:tcW w:type="dxa" w:w="461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 Ciclo, 2026</w:t>
            </w:r>
          </w:p>
        </w:tc>
      </w:tr>
      <w:tr>
        <w:tc>
          <w:tcPr>
            <w:tcW w:type="dxa" w:w="4618"/>
            <w:tcMar>
              <w:top w:w="60" w:type="dxa"/>
              <w:start w:w="80" w:type="dxa"/>
              <w:bottom w:w="60" w:type="dxa"/>
              <w:end w:w="80" w:type="dxa"/>
            </w:tcMar>
            <w:shd w:fill="E6F0F8" w:val="clear"/>
          </w:tcPr>
          <w:p>
            <w:r/>
            <w:r>
              <w:rPr>
                <w:b/>
                <w:color w:val="003865"/>
                <w:sz w:val="20"/>
              </w:rPr>
              <w:t>Repositorio GitHub:</w:t>
            </w:r>
          </w:p>
        </w:tc>
        <w:tc>
          <w:tcPr>
            <w:tcW w:type="dxa" w:w="4618"/>
            <w:tcMar>
              <w:top w:w="60" w:type="dxa"/>
              <w:start w:w="80" w:type="dxa"/>
              <w:bottom w:w="60" w:type="dxa"/>
              <w:end w:w="80" w:type="dxa"/>
            </w:tcMar>
            <w:shd w:fill="E6F0F8" w:val="clear"/>
          </w:tcPr>
          <w:p>
            <w:r/>
            <w:r>
              <w:rPr>
                <w:b w:val="0"/>
                <w:i w:val="0"/>
                <w:sz w:val="20"/>
              </w:rPr>
              <w:t>Pendiente: URL en Mediación Virtual</w:t>
            </w:r>
          </w:p>
        </w:tc>
      </w:tr>
      <w:tr>
        <w:tc>
          <w:tcPr>
            <w:tcW w:type="dxa" w:w="461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b/>
                <w:color w:val="003865"/>
                <w:sz w:val="20"/>
              </w:rPr>
              <w:t>Video de demostración:</w:t>
            </w:r>
          </w:p>
        </w:tc>
        <w:tc>
          <w:tcPr>
            <w:tcW w:type="dxa" w:w="461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b w:val="0"/>
                <w:i w:val="0"/>
                <w:sz w:val="20"/>
              </w:rPr>
              <w:t>Esc. 1 (A): https://youtu.be/ItcvsdxPfp8 | Esc. 2 (B): https://youtu.be/RY5pY_DVwDk | Esc. 3 (C): https://youtu.be/hLPTS9akSlg</w:t>
            </w:r>
          </w:p>
        </w:tc>
      </w:tr>
    </w:tbl>
    <w:p>
      <w:r>
        <w:br w:type="page"/>
      </w:r>
    </w:p>
    <w:p>
      <w:pPr>
        <w:pStyle w:val="Heading1"/>
      </w:pPr>
      <w:r>
        <w:t>Resumen</w:t>
      </w:r>
    </w:p>
    <w:p>
      <w:r>
        <w:rPr>
          <w:b w:val="0"/>
          <w:i w:val="0"/>
          <w:sz w:val="22"/>
        </w:rPr>
        <w:t>Este entregable documenta el avance del Entregable 1 hacia una prueba de concepto (PoC) en Unity y el diseño del piloto. La aplicación integra interfaz del experimento, LLM (Gemini), voz con avatar 3D (Azure) y registro en CSV. El participante usa un build standalone en una máquina virtual Windows; no instala software en su PC.</w:t>
      </w:r>
    </w:p>
    <w:p>
      <w:r>
        <w:rPr>
          <w:b w:val="0"/>
          <w:i w:val="0"/>
          <w:sz w:val="22"/>
        </w:rPr>
        <w:t>Las tres condiciones (sin agente, agente solo texto, agente con avatar) están implementadas. El agente aclara reglas pero no entrega la respuesta correcta (system prompt restrictivo).</w:t>
      </w:r>
    </w:p>
    <w:p>
      <w:r>
        <w:rPr>
          <w:b w:val="0"/>
          <w:i w:val="0"/>
          <w:sz w:val="22"/>
        </w:rPr>
        <w:t xml:space="preserve">El piloto será within-subjects (N = 10–12) con </w:t>
      </w:r>
      <w:r>
        <w:rPr>
          <w:b/>
          <w:sz w:val="22"/>
        </w:rPr>
        <w:t>adultos mayores de 18 años</w:t>
      </w:r>
      <w:r>
        <w:rPr>
          <w:b w:val="0"/>
          <w:i w:val="0"/>
          <w:sz w:val="22"/>
        </w:rPr>
        <w:t>. No se exige ser estudiante de la UCR ni pertenecer a una profesión concreta. Es un piloto exploratorio alineado a RQ1–RQ3 y al enunciado del curso (sin usuarios clínicos que requieran CEC). La revisión del protocolo por expertos (docente o pares del curso) es independiente de la muestra de participantes.</w:t>
      </w:r>
    </w:p>
    <w:p/>
    <w:p>
      <w:pPr>
        <w:pStyle w:val="Heading1"/>
      </w:pPr>
      <w:r>
        <w:t>Tabla de contenidos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5A6268"/>
          <w:sz w:val="18"/>
        </w:rPr>
        <w:t>Actualizar campos en Word: clic derecho → Actualizar campo.</w:t>
      </w:r>
    </w:p>
    <w:p>
      <w:r>
        <w:br w:type="page"/>
      </w:r>
    </w:p>
    <w:p>
      <w:pPr>
        <w:pStyle w:val="ListNumber"/>
      </w:pPr>
      <w:r>
        <w:rPr>
          <w:b w:val="0"/>
          <w:i w:val="0"/>
          <w:sz w:val="22"/>
        </w:rPr>
        <w:t>Resumen de cambios desde el Entregable 1</w:t>
      </w:r>
    </w:p>
    <w:p>
      <w:pPr>
        <w:pStyle w:val="ListNumber"/>
      </w:pPr>
      <w:r>
        <w:rPr>
          <w:b w:val="0"/>
          <w:i w:val="0"/>
          <w:sz w:val="22"/>
        </w:rPr>
        <w:t>Estado actual del agente</w:t>
      </w:r>
    </w:p>
    <w:p>
      <w:pPr>
        <w:pStyle w:val="ListNumber"/>
      </w:pPr>
      <w:r>
        <w:rPr>
          <w:b w:val="0"/>
          <w:i w:val="0"/>
          <w:sz w:val="22"/>
        </w:rPr>
        <w:t>Diseño metodológico del estudio</w:t>
      </w:r>
    </w:p>
    <w:p>
      <w:pPr>
        <w:pStyle w:val="ListNumber"/>
      </w:pPr>
      <w:r>
        <w:rPr>
          <w:b w:val="0"/>
          <w:i w:val="0"/>
          <w:sz w:val="22"/>
        </w:rPr>
        <w:t>Métricas</w:t>
      </w:r>
    </w:p>
    <w:p>
      <w:pPr>
        <w:pStyle w:val="ListNumber"/>
      </w:pPr>
      <w:r>
        <w:rPr>
          <w:b w:val="0"/>
          <w:i w:val="0"/>
          <w:sz w:val="22"/>
        </w:rPr>
        <w:t>Instrumentos de recolección de datos</w:t>
      </w:r>
    </w:p>
    <w:p>
      <w:pPr>
        <w:pStyle w:val="ListNumber"/>
      </w:pPr>
      <w:r>
        <w:rPr>
          <w:b w:val="0"/>
          <w:i w:val="0"/>
          <w:sz w:val="22"/>
        </w:rPr>
        <w:t>Protocolos de interacción</w:t>
      </w:r>
    </w:p>
    <w:p>
      <w:pPr>
        <w:pStyle w:val="ListNumber"/>
      </w:pPr>
      <w:r>
        <w:rPr>
          <w:b w:val="0"/>
          <w:i w:val="0"/>
          <w:sz w:val="22"/>
        </w:rPr>
        <w:t>Limitaciones y riesgos</w:t>
      </w:r>
    </w:p>
    <w:p>
      <w:pPr>
        <w:pStyle w:val="ListNumber"/>
      </w:pPr>
      <w:r>
        <w:rPr>
          <w:b w:val="0"/>
          <w:i w:val="0"/>
          <w:sz w:val="22"/>
        </w:rPr>
        <w:t>Referencias</w:t>
      </w:r>
    </w:p>
    <w:p/>
    <w:p>
      <w:pPr>
        <w:pStyle w:val="Heading1"/>
      </w:pPr>
      <w:r>
        <w:t>a) Resumen de cambios desde el Entregable 1</w:t>
      </w:r>
    </w:p>
    <w:p>
      <w:pPr>
        <w:pStyle w:val="Heading2"/>
      </w:pPr>
      <w:r>
        <w:t>Retroalimentación recibida</w:t>
      </w:r>
    </w:p>
    <w:p>
      <w:r>
        <w:rPr>
          <w:b w:val="0"/>
          <w:i w:val="0"/>
          <w:sz w:val="22"/>
        </w:rPr>
        <w:t>En el repositorio no hay retroalimentación escrita del profesor tras el Entregable 1. Los cambios respondieron a la propuesta original, al enunciado del Entregable 2 y a pruebas del prototipo (ID de sesión, CSV, chat oculto en A, salida segura, documentación).</w:t>
      </w:r>
    </w:p>
    <w:p>
      <w:pPr>
        <w:pStyle w:val="Heading2"/>
      </w:pPr>
      <w:r>
        <w:t>Cambios respecto al Entregable 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230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Entregable 1</w:t>
            </w:r>
          </w:p>
        </w:tc>
        <w:tc>
          <w:tcPr>
            <w:tcW w:type="dxa" w:w="230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Entregable 2 (actual)</w:t>
            </w:r>
          </w:p>
        </w:tc>
        <w:tc>
          <w:tcPr>
            <w:tcW w:type="dxa" w:w="230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Motivo</w:t>
            </w:r>
          </w:p>
        </w:tc>
      </w:tr>
      <w:tr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Problema y RQs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RQ1 precisión; RQ2 confianza; RQ3 calibración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Igual en lo esencial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El piloto sigue respondiendo las mismas preguntas</w:t>
            </w:r>
          </w:p>
        </w:tc>
      </w:tr>
      <w:tr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Condiciones A/B/C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Sin agente / texto / avatar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Tres botones INICIAR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Mismo LLM en B y C; cambia solo lo visual</w:t>
            </w:r>
          </w:p>
        </w:tc>
      </w:tr>
      <w:tr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LLM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GPT-4o mini (alt. Claude Haiku)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Gemini 2.5 Flash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Créditos disponibles, buen español, latencia ≤ 3 s en pruebas</w:t>
            </w:r>
          </w:p>
        </w:tc>
      </w:tr>
      <w:tr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Backend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FastAPI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Orquestación en Unity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 xml:space="preserve">Menos piezas; un solo </w:t>
            </w:r>
            <w:r>
              <w:rPr>
                <w:rFonts w:ascii="Consolas" w:hAnsi="Consolas"/>
                <w:color w:val="B42828"/>
                <w:sz w:val="20"/>
              </w:rPr>
              <w:t>.exe</w:t>
            </w:r>
          </w:p>
        </w:tc>
      </w:tr>
      <w:tr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TTS + lip-sync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ElevenLabs / Google Cloud TTS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Azure Speech + visemas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Visemas nativos para los blend shapes del avatar</w:t>
            </w:r>
          </w:p>
        </w:tc>
      </w:tr>
      <w:tr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Avatar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Modelo Turbosquid genérico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TTBoyB (</w:t>
            </w:r>
            <w:r>
              <w:rPr>
                <w:rFonts w:ascii="Consolas" w:hAnsi="Consolas"/>
                <w:color w:val="B42828"/>
                <w:sz w:val="20"/>
              </w:rPr>
              <w:t>1toonteen/</w:t>
            </w:r>
            <w:r>
              <w:rPr>
                <w:b w:val="0"/>
                <w:i w:val="0"/>
                <w:sz w:val="20"/>
              </w:rPr>
              <w:t>)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Asset con rig y animaciones ya integrado</w:t>
            </w:r>
          </w:p>
        </w:tc>
      </w:tr>
      <w:tr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Unity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2022.3 LTS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6000.3.11f1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Versión del entorno de desarrollo</w:t>
            </w:r>
          </w:p>
        </w:tc>
      </w:tr>
      <w:tr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Despliegue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VM remota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VM Windows con build 1920×1080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El participante entra por RDP; el CSV queda en el servidor</w:t>
            </w:r>
          </w:p>
        </w:tc>
      </w:tr>
      <w:tr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Ítems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6–8 casos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 por condición (18 total)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Misma lógica de reglas en los tres bloques</w:t>
            </w:r>
          </w:p>
        </w:tc>
      </w:tr>
      <w:tr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Confianza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Escala 1–7 por pregunta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7 estrellas en pantalla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Captura inmediata, no retrospectiva</w:t>
            </w:r>
          </w:p>
        </w:tc>
      </w:tr>
      <w:tr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meCUE 2.0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Google Forms al final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Preparado (</w:t>
            </w:r>
            <w:r>
              <w:rPr>
                <w:rFonts w:ascii="Consolas" w:hAnsi="Consolas"/>
                <w:color w:val="B42828"/>
                <w:sz w:val="20"/>
              </w:rPr>
              <w:t>surveyUrl</w:t>
            </w:r>
            <w:r>
              <w:rPr>
                <w:b w:val="0"/>
                <w:i w:val="0"/>
                <w:sz w:val="20"/>
              </w:rPr>
              <w:t>)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Falta crear el formulario antes del piloto</w:t>
            </w:r>
          </w:p>
        </w:tc>
      </w:tr>
      <w:tr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Datos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CSV en backend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 xml:space="preserve">CSV en </w:t>
            </w:r>
            <w:r>
              <w:rPr>
                <w:rFonts w:ascii="Consolas" w:hAnsi="Consolas"/>
                <w:color w:val="B42828"/>
                <w:sz w:val="20"/>
              </w:rPr>
              <w:t>CSV data/</w:t>
            </w:r>
          </w:p>
        </w:tc>
        <w:tc>
          <w:tcPr>
            <w:tcW w:type="dxa" w:w="230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Una sola fuente para análisis</w:t>
            </w:r>
          </w:p>
        </w:tc>
      </w:tr>
      <w:tr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Seguridad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Variables de entorno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/>
                <w:color w:val="B42828"/>
                <w:sz w:val="20"/>
              </w:rPr>
              <w:t>.gitignore</w:t>
            </w:r>
            <w:r>
              <w:rPr>
                <w:b w:val="0"/>
                <w:i w:val="0"/>
                <w:sz w:val="20"/>
              </w:rPr>
              <w:t>; claves solo en build/Release, no en GitHub</w:t>
            </w:r>
          </w:p>
        </w:tc>
        <w:tc>
          <w:tcPr>
            <w:tcW w:type="dxa" w:w="230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Requisito del curso</w:t>
            </w:r>
          </w:p>
        </w:tc>
      </w:tr>
    </w:tbl>
    <w:p/>
    <w:p>
      <w:pPr>
        <w:pStyle w:val="Heading2"/>
      </w:pPr>
      <w:r>
        <w:t>Elementos del E1 no incorporados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Elemento E1</w:t>
            </w:r>
          </w:p>
        </w:tc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Decisión E2</w:t>
            </w:r>
          </w:p>
        </w:tc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Backend FastAPI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No implementado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La PoC demuestra que los componentes se comunican; Unity llama las APIs directamente. Un backend se reconsiderará si hace falta centralizar logs</w:t>
            </w:r>
          </w:p>
        </w:tc>
      </w:tr>
      <w:tr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VM remota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PoC en VM del investigador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Build en la VM; participantes por escritorio remoto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Tarea de práctica sin registro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Pendiente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Instrucciones en GUIA_PARTICIPANTE.md</w:t>
            </w:r>
          </w:p>
        </w:tc>
      </w:tr>
      <w:tr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Registro de turnos de chat en CSV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Pendiente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Fuera del alcance de la PoC; las incidencias las reportará el participante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GPT-4o mini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Sustituido por Gemini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Ya estaba previsto en E1 según créditos; no altera el diseño</w:t>
            </w:r>
          </w:p>
        </w:tc>
      </w:tr>
    </w:tbl>
    <w:p/>
    <w:p>
      <w:pPr>
        <w:pStyle w:val="Heading2"/>
      </w:pPr>
      <w:r>
        <w:t>Lo que se mantiene del Entregable 1</w:t>
      </w:r>
    </w:p>
    <w:p>
      <w:pPr>
        <w:pStyle w:val="ListBullet"/>
      </w:pPr>
      <w:r>
        <w:rPr>
          <w:b w:val="0"/>
          <w:i w:val="0"/>
          <w:sz w:val="22"/>
        </w:rPr>
        <w:t>Diseño within-subjects: cada participante pasa por A, B y C.</w:t>
      </w:r>
    </w:p>
    <w:p>
      <w:pPr>
        <w:pStyle w:val="ListBullet"/>
      </w:pPr>
      <w:r>
        <w:rPr>
          <w:b w:val="0"/>
          <w:i w:val="0"/>
          <w:sz w:val="22"/>
        </w:rPr>
        <w:t>System prompt restrictivo.</w:t>
      </w:r>
    </w:p>
    <w:p>
      <w:pPr>
        <w:pStyle w:val="ListBullet"/>
      </w:pPr>
      <w:r>
        <w:rPr>
          <w:b w:val="0"/>
          <w:i w:val="0"/>
          <w:sz w:val="22"/>
        </w:rPr>
        <w:t>Misma asistencia del LLM en B (texto) y C (texto + voz + avatar).</w:t>
      </w:r>
    </w:p>
    <w:p>
      <w:pPr>
        <w:pStyle w:val="ListBullet"/>
      </w:pPr>
      <w:r>
        <w:rPr>
          <w:b w:val="0"/>
          <w:i w:val="0"/>
          <w:sz w:val="22"/>
        </w:rPr>
        <w:t>Precisión objetiva y confianza subjetiva en paralelo.</w:t>
      </w:r>
    </w:p>
    <w:p>
      <w:pPr>
        <w:pStyle w:val="ListBullet"/>
      </w:pPr>
      <w:r>
        <w:rPr>
          <w:b w:val="0"/>
          <w:i w:val="0"/>
          <w:sz w:val="22"/>
        </w:rPr>
        <w:t>meCUE 2.0 al cierre.</w:t>
      </w:r>
    </w:p>
    <w:p>
      <w:pPr>
        <w:pStyle w:val="ListBullet"/>
      </w:pPr>
      <w:r>
        <w:rPr>
          <w:b w:val="0"/>
          <w:i w:val="0"/>
          <w:sz w:val="22"/>
        </w:rPr>
        <w:t>Tono del agente: neutro, profesional, conciso; español costarricense (</w:t>
      </w:r>
      <w:r>
        <w:rPr>
          <w:i/>
          <w:sz w:val="22"/>
        </w:rPr>
        <w:t>vos</w:t>
      </w:r>
      <w:r>
        <w:rPr>
          <w:b w:val="0"/>
          <w:i w:val="0"/>
          <w:sz w:val="22"/>
        </w:rPr>
        <w:t>).</w:t>
      </w:r>
    </w:p>
    <w:p/>
    <w:p>
      <w:pPr>
        <w:pStyle w:val="Heading1"/>
      </w:pPr>
      <w:r>
        <w:t>b) Estado actual del agente</w:t>
      </w:r>
    </w:p>
    <w:p>
      <w:pPr>
        <w:pStyle w:val="Heading2"/>
      </w:pPr>
      <w:r>
        <w:t>Descripción del prototipo</w:t>
      </w:r>
    </w:p>
    <w:p>
      <w:r>
        <w:rPr>
          <w:b w:val="0"/>
          <w:i w:val="0"/>
          <w:sz w:val="22"/>
        </w:rPr>
        <w:t>Se trata de una aplicación standalone Windows (Unity 6000.3.11f1, URP, 1920×1080). Flujo:</w:t>
      </w:r>
    </w:p>
    <w:p>
      <w:r>
        <w:rPr>
          <w:b w:val="0"/>
          <w:i w:val="0"/>
          <w:sz w:val="22"/>
        </w:rPr>
        <w:t>1. Consentimiento informado.</w:t>
      </w:r>
    </w:p>
    <w:p>
      <w:r>
        <w:rPr>
          <w:b w:val="0"/>
          <w:i w:val="0"/>
          <w:sz w:val="22"/>
        </w:rPr>
        <w:t>2. Selección de condición (A, B o C).</w:t>
      </w:r>
    </w:p>
    <w:p>
      <w:r>
        <w:rPr>
          <w:b w:val="0"/>
          <w:i w:val="0"/>
          <w:sz w:val="22"/>
        </w:rPr>
        <w:t>3. Seis preguntas con REGLAS + SITUACIÓN y opciones A–D.</w:t>
      </w:r>
    </w:p>
    <w:p>
      <w:r>
        <w:rPr>
          <w:b w:val="0"/>
          <w:i w:val="0"/>
          <w:sz w:val="22"/>
        </w:rPr>
        <w:t>4. Confianza del 1 al 7 después de cada respuesta.</w:t>
      </w:r>
    </w:p>
    <w:p>
      <w:r>
        <w:rPr>
          <w:b w:val="0"/>
          <w:i w:val="0"/>
          <w:sz w:val="22"/>
        </w:rPr>
        <w:t>5. Chat con el agente en B y C (opcional entre preguntas).</w:t>
      </w:r>
    </w:p>
    <w:p>
      <w:r>
        <w:rPr>
          <w:b w:val="0"/>
          <w:i w:val="0"/>
          <w:sz w:val="22"/>
        </w:rPr>
        <w:t>6. Pantalla final: Otro Escenario (mismo ID de sesión), Encuesta o Finalizar.</w:t>
      </w:r>
    </w:p>
    <w:p>
      <w:r>
        <w:rPr>
          <w:b w:val="0"/>
          <w:i w:val="0"/>
          <w:sz w:val="22"/>
        </w:rPr>
        <w:t xml:space="preserve">Cada respuesta se guarda en </w:t>
      </w:r>
      <w:r>
        <w:rPr>
          <w:rFonts w:ascii="Consolas" w:hAnsi="Consolas"/>
          <w:color w:val="B42828"/>
          <w:sz w:val="22"/>
        </w:rPr>
        <w:t>CSV data/ExperimentData_{UserID}.csv</w:t>
      </w:r>
      <w:r>
        <w:rPr>
          <w:b w:val="0"/>
          <w:i w:val="0"/>
          <w:sz w:val="22"/>
        </w:rPr>
        <w:t>.</w:t>
      </w:r>
    </w:p>
    <w:p>
      <w:pPr>
        <w:pStyle w:val="Heading2"/>
      </w:pPr>
      <w:r>
        <w:t>Integración de componentes</w:t>
      </w:r>
    </w:p>
    <w:p>
      <w:r>
        <w:rPr>
          <w:b w:val="0"/>
          <w:i w:val="0"/>
          <w:sz w:val="22"/>
        </w:rPr>
        <w:t>En el build standalone se comprobó este flujo entre módulos: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  <w:shd w:fill="F8F9FA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12529"/>
                <w:sz w:val="18"/>
              </w:rPr>
              <w:t>Participante escribe en chat (B o C)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12529"/>
                <w:sz w:val="18"/>
              </w:rPr>
              <w:t xml:space="preserve">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12529"/>
                <w:sz w:val="18"/>
              </w:rPr>
              <w:t xml:space="preserve">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12529"/>
                <w:sz w:val="18"/>
              </w:rPr>
              <w:t>ExperimentLogic.AskForHelp()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12529"/>
                <w:sz w:val="18"/>
              </w:rPr>
              <w:t xml:space="preserve">        |  incluye el escenario en el system prompt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12529"/>
                <w:sz w:val="18"/>
              </w:rPr>
              <w:t xml:space="preserve">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12529"/>
                <w:sz w:val="18"/>
              </w:rPr>
              <w:t>API Gemini 2.5 Flash  -&gt;  respuesta en el panel de chat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12529"/>
                <w:sz w:val="18"/>
              </w:rPr>
              <w:t xml:space="preserve">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12529"/>
                <w:sz w:val="18"/>
              </w:rPr>
              <w:t xml:space="preserve">        v (solo condición C)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12529"/>
                <w:sz w:val="18"/>
              </w:rPr>
              <w:t>AgentSpeechController.Speak()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12529"/>
                <w:sz w:val="18"/>
              </w:rPr>
              <w:t xml:space="preserve">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12529"/>
                <w:sz w:val="18"/>
              </w:rPr>
              <w:t xml:space="preserve">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12529"/>
                <w:sz w:val="18"/>
              </w:rPr>
              <w:t>AzureLipSync.SpeakText()  -&gt;  audio TTS + visemas -&gt; blend shapes TTBoyB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12529"/>
                <w:sz w:val="18"/>
              </w:rPr>
              <w:t xml:space="preserve">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12529"/>
                <w:sz w:val="18"/>
              </w:rPr>
              <w:t xml:space="preserve">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12529"/>
                <w:sz w:val="18"/>
              </w:rPr>
              <w:t>Participante elige A-D, confianza, entregar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12529"/>
                <w:sz w:val="18"/>
              </w:rPr>
              <w:t xml:space="preserve">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12529"/>
                <w:sz w:val="18"/>
              </w:rPr>
              <w:t xml:space="preserve">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12529"/>
                <w:sz w:val="18"/>
              </w:rPr>
              <w:t>DataLogger.SaveAnswer()  -&gt;  CSV data/ (UTF-8 con BOM)</w:t>
            </w:r>
          </w:p>
        </w:tc>
      </w:tr>
    </w:tbl>
    <w:p/>
    <w:p>
      <w:r>
        <w:rPr>
          <w:b/>
          <w:sz w:val="22"/>
        </w:rPr>
        <w:t>De la arquitectura E1 a lo implementado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Subsistema E1</w:t>
            </w:r>
          </w:p>
        </w:tc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 E2</w:t>
            </w:r>
          </w:p>
        </w:tc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Frontend / UI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/>
                <w:color w:val="B42828"/>
                <w:sz w:val="20"/>
              </w:rPr>
              <w:t>ExperimentLogic</w:t>
            </w:r>
            <w:r>
              <w:rPr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B42828"/>
                <w:sz w:val="20"/>
              </w:rPr>
              <w:t>QuestionManager</w:t>
            </w:r>
            <w:r>
              <w:rPr>
                <w:b w:val="0"/>
                <w:i w:val="0"/>
                <w:sz w:val="20"/>
              </w:rPr>
              <w:t xml:space="preserve">, UI en </w:t>
            </w:r>
            <w:r>
              <w:rPr>
                <w:rFonts w:ascii="Consolas" w:hAnsi="Consolas"/>
                <w:color w:val="B42828"/>
                <w:sz w:val="20"/>
              </w:rPr>
              <w:t>SampleScene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LLM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 xml:space="preserve">Gemini API desde </w:t>
            </w:r>
            <w:r>
              <w:rPr>
                <w:rFonts w:ascii="Consolas" w:hAnsi="Consolas"/>
                <w:color w:val="B42828"/>
                <w:sz w:val="20"/>
              </w:rPr>
              <w:t>ExperimentLogic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TTS + avatar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/>
                <w:color w:val="B42828"/>
                <w:sz w:val="20"/>
              </w:rPr>
              <w:t>AzureLipSync</w:t>
            </w:r>
            <w:r>
              <w:rPr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B42828"/>
                <w:sz w:val="20"/>
              </w:rPr>
              <w:t>AgentSpeechController</w:t>
            </w:r>
            <w:r>
              <w:rPr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B42828"/>
                <w:sz w:val="20"/>
              </w:rPr>
              <w:t>AvatarDisplayController</w:t>
            </w:r>
            <w:r>
              <w:rPr>
                <w:b w:val="0"/>
                <w:i w:val="0"/>
                <w:sz w:val="20"/>
              </w:rPr>
              <w:t>, TTBoyB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Implementado (solo C)</w:t>
            </w:r>
          </w:p>
        </w:tc>
      </w:tr>
      <w:tr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Registro de datos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/>
                <w:color w:val="B42828"/>
                <w:sz w:val="20"/>
              </w:rPr>
              <w:t>DataLogger</w:t>
            </w:r>
            <w:r>
              <w:rPr>
                <w:b w:val="0"/>
                <w:i w:val="0"/>
                <w:sz w:val="20"/>
              </w:rPr>
              <w:t xml:space="preserve"> -&gt; </w:t>
            </w:r>
            <w:r>
              <w:rPr>
                <w:rFonts w:ascii="Consolas" w:hAnsi="Consolas"/>
                <w:color w:val="B42828"/>
                <w:sz w:val="20"/>
              </w:rPr>
              <w:t>CSV data/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Backend FastAPI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(no aplica)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Reemplazado por orquestación en Unity</w:t>
            </w:r>
          </w:p>
        </w:tc>
      </w:tr>
    </w:tbl>
    <w:p/>
    <w:p>
      <w:pPr>
        <w:pStyle w:val="Heading2"/>
      </w:pPr>
      <w:r>
        <w:t>Arquitectura técnica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991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1_arquite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5A6268"/>
          <w:sz w:val="20"/>
        </w:rPr>
        <w:t>Figura 1. Arquitectura técnica de la PoC.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70237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2_fluj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23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5A6268"/>
          <w:sz w:val="20"/>
        </w:rPr>
        <w:t>Figura 2. Flujo del participante (consentimiento, condición, 6 ítems, confianza, CSV, pantalla final).</w:t>
      </w:r>
    </w:p>
    <w:p>
      <w:pPr>
        <w:pStyle w:val="Heading2"/>
      </w:pPr>
      <w:r>
        <w:t>Comportamiento del agente</w:t>
      </w:r>
    </w:p>
    <w:p>
      <w:r>
        <w:rPr>
          <w:b w:val="0"/>
          <w:i w:val="0"/>
          <w:sz w:val="22"/>
        </w:rPr>
        <w:t xml:space="preserve">El system prompt en </w:t>
      </w:r>
      <w:r>
        <w:rPr>
          <w:rFonts w:ascii="Consolas" w:hAnsi="Consolas"/>
          <w:color w:val="B42828"/>
          <w:sz w:val="22"/>
        </w:rPr>
        <w:t>ExperimentLogic.BuildSystemPreamble()</w:t>
      </w:r>
      <w:r>
        <w:rPr>
          <w:b w:val="0"/>
          <w:i w:val="0"/>
          <w:sz w:val="22"/>
        </w:rPr>
        <w:t xml:space="preserve"> instruye al modelo para que:</w:t>
      </w:r>
    </w:p>
    <w:p>
      <w:pPr>
        <w:pStyle w:val="ListBullet"/>
      </w:pPr>
      <w:r>
        <w:rPr>
          <w:b w:val="0"/>
          <w:i w:val="0"/>
          <w:sz w:val="22"/>
        </w:rPr>
        <w:t>Actúe como profesor empático en un chat.</w:t>
      </w:r>
    </w:p>
    <w:p>
      <w:pPr>
        <w:pStyle w:val="ListBullet"/>
      </w:pPr>
      <w:r>
        <w:rPr>
          <w:b w:val="0"/>
          <w:i w:val="0"/>
          <w:sz w:val="22"/>
        </w:rPr>
        <w:t>No entregue nunca la respuesta final ni la opción correcta, aunque se lo pidan.</w:t>
      </w:r>
    </w:p>
    <w:p>
      <w:pPr>
        <w:pStyle w:val="ListBullet"/>
      </w:pPr>
      <w:r>
        <w:rPr>
          <w:b w:val="0"/>
          <w:i w:val="0"/>
          <w:sz w:val="22"/>
        </w:rPr>
        <w:t>Guíe con preguntas y pistas cortas (máximo 2–3 oraciones).</w:t>
      </w:r>
    </w:p>
    <w:p>
      <w:pPr>
        <w:pStyle w:val="ListBullet"/>
      </w:pPr>
      <w:r>
        <w:rPr>
          <w:b w:val="0"/>
          <w:i w:val="0"/>
          <w:sz w:val="22"/>
        </w:rPr>
        <w:t>Omita saludos si el estudiante no saludó primero.</w:t>
      </w:r>
    </w:p>
    <w:p>
      <w:pPr>
        <w:pStyle w:val="ListBullet"/>
      </w:pPr>
      <w:r>
        <w:rPr>
          <w:b w:val="0"/>
          <w:i w:val="0"/>
          <w:sz w:val="22"/>
        </w:rPr>
        <w:t>Utilice el texto del escenario actual como contexto en cada turno.</w:t>
      </w:r>
    </w:p>
    <w:p>
      <w:r>
        <w:rPr>
          <w:b w:val="0"/>
          <w:i w:val="0"/>
          <w:sz w:val="22"/>
        </w:rPr>
        <w:t>En condición C, el texto del chat pasa a Azure TTS; el avatar anima labios con visemas.</w:t>
      </w:r>
    </w:p>
    <w:p>
      <w:r>
        <w:rPr>
          <w:b w:val="0"/>
          <w:i w:val="0"/>
          <w:sz w:val="22"/>
        </w:rPr>
        <w:t xml:space="preserve">La síntesis de voz y el mapeo de visemas siguen la documentación del [Azure Cognitive Services Speech SDK](https://github.com/Azure-Samples/cognitive-services-speech-sdk). El avatar 3D TTBoyB proviene del asset </w:t>
      </w:r>
      <w:r>
        <w:rPr>
          <w:rFonts w:ascii="Consolas" w:hAnsi="Consolas"/>
          <w:color w:val="B42828"/>
          <w:sz w:val="22"/>
        </w:rPr>
        <w:t>1toonteen/</w:t>
      </w:r>
      <w:r>
        <w:rPr>
          <w:b w:val="0"/>
          <w:i w:val="0"/>
          <w:sz w:val="22"/>
        </w:rPr>
        <w:t xml:space="preserve"> (</w:t>
      </w:r>
      <w:r>
        <w:rPr>
          <w:rFonts w:ascii="Consolas" w:hAnsi="Consolas"/>
          <w:color w:val="B42828"/>
          <w:sz w:val="22"/>
        </w:rPr>
        <w:t>Assets/1toonteen/</w:t>
      </w:r>
      <w:r>
        <w:rPr>
          <w:b w:val="0"/>
          <w:i w:val="0"/>
          <w:sz w:val="22"/>
        </w:rPr>
        <w:t>).</w:t>
      </w:r>
    </w:p>
    <w:p>
      <w:pPr>
        <w:pStyle w:val="Heading2"/>
      </w:pPr>
      <w:r>
        <w:t>Capturas de pantalla (Figuras 3–8)</w:t>
      </w:r>
    </w:p>
    <w:p>
      <w:r>
        <w:rPr>
          <w:b w:val="0"/>
          <w:i w:val="0"/>
          <w:sz w:val="22"/>
        </w:rPr>
        <w:t>Capturas del build standalone (1920×1080).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60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3_consentimie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5A6268"/>
          <w:sz w:val="20"/>
        </w:rPr>
        <w:t>Figura 3. Consentimiento informado.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291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4_selec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9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5A6268"/>
          <w:sz w:val="20"/>
        </w:rPr>
        <w:t>Figura 4. Selección de condición (INICIAR A, B o C).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60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5_condicion_a_pregun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5A6268"/>
          <w:sz w:val="20"/>
        </w:rPr>
        <w:t>Figura 5a. Condición A: pregunta con REGLAS, SITUACIÓN y opciones.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572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5_condicion_a_confianz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7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5A6268"/>
          <w:sz w:val="20"/>
        </w:rPr>
        <w:t>Figura 5b. Panel de confianza (estrellas 1–7 y entregar).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6_condicion_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5A6268"/>
          <w:sz w:val="20"/>
        </w:rPr>
        <w:t>Figura 6. Condición B: chat Gemini sin avatar.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516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7_condicion_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1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5A6268"/>
          <w:sz w:val="20"/>
        </w:rPr>
        <w:t>Figura 7. Condición C: chat, avatar TTBoyB y voz Azure.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8_fin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5A6268"/>
          <w:sz w:val="20"/>
        </w:rPr>
        <w:t>Figura 8. Pantalla final al terminar un bloque de 6 preguntas.</w:t>
      </w:r>
    </w:p>
    <w:p>
      <w:pPr>
        <w:pStyle w:val="Heading2"/>
      </w:pPr>
      <w:r>
        <w:t>Funcionalidades implementadas y pendientes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Funcionalidad</w:t>
            </w:r>
          </w:p>
        </w:tc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Consentimiento obligatorio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Implementado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/>
                <w:color w:val="B42828"/>
                <w:sz w:val="20"/>
              </w:rPr>
              <w:t>ExperimentLogic</w:t>
            </w:r>
          </w:p>
        </w:tc>
      </w:tr>
      <w:tr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Condiciones A / B / C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Implementado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Índices 0, 1, 2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 preguntas x 3 bloques (18 ítems)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Implementado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/>
                <w:color w:val="B42828"/>
                <w:sz w:val="20"/>
              </w:rPr>
              <w:t>QuestionManager.scenarios</w:t>
            </w:r>
          </w:p>
        </w:tc>
      </w:tr>
      <w:tr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Confianza 1–7 por ítem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Implementado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Panel de estrellas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Chat Gemini (B/C); oculto en A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Implementado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Prompt restrictivo</w:t>
            </w:r>
          </w:p>
        </w:tc>
      </w:tr>
      <w:tr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Avatar 3D + TTS + lip-sync (C)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Implementado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Azure + TTBoyB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CSV primario para análisis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Implementado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/>
                <w:color w:val="B42828"/>
                <w:sz w:val="20"/>
              </w:rPr>
              <w:t>DataLogger</w:t>
            </w:r>
          </w:p>
        </w:tc>
      </w:tr>
      <w:tr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ID de sesión único (</w:t>
            </w:r>
            <w:r>
              <w:rPr>
                <w:rFonts w:ascii="Consolas" w:hAnsi="Consolas"/>
                <w:color w:val="B42828"/>
                <w:sz w:val="20"/>
              </w:rPr>
              <w:t>ID-yyyyMMddHHmmss-RRRR</w:t>
            </w:r>
            <w:r>
              <w:rPr>
                <w:b w:val="0"/>
                <w:i w:val="0"/>
                <w:sz w:val="20"/>
              </w:rPr>
              <w:t>)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Implementado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Persiste con Otro Escenario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Salida segura con borrado condicional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Implementado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/>
                <w:color w:val="B42828"/>
                <w:sz w:val="20"/>
              </w:rPr>
              <w:t>SafeExit</w:t>
            </w:r>
          </w:p>
        </w:tc>
      </w:tr>
      <w:tr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Aviso si falla guardado CSV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Implementado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No avanza hasta guardar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Force Single Instance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Implementado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Project Settings</w:t>
            </w:r>
          </w:p>
        </w:tc>
      </w:tr>
      <w:tr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README + GUIA_PARTICIPANTE.md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Implementado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Acceso vía máquina virtual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Build Windows listo para evaluar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Implementado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/>
                <w:color w:val="B42828"/>
                <w:sz w:val="20"/>
              </w:rPr>
              <w:t>Build/Windows/</w:t>
            </w:r>
            <w:r>
              <w:rPr>
                <w:b w:val="0"/>
                <w:i w:val="0"/>
                <w:sz w:val="20"/>
              </w:rPr>
              <w:t xml:space="preserve"> (~141 MB); ver </w:t>
            </w:r>
            <w:r>
              <w:rPr>
                <w:rFonts w:ascii="Consolas" w:hAnsi="Consolas"/>
                <w:color w:val="B42828"/>
                <w:sz w:val="20"/>
              </w:rPr>
              <w:t>LEEME_PROFESOR.txt</w:t>
            </w:r>
          </w:p>
        </w:tc>
      </w:tr>
      <w:tr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Encuesta meCUE (</w:t>
            </w:r>
            <w:r>
              <w:rPr>
                <w:rFonts w:ascii="Consolas" w:hAnsi="Consolas"/>
                <w:color w:val="B42828"/>
                <w:sz w:val="20"/>
              </w:rPr>
              <w:t>surveyUrl</w:t>
            </w:r>
            <w:r>
              <w:rPr>
                <w:b w:val="0"/>
                <w:i w:val="0"/>
                <w:sz w:val="20"/>
              </w:rPr>
              <w:t>)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Pendiente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Crear formulario antes del piloto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Tarea de práctica sin registro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Pendiente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Instrucciones orales en el piloto</w:t>
            </w:r>
          </w:p>
        </w:tc>
      </w:tr>
      <w:tr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Log de turnos de chat en CSV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Pendiente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Fuera del alcance de la PoC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Validación formal de dificultad de ítems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Pendiente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Revisión en el piloto</w:t>
            </w:r>
          </w:p>
        </w:tc>
      </w:tr>
      <w:tr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Contrabalanceo automático de orden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Manual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Orden indicado por correo</w:t>
            </w:r>
          </w:p>
        </w:tc>
      </w:tr>
    </w:tbl>
    <w:p/>
    <w:p>
      <w:pPr>
        <w:pStyle w:val="Heading2"/>
      </w:pPr>
      <w:r>
        <w:t>Reproducibilidad</w:t>
      </w:r>
    </w:p>
    <w:p>
      <w:r>
        <w:rPr>
          <w:b/>
          <w:sz w:val="22"/>
        </w:rPr>
        <w:t>Opción 1 (recomendada para el evaluador):</w:t>
      </w:r>
      <w:r>
        <w:rPr>
          <w:b w:val="0"/>
          <w:i w:val="0"/>
          <w:sz w:val="22"/>
        </w:rPr>
        <w:t xml:space="preserve"> descomprimir </w:t>
      </w:r>
      <w:r>
        <w:rPr>
          <w:rFonts w:ascii="Consolas" w:hAnsi="Consolas"/>
          <w:color w:val="B42828"/>
          <w:sz w:val="22"/>
        </w:rPr>
        <w:t>Build/Windows/</w:t>
      </w:r>
      <w:r>
        <w:rPr>
          <w:b w:val="0"/>
          <w:i w:val="0"/>
          <w:sz w:val="22"/>
        </w:rPr>
        <w:t xml:space="preserve"> y ejecutar </w:t>
      </w:r>
      <w:r>
        <w:rPr>
          <w:rFonts w:ascii="Consolas" w:hAnsi="Consolas"/>
          <w:color w:val="B42828"/>
          <w:sz w:val="22"/>
        </w:rPr>
        <w:t>ExperimentPrototypeB03230.exe</w:t>
      </w:r>
      <w:r>
        <w:rPr>
          <w:b w:val="0"/>
          <w:i w:val="0"/>
          <w:sz w:val="22"/>
        </w:rPr>
        <w:t xml:space="preserve">. Incluye claves API para condiciones B y C. Instrucciones en </w:t>
      </w:r>
      <w:r>
        <w:rPr>
          <w:rFonts w:ascii="Consolas" w:hAnsi="Consolas"/>
          <w:color w:val="B42828"/>
          <w:sz w:val="22"/>
        </w:rPr>
        <w:t>Build/Windows/LEEME_PROFESOR.txt</w:t>
      </w:r>
      <w:r>
        <w:rPr>
          <w:b w:val="0"/>
          <w:i w:val="0"/>
          <w:sz w:val="22"/>
        </w:rPr>
        <w:t>.</w:t>
      </w:r>
    </w:p>
    <w:p>
      <w:r>
        <w:rPr>
          <w:b/>
          <w:sz w:val="22"/>
        </w:rPr>
        <w:t>Opción 2 (código fuente):</w:t>
      </w:r>
      <w:r>
        <w:rPr>
          <w:b w:val="0"/>
          <w:i w:val="0"/>
          <w:sz w:val="22"/>
        </w:rPr>
        <w:t xml:space="preserve"> ver README.md. Pasos básicos:</w:t>
      </w:r>
    </w:p>
    <w:p>
      <w:r>
        <w:rPr>
          <w:b w:val="0"/>
          <w:i w:val="0"/>
          <w:sz w:val="22"/>
        </w:rPr>
        <w:t xml:space="preserve">1. Unity Hub 6000.3.11f1, escena </w:t>
      </w:r>
      <w:r>
        <w:rPr>
          <w:rFonts w:ascii="Consolas" w:hAnsi="Consolas"/>
          <w:color w:val="B42828"/>
          <w:sz w:val="22"/>
        </w:rPr>
        <w:t>SampleScene.unity</w:t>
      </w:r>
      <w:r>
        <w:rPr>
          <w:b w:val="0"/>
          <w:i w:val="0"/>
          <w:sz w:val="22"/>
        </w:rPr>
        <w:t>.</w:t>
      </w:r>
    </w:p>
    <w:p>
      <w:r>
        <w:rPr>
          <w:b w:val="0"/>
          <w:i w:val="0"/>
          <w:sz w:val="22"/>
        </w:rPr>
        <w:t xml:space="preserve">2. Configurar </w:t>
      </w:r>
      <w:r>
        <w:rPr>
          <w:rFonts w:ascii="Consolas" w:hAnsi="Consolas"/>
          <w:color w:val="B42828"/>
          <w:sz w:val="22"/>
        </w:rPr>
        <w:t>apiKey</w:t>
      </w:r>
      <w:r>
        <w:rPr>
          <w:b w:val="0"/>
          <w:i w:val="0"/>
          <w:sz w:val="22"/>
        </w:rPr>
        <w:t xml:space="preserve"> (Gemini) y </w:t>
      </w:r>
      <w:r>
        <w:rPr>
          <w:rFonts w:ascii="Consolas" w:hAnsi="Consolas"/>
          <w:color w:val="B42828"/>
          <w:sz w:val="22"/>
        </w:rPr>
        <w:t>subscriptionKey</w:t>
      </w:r>
      <w:r>
        <w:rPr>
          <w:b w:val="0"/>
          <w:i w:val="0"/>
          <w:sz w:val="22"/>
        </w:rPr>
        <w:t>/</w:t>
      </w:r>
      <w:r>
        <w:rPr>
          <w:rFonts w:ascii="Consolas" w:hAnsi="Consolas"/>
          <w:color w:val="B42828"/>
          <w:sz w:val="22"/>
        </w:rPr>
        <w:t>region</w:t>
      </w:r>
      <w:r>
        <w:rPr>
          <w:b w:val="0"/>
          <w:i w:val="0"/>
          <w:sz w:val="22"/>
        </w:rPr>
        <w:t xml:space="preserve"> (Azure) en el Inspector.</w:t>
      </w:r>
    </w:p>
    <w:p>
      <w:r>
        <w:rPr>
          <w:b w:val="0"/>
          <w:i w:val="0"/>
          <w:sz w:val="22"/>
        </w:rPr>
        <w:t xml:space="preserve">3. Build: File &gt; Build Profiles, o </w:t>
      </w:r>
      <w:r>
        <w:rPr>
          <w:rFonts w:ascii="Consolas" w:hAnsi="Consolas"/>
          <w:color w:val="B42828"/>
          <w:sz w:val="22"/>
        </w:rPr>
        <w:t>_tools\build_windows.bat</w:t>
      </w:r>
      <w:r>
        <w:rPr>
          <w:b w:val="0"/>
          <w:i w:val="0"/>
          <w:sz w:val="22"/>
        </w:rPr>
        <w:t xml:space="preserve"> con el Editor cerrado.</w:t>
      </w:r>
    </w:p>
    <w:p>
      <w:r>
        <w:rPr>
          <w:b w:val="0"/>
          <w:i w:val="0"/>
          <w:sz w:val="22"/>
        </w:rPr>
        <w:t xml:space="preserve">4. Datos en </w:t>
      </w:r>
      <w:r>
        <w:rPr>
          <w:rFonts w:ascii="Consolas" w:hAnsi="Consolas"/>
          <w:color w:val="B42828"/>
          <w:sz w:val="22"/>
        </w:rPr>
        <w:t>{carpeta del .exe}/CSV data/</w:t>
      </w:r>
      <w:r>
        <w:rPr>
          <w:b w:val="0"/>
          <w:i w:val="0"/>
          <w:sz w:val="22"/>
        </w:rPr>
        <w:t>.</w:t>
      </w:r>
    </w:p>
    <w:p>
      <w:r>
        <w:rPr>
          <w:b w:val="0"/>
          <w:i w:val="0"/>
          <w:sz w:val="22"/>
        </w:rPr>
        <w:t>Participantes en la VM: [GUIA_PARTICIPANTE.md](../GUIA_PARTICIPANTE.md).</w:t>
      </w:r>
    </w:p>
    <w:p>
      <w:r>
        <w:rPr>
          <w:b w:val="0"/>
          <w:i w:val="0"/>
          <w:sz w:val="22"/>
        </w:rPr>
        <w:t xml:space="preserve">El repositorio GitHub lleva el código y </w:t>
      </w:r>
      <w:r>
        <w:rPr>
          <w:rFonts w:ascii="Consolas" w:hAnsi="Consolas"/>
          <w:color w:val="B42828"/>
          <w:sz w:val="22"/>
        </w:rPr>
        <w:t>docs/</w:t>
      </w:r>
      <w:r>
        <w:rPr>
          <w:b w:val="0"/>
          <w:i w:val="0"/>
          <w:sz w:val="22"/>
        </w:rPr>
        <w:t xml:space="preserve"> con este informe en PDF. El zip del build puede adjuntarse como Release (no incluir claves en el repo).</w:t>
      </w:r>
    </w:p>
    <w:p>
      <w:pPr>
        <w:pStyle w:val="Heading1"/>
      </w:pPr>
      <w:r>
        <w:t>c) Diseño metodológico del estudio</w:t>
      </w:r>
    </w:p>
    <w:p>
      <w:pPr>
        <w:pStyle w:val="Heading2"/>
      </w:pPr>
      <w:r>
        <w:t>Preguntas de investigación</w:t>
      </w:r>
    </w:p>
    <w:p>
      <w:r>
        <w:rPr>
          <w:b/>
          <w:sz w:val="22"/>
        </w:rPr>
        <w:t>RQ1 (Precisión):</w:t>
      </w:r>
      <w:r>
        <w:rPr>
          <w:b w:val="0"/>
          <w:i w:val="0"/>
          <w:sz w:val="22"/>
        </w:rPr>
        <w:t xml:space="preserve"> ¿Existen diferencias en el porcentaje de aciertos entre A (sin agente), B (texto) y C (avatar visible)?</w:t>
      </w:r>
    </w:p>
    <w:p>
      <w:r>
        <w:rPr>
          <w:b/>
          <w:sz w:val="22"/>
        </w:rPr>
        <w:t>RQ2 (Confianza):</w:t>
      </w:r>
      <w:r>
        <w:rPr>
          <w:b w:val="0"/>
          <w:i w:val="0"/>
          <w:sz w:val="22"/>
        </w:rPr>
        <w:t xml:space="preserve"> ¿Existen diferencias en la confianza reportada entre las tres condiciones?</w:t>
      </w:r>
    </w:p>
    <w:p>
      <w:r>
        <w:rPr>
          <w:b/>
          <w:sz w:val="22"/>
        </w:rPr>
        <w:t>RQ3 (Calibración):</w:t>
      </w:r>
      <w:r>
        <w:rPr>
          <w:b w:val="0"/>
          <w:i w:val="0"/>
          <w:sz w:val="22"/>
        </w:rPr>
        <w:t xml:space="preserve"> ¿Cómo varía la relación entre confianza y precisión según la condición? ¿Dónde aparece mayor sobreconfianza?</w:t>
      </w:r>
    </w:p>
    <w:p>
      <w:pPr>
        <w:pStyle w:val="Heading2"/>
      </w:pPr>
      <w:r>
        <w:t>Tipo de estudio</w:t>
      </w:r>
    </w:p>
    <w:p>
      <w:r>
        <w:rPr>
          <w:b w:val="0"/>
          <w:i w:val="0"/>
          <w:sz w:val="22"/>
        </w:rPr>
        <w:t>Piloto exploratorio, diseño within-subjects. Complementa una evaluación del protocolo por 2–3 expertos (revisión de ítems, instrucciones y comportamiento del agente).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Piloto con participantes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N = 10–12 adultos ≥ 18 años; completan A, B y C. Sin requisito de UCR ni de profesión específica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Evaluación con expertos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2–3 revisores (docente o pares del curso) evalúan protocolo, ítems y agente (rúbrica Likert). No sustituye a los participantes del piloto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No es Mago de Oz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El agente es el LLM real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No es estudio clínico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Escenarios ficticios; sin CEC ni generalización a pacientes</w:t>
            </w:r>
          </w:p>
        </w:tc>
      </w:tr>
    </w:tbl>
    <w:p/>
    <w:p>
      <w:r>
        <w:rPr>
          <w:b/>
          <w:sz w:val="22"/>
        </w:rPr>
        <w:t>Justificación del diseño</w:t>
      </w:r>
    </w:p>
    <w:p>
      <w:r>
        <w:rPr>
          <w:b w:val="0"/>
          <w:i w:val="0"/>
          <w:sz w:val="22"/>
        </w:rPr>
        <w:t>1. Las tres condiciones se comparan dentro del mismo participante (within-subjects).</w:t>
      </w:r>
    </w:p>
    <w:p>
      <w:r>
        <w:rPr>
          <w:b w:val="0"/>
          <w:i w:val="0"/>
          <w:sz w:val="22"/>
        </w:rPr>
        <w:t>2. El curso permite piloto sin usuarios clínicos que requieran CEC.</w:t>
      </w:r>
    </w:p>
    <w:p>
      <w:r>
        <w:rPr>
          <w:b w:val="0"/>
          <w:i w:val="0"/>
          <w:sz w:val="22"/>
        </w:rPr>
        <w:t>3. Objetivos: (a) viabilidad técnica, (b) revisar ítems e instrucciones, (c) datos preliminares de precisión, confianza y calibración, (d) comentarios cualitativos en entrevista breve.</w:t>
      </w:r>
    </w:p>
    <w:p>
      <w:pPr>
        <w:pStyle w:val="Heading2"/>
      </w:pPr>
      <w:r>
        <w:t>Participantes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Quiénes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Personas mayores de 18 años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Cuántos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N = 10–12 (E1 planteaba 9–15; acotado por tiempo del curso)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Inclusión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≥ 18 años; uso habitual de PC; comprensión de español; consentimiento informado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Exclusión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Menores de 18 años; daltonismo severo no corregido; dificultades de lectura que impidan la tarea; exposición previa a los mismos ítems</w:t>
            </w:r>
          </w:p>
        </w:tc>
      </w:tr>
    </w:tbl>
    <w:p/>
    <w:p>
      <w:r>
        <w:rPr>
          <w:b/>
          <w:sz w:val="22"/>
        </w:rPr>
        <w:t>Reclutamiento</w:t>
      </w:r>
    </w:p>
    <w:p>
      <w:r>
        <w:rPr>
          <w:b w:val="0"/>
          <w:i w:val="0"/>
          <w:sz w:val="22"/>
        </w:rPr>
        <w:t>1. Convocatoria abierta (conocidos, redes personales, compañeros del curso PF-3311). No se limita a la UCR ni a un perfil profesional.</w:t>
      </w:r>
    </w:p>
    <w:p>
      <w:r>
        <w:rPr>
          <w:b w:val="0"/>
          <w:i w:val="0"/>
          <w:sz w:val="22"/>
        </w:rPr>
        <w:t>2. Aclaración previa: escenarios ficticios, no casos clínicos reales.</w:t>
      </w:r>
    </w:p>
    <w:p>
      <w:r>
        <w:rPr>
          <w:b w:val="0"/>
          <w:i w:val="0"/>
          <w:sz w:val="22"/>
        </w:rPr>
        <w:t>3. Sesiones de 60–75 min en la VM; internet estable para B y C.</w:t>
      </w:r>
    </w:p>
    <w:p>
      <w:r>
        <w:rPr>
          <w:b w:val="0"/>
          <w:i w:val="0"/>
          <w:sz w:val="22"/>
        </w:rPr>
        <w:t>4. ID anónimo; el investigador recoge el CSV al finalizar.</w:t>
      </w:r>
    </w:p>
    <w:p>
      <w:pPr>
        <w:pStyle w:val="Heading2"/>
      </w:pPr>
      <w:r>
        <w:t>Diseño experimental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Niveles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Condición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A: sin agente; B: texto; C: avatar + voz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Orden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Contrabalanceado (6 secuencias; ver protocolos)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Ítems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 casos por condición; misma lógica de reglas</w:t>
            </w:r>
          </w:p>
        </w:tc>
      </w:tr>
    </w:tbl>
    <w:p/>
    <w:p>
      <w:r>
        <w:rPr>
          <w:b w:val="0"/>
          <w:i w:val="0"/>
          <w:sz w:val="22"/>
        </w:rPr>
        <w:t xml:space="preserve">Variables independientes: condición (A/B/C) y orden de presentación.  </w:t>
      </w:r>
    </w:p>
    <w:p>
      <w:r>
        <w:rPr>
          <w:b w:val="0"/>
          <w:i w:val="0"/>
          <w:sz w:val="22"/>
        </w:rPr>
        <w:t>Variables dependientes: precisión, confianza por ítem, calibración, tiempo de respuesta, subescalas meCUE, uso del chat.</w:t>
      </w:r>
    </w:p>
    <w:p>
      <w:r>
        <w:rPr>
          <w:b/>
          <w:sz w:val="22"/>
        </w:rPr>
        <w:t>Confianza en dos niveles (RQ2)</w:t>
      </w:r>
    </w:p>
    <w:p>
      <w:pPr>
        <w:pStyle w:val="ListBullet"/>
      </w:pPr>
      <w:r>
        <w:rPr>
          <w:b w:val="0"/>
          <w:i w:val="0"/>
          <w:sz w:val="22"/>
        </w:rPr>
        <w:t>Por ítem: escala 1–7 inmediatamente después de cada respuesta. Será la medida principal para comparar condiciones en el mismo ítem.</w:t>
      </w:r>
    </w:p>
    <w:p>
      <w:pPr>
        <w:pStyle w:val="ListBullet"/>
      </w:pPr>
      <w:r>
        <w:rPr>
          <w:b w:val="0"/>
          <w:i w:val="0"/>
          <w:sz w:val="22"/>
        </w:rPr>
        <w:t>Global: meCUE 2.0 al cierre (utilidad, emociones, evaluación general del sistema).</w:t>
      </w:r>
    </w:p>
    <w:p>
      <w:pPr>
        <w:pStyle w:val="Heading2"/>
      </w:pPr>
      <w:r>
        <w:t>Procedimiento de sesión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3079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Actividad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1. Bienvenida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3 min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El investigador explicará propósito y duración</w:t>
            </w:r>
          </w:p>
        </w:tc>
      </w:tr>
      <w:tr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2. Consentimiento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2 min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El participante aceptará en la aplicación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3. Instrucciones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 min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Reglas del experimento; demostración breve del chat (sin registrar)</w:t>
            </w:r>
          </w:p>
        </w:tc>
      </w:tr>
      <w:tr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4. Condición 1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15–18 min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 preguntas + confianza; chat si B/C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5. Pausa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3 min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Descanso</w:t>
            </w:r>
          </w:p>
        </w:tc>
      </w:tr>
      <w:tr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6. Condición 2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15–18 min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Igual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7. Pausa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3 min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8. Condición 3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15–18 min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Igual</w:t>
            </w:r>
          </w:p>
        </w:tc>
      </w:tr>
      <w:tr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9. meCUE 2.0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3079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Formulario en línea</w:t>
            </w:r>
          </w:p>
        </w:tc>
      </w:tr>
      <w:tr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10. Entrevista breve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5–10 min</w:t>
            </w:r>
          </w:p>
        </w:tc>
        <w:tc>
          <w:tcPr>
            <w:tcW w:type="dxa" w:w="3079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Guión semiestructurado (opcional)</w:t>
            </w:r>
          </w:p>
        </w:tc>
      </w:tr>
    </w:tbl>
    <w:p/>
    <w:p>
      <w:r>
        <w:rPr>
          <w:b w:val="0"/>
          <w:i w:val="0"/>
          <w:sz w:val="22"/>
        </w:rPr>
        <w:t>Duración total estimada: 60–75 minutos.</w:t>
      </w:r>
    </w:p>
    <w:p>
      <w:pPr>
        <w:pStyle w:val="Heading2"/>
      </w:pPr>
      <w:r>
        <w:t>Criterios de éxito del piloto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Meta del piloto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Completitud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≥ 80 % completa las 3 condiciones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Latencia Gemini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Respuesta visible en ≤ 5 s en ≥ 90 % de turnos (red estable)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TTS en C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Audio audible en ≥ 85 % de respuestas del agente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Integridad CSV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≥ 95 % de ítems con fila válida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Violaciones del prompt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≤ 2 casos de respuesta directa por cada 10 participantes</w:t>
            </w:r>
          </w:p>
        </w:tc>
      </w:tr>
    </w:tbl>
    <w:p/>
    <w:p>
      <w:pPr>
        <w:pStyle w:val="Heading2"/>
      </w:pPr>
      <w:r>
        <w:t>Consideraciones éticas</w:t>
      </w:r>
    </w:p>
    <w:p>
      <w:pPr>
        <w:pStyle w:val="ListBullet"/>
      </w:pPr>
      <w:r>
        <w:rPr>
          <w:b w:val="0"/>
          <w:i w:val="0"/>
          <w:sz w:val="22"/>
        </w:rPr>
        <w:t>Los datos se anonimizarán (ID aleatorio).</w:t>
      </w:r>
    </w:p>
    <w:p>
      <w:pPr>
        <w:pStyle w:val="ListBullet"/>
      </w:pPr>
      <w:r>
        <w:rPr>
          <w:b w:val="0"/>
          <w:i w:val="0"/>
          <w:sz w:val="22"/>
        </w:rPr>
        <w:t>Se obtendrá consentimiento antes de registrar respuestas.</w:t>
      </w:r>
    </w:p>
    <w:p>
      <w:pPr>
        <w:pStyle w:val="ListBullet"/>
      </w:pPr>
      <w:r>
        <w:rPr>
          <w:b w:val="0"/>
          <w:i w:val="0"/>
          <w:sz w:val="22"/>
        </w:rPr>
        <w:t>El retiro será voluntario mediante Salida segura; los datos parciales se manejarán según README.</w:t>
      </w:r>
    </w:p>
    <w:p>
      <w:pPr>
        <w:pStyle w:val="ListBullet"/>
      </w:pPr>
      <w:r>
        <w:rPr>
          <w:b w:val="0"/>
          <w:i w:val="0"/>
          <w:sz w:val="22"/>
        </w:rPr>
        <w:t>Los escenarios serán ficticios; no se usarán datos clínicos reales.</w:t>
      </w:r>
    </w:p>
    <w:p>
      <w:pPr>
        <w:pStyle w:val="Heading2"/>
      </w:pPr>
      <w:r>
        <w:t>Análisis planificado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RQ</w:t>
            </w:r>
          </w:p>
        </w:tc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Método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RQ1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% aciertos por condición; ANOVA repetida o Friedman + pos hoc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RQ2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Confianza media por condición; meCUE: utilidad y emociones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RQ3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Brecha = confianza normalizada ((C−1)/6) menos precisión por bloque; comparación entre A, B y C</w:t>
            </w:r>
          </w:p>
        </w:tc>
      </w:tr>
    </w:tbl>
    <w:p/>
    <w:p/>
    <w:p>
      <w:pPr>
        <w:pStyle w:val="Heading1"/>
      </w:pPr>
      <w:r>
        <w:t>d) Métricas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47"/>
        <w:gridCol w:w="1847"/>
        <w:gridCol w:w="1847"/>
        <w:gridCol w:w="1847"/>
        <w:gridCol w:w="1847"/>
      </w:tblGrid>
      <w:tr>
        <w:tc>
          <w:tcPr>
            <w:tcW w:type="dxa" w:w="1847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1847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Definición operacional</w:t>
            </w:r>
          </w:p>
        </w:tc>
        <w:tc>
          <w:tcPr>
            <w:tcW w:type="dxa" w:w="1847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Fuente</w:t>
            </w:r>
          </w:p>
        </w:tc>
        <w:tc>
          <w:tcPr>
            <w:tcW w:type="dxa" w:w="1847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Momento</w:t>
            </w:r>
          </w:p>
        </w:tc>
        <w:tc>
          <w:tcPr>
            <w:tcW w:type="dxa" w:w="1847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RQ</w:t>
            </w:r>
          </w:p>
        </w:tc>
      </w:tr>
      <w:tr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Precisión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/>
                <w:color w:val="B42828"/>
                <w:sz w:val="20"/>
              </w:rPr>
              <w:t>AnswerLetter == CorrectAnswerLetter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CSV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Por pregunta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RQ1</w:t>
            </w:r>
          </w:p>
        </w:tc>
      </w:tr>
      <w:tr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Confianza por ítem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Escala 1–7 (estrellas)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CSV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Tras cada respuesta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RQ2, RQ3</w:t>
            </w:r>
          </w:p>
        </w:tc>
      </w:tr>
      <w:tr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Calibración (brecha)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Confianza normalizada menos precisión en el bloque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Derivada del CSV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Pos hoc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RQ3</w:t>
            </w:r>
          </w:p>
        </w:tc>
      </w:tr>
      <w:tr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Tiempo de respuesta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/>
                <w:color w:val="B42828"/>
                <w:sz w:val="20"/>
              </w:rPr>
              <w:t>TimeSpent(Seconds)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CSV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Por pregunta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Complementaria</w:t>
            </w:r>
          </w:p>
        </w:tc>
      </w:tr>
      <w:tr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Carga cognitiva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2 ítems tipo NASA-TLX (esfuerzo mental, presión temporal)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Entrevista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Fin de sesión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Complementaria</w:t>
            </w:r>
          </w:p>
        </w:tc>
      </w:tr>
      <w:tr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Uso del chat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Número de mensajes por condición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Observación o registro manual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Durante B/C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Complementaria</w:t>
            </w:r>
          </w:p>
        </w:tc>
      </w:tr>
      <w:tr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Utilidad percibida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Subescala meCUE 2.0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Google Forms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Fin de sesión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RQ2</w:t>
            </w:r>
          </w:p>
        </w:tc>
      </w:tr>
      <w:tr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Emociones / evaluación global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Subescalas meCUE 2.0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Google Forms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Fin de sesión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RQ2</w:t>
            </w:r>
          </w:p>
        </w:tc>
      </w:tr>
      <w:tr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Latencia del agente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Segundos hasta respuesta visible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Cronómetro / observación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Durante B/C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Viabilidad</w:t>
            </w:r>
          </w:p>
        </w:tc>
      </w:tr>
      <w:tr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Usabilidad (SUS abreviado)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3 ítems tipo SUS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Entrevista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Fin de sesión</w:t>
            </w:r>
          </w:p>
        </w:tc>
        <w:tc>
          <w:tcPr>
            <w:tcW w:type="dxa" w:w="1847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Complementaria</w:t>
            </w:r>
          </w:p>
        </w:tc>
      </w:tr>
      <w:tr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Incidencias técnicas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Fallos de red, CSV o TTS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/>
                <w:color w:val="B42828"/>
                <w:sz w:val="20"/>
              </w:rPr>
              <w:t>Player.log</w:t>
            </w:r>
            <w:r>
              <w:rPr>
                <w:b w:val="0"/>
                <w:i w:val="0"/>
                <w:sz w:val="20"/>
              </w:rPr>
              <w:t>, reporte del participante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Toda la sesión</w:t>
            </w:r>
          </w:p>
        </w:tc>
        <w:tc>
          <w:tcPr>
            <w:tcW w:type="dxa" w:w="1847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Viabilidad</w:t>
            </w:r>
          </w:p>
        </w:tc>
      </w:tr>
    </w:tbl>
    <w:p/>
    <w:p>
      <w:pPr>
        <w:pStyle w:val="Heading2"/>
      </w:pPr>
      <w:r>
        <w:t>Hipótesis exploratorias (piloto)</w:t>
      </w:r>
    </w:p>
    <w:p>
      <w:pPr>
        <w:pStyle w:val="ListBullet"/>
      </w:pPr>
      <w:r>
        <w:rPr>
          <w:b w:val="0"/>
          <w:i w:val="0"/>
          <w:sz w:val="22"/>
        </w:rPr>
        <w:t>H1 (RQ1): precisión C ≈ B &gt; A.</w:t>
      </w:r>
    </w:p>
    <w:p>
      <w:pPr>
        <w:pStyle w:val="ListBullet"/>
      </w:pPr>
      <w:r>
        <w:rPr>
          <w:b w:val="0"/>
          <w:i w:val="0"/>
          <w:sz w:val="22"/>
        </w:rPr>
        <w:t>H2 (RQ2): confianza C &gt; B &gt; A.</w:t>
      </w:r>
    </w:p>
    <w:p>
      <w:pPr>
        <w:pStyle w:val="ListBullet"/>
      </w:pPr>
      <w:r>
        <w:rPr>
          <w:b w:val="0"/>
          <w:i w:val="0"/>
          <w:sz w:val="22"/>
        </w:rPr>
        <w:t>H3 (RQ3): mayor brecha confianza-precisión en C.</w:t>
      </w:r>
    </w:p>
    <w:p/>
    <w:p>
      <w:pPr>
        <w:pStyle w:val="Heading1"/>
      </w:pPr>
      <w:r>
        <w:t>e) Instrumentos de recolección de datos</w:t>
      </w:r>
    </w:p>
    <w:p>
      <w:pPr>
        <w:pStyle w:val="Heading2"/>
      </w:pPr>
      <w:r>
        <w:t>1. Registro automático 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Literatura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Registro objetivo en HCI; confianza en automatización (Lee &amp; See, 2004)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Qué mide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Respuesta, corrección, confianza, tiempo, condición, timestamp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Administración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Automática al pulsar entregar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Momento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Continuo en las tres condiciones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Campos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onsolas" w:hAnsi="Consolas"/>
                <w:color w:val="B42828"/>
                <w:sz w:val="20"/>
              </w:rPr>
              <w:t>UserID</w:t>
            </w:r>
            <w:r>
              <w:rPr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B42828"/>
                <w:sz w:val="20"/>
              </w:rPr>
              <w:t>ScenarioNumber</w:t>
            </w:r>
            <w:r>
              <w:rPr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B42828"/>
                <w:sz w:val="20"/>
              </w:rPr>
              <w:t>AnswerLetter</w:t>
            </w:r>
            <w:r>
              <w:rPr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B42828"/>
                <w:sz w:val="20"/>
              </w:rPr>
              <w:t>CorrectAnswerLetter</w:t>
            </w:r>
            <w:r>
              <w:rPr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B42828"/>
                <w:sz w:val="20"/>
              </w:rPr>
              <w:t>Confidence</w:t>
            </w:r>
            <w:r>
              <w:rPr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B42828"/>
                <w:sz w:val="20"/>
              </w:rPr>
              <w:t>TimeSpent(Seconds)</w:t>
            </w:r>
            <w:r>
              <w:rPr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B42828"/>
                <w:sz w:val="20"/>
              </w:rPr>
              <w:t>Timestamp</w:t>
            </w:r>
          </w:p>
        </w:tc>
      </w:tr>
    </w:tbl>
    <w:p/>
    <w:p>
      <w:pPr>
        <w:pStyle w:val="Heading2"/>
      </w:pPr>
      <w:r>
        <w:t>2. Escala de confianza inmediata (1–7)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Literatura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Confianza en línea en tareas de decisión; calibración metacognitiva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Qué mide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Certeza en la respuesta recién elegida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Administración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Panel de 7 estrellas; obligatorio para continuar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Momento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Tras elegir A–D y pulsar SIGUIENTE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RQ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RQ2 (primaria), RQ3</w:t>
            </w:r>
          </w:p>
        </w:tc>
      </w:tr>
    </w:tbl>
    <w:p/>
    <w:p>
      <w:pPr>
        <w:pStyle w:val="Heading2"/>
      </w:pPr>
      <w:r>
        <w:t>3. Cuestionario meCUE 2.0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Literatura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Minge &amp; Thüring (2018); validación meCUE [21, 22]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Qué mide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Percepción del producto, emociones, evaluación global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Módulos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Utilidad percibida; emociones; evaluación global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Administración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Google Forms o Qualtrics; botón Realizar Encuesta o QR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Momento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Tras las tres condiciones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RQ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RQ2 (secundaria)</w:t>
            </w:r>
          </w:p>
        </w:tc>
      </w:tr>
    </w:tbl>
    <w:p/>
    <w:p>
      <w:pPr>
        <w:pStyle w:val="Heading2"/>
      </w:pPr>
      <w:r>
        <w:t>4. Entrevista semiestructurada (5–10 min)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Literatura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Evaluación con expertos; usabilidad (Nielsen, 1994)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Qué mide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Claridad de reglas, utilidad del avatar, fricción técnica, violaciones del prompt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Administración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Guión por escrito; notas del participante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Momento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Tras meCUE</w:t>
            </w:r>
          </w:p>
        </w:tc>
      </w:tr>
    </w:tbl>
    <w:p/>
    <w:p>
      <w:r>
        <w:rPr>
          <w:b/>
          <w:sz w:val="22"/>
        </w:rPr>
        <w:t>Guión (extracto):</w:t>
      </w:r>
    </w:p>
    <w:p>
      <w:r>
        <w:rPr>
          <w:b w:val="0"/>
          <w:i w:val="0"/>
          <w:sz w:val="22"/>
        </w:rPr>
        <w:t>1. ¿Comprendió las reglas de priorización sin el agente?</w:t>
      </w:r>
    </w:p>
    <w:p>
      <w:r>
        <w:rPr>
          <w:b w:val="0"/>
          <w:i w:val="0"/>
          <w:sz w:val="22"/>
        </w:rPr>
        <w:t>2. En C, ¿el avatar ayudó, distrajo o no cambió nada?</w:t>
      </w:r>
    </w:p>
    <w:p>
      <w:r>
        <w:rPr>
          <w:b w:val="0"/>
          <w:i w:val="0"/>
          <w:sz w:val="22"/>
        </w:rPr>
        <w:t>3. ¿El agente intentó dar la respuesta directa alguna vez?</w:t>
      </w:r>
    </w:p>
    <w:p>
      <w:r>
        <w:rPr>
          <w:b w:val="0"/>
          <w:i w:val="0"/>
          <w:sz w:val="22"/>
        </w:rPr>
        <w:t>4. ¿Qué condición prefirió para decidir y por qué?</w:t>
      </w:r>
    </w:p>
    <w:p>
      <w:r>
        <w:rPr>
          <w:b w:val="0"/>
          <w:i w:val="0"/>
          <w:sz w:val="22"/>
        </w:rPr>
        <w:t>5. Del 1 al 7, ¿qué tan exigente fue mentalmente la tarea? ¿Sintió presión de tiempo?</w:t>
      </w:r>
    </w:p>
    <w:p>
      <w:r>
        <w:rPr>
          <w:b w:val="0"/>
          <w:i w:val="0"/>
          <w:sz w:val="22"/>
        </w:rPr>
        <w:t>6. ¿Hubo problemas técnicos? ¿Cuáles?</w:t>
      </w:r>
    </w:p>
    <w:p>
      <w:pPr>
        <w:pStyle w:val="Heading2"/>
      </w:pPr>
      <w:r>
        <w:t>5. Rúbrica de evaluación con expertos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Qué mide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Claridad del protocolo, calidad de ítems, comportamiento del agente, reproducibilidad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Administración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2–3 expertos, Likert 1–5 tras observar al menos una sesión o demo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Momento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Paralelo al piloto</w:t>
            </w:r>
          </w:p>
        </w:tc>
      </w:tr>
    </w:tbl>
    <w:p/>
    <w:p>
      <w:r>
        <w:rPr>
          <w:b w:val="0"/>
          <w:i w:val="0"/>
          <w:sz w:val="22"/>
        </w:rPr>
        <w:t>Ítems: (1) ítems comprensibles; (2) condiciones distinguibles; (3) agente no entrega respuesta directa; (4) latencia aceptable; (5) README suficiente para reproducir.</w:t>
      </w:r>
    </w:p>
    <w:p>
      <w:pPr>
        <w:pStyle w:val="Heading2"/>
      </w:pPr>
      <w:r>
        <w:t>6. Reporte de incidencias</w:t>
      </w:r>
    </w:p>
    <w:p>
      <w:r>
        <w:rPr>
          <w:b w:val="0"/>
          <w:i w:val="0"/>
          <w:sz w:val="22"/>
        </w:rPr>
        <w:t xml:space="preserve">Se aplicará un cuestionario breve o correo al cierre para problemas de red, guardado o TTS. Complementa </w:t>
      </w:r>
      <w:r>
        <w:rPr>
          <w:rFonts w:ascii="Consolas" w:hAnsi="Consolas"/>
          <w:color w:val="B42828"/>
          <w:sz w:val="22"/>
        </w:rPr>
        <w:t>Player.log</w:t>
      </w:r>
      <w:r>
        <w:rPr>
          <w:b w:val="0"/>
          <w:i w:val="0"/>
          <w:sz w:val="22"/>
        </w:rPr>
        <w:t xml:space="preserve"> si hace falta.</w:t>
      </w:r>
    </w:p>
    <w:p>
      <w:pPr>
        <w:pStyle w:val="Heading2"/>
      </w:pPr>
      <w:r>
        <w:t>7. Logs del sistema</w:t>
      </w:r>
    </w:p>
    <w:p>
      <w:r>
        <w:rPr>
          <w:rFonts w:ascii="Consolas" w:hAnsi="Consolas"/>
          <w:color w:val="B42828"/>
          <w:sz w:val="22"/>
        </w:rPr>
        <w:t>Player.log</w:t>
      </w:r>
      <w:r>
        <w:rPr>
          <w:b w:val="0"/>
          <w:i w:val="0"/>
          <w:sz w:val="22"/>
        </w:rPr>
        <w:t xml:space="preserve"> de Unity en </w:t>
      </w:r>
      <w:r>
        <w:rPr>
          <w:rFonts w:ascii="Consolas" w:hAnsi="Consolas"/>
          <w:color w:val="B42828"/>
          <w:sz w:val="22"/>
        </w:rPr>
        <w:t>%LOCALAPPDATA%\LocalLow\DefaultCompany\ExperimentPrototypeB03230\</w:t>
      </w:r>
      <w:r>
        <w:rPr>
          <w:b w:val="0"/>
          <w:i w:val="0"/>
          <w:sz w:val="22"/>
        </w:rPr>
        <w:t xml:space="preserve"> servirá para diagnosticar errores de API o guardado.</w:t>
      </w:r>
    </w:p>
    <w:p/>
    <w:p>
      <w:pPr>
        <w:pStyle w:val="Heading1"/>
      </w:pPr>
      <w:r>
        <w:t>f) Protocolos de interacción</w:t>
      </w:r>
    </w:p>
    <w:p>
      <w:pPr>
        <w:pStyle w:val="Heading2"/>
      </w:pPr>
      <w:r>
        <w:t>Protocolo 0: sesión completa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Contexto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 xml:space="preserve">VM Windows del investigador. El participante se conectará por RDP y ejecutará el </w:t>
            </w:r>
            <w:r>
              <w:rPr>
                <w:rFonts w:ascii="Consolas" w:hAnsi="Consolas"/>
                <w:color w:val="B42828"/>
                <w:sz w:val="20"/>
              </w:rPr>
              <w:t>.exe</w:t>
            </w:r>
            <w:r>
              <w:rPr>
                <w:b w:val="0"/>
                <w:i w:val="0"/>
                <w:sz w:val="20"/>
              </w:rPr>
              <w:t xml:space="preserve"> allí (sin instalar nada en su PC).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Tareas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Entrar a la VM, consentimiento, tres bloques de 6 preguntas (orden indicado), meCUE, avisar al investigador.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Resultado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 xml:space="preserve">CSV con 18 filas en </w:t>
            </w:r>
            <w:r>
              <w:rPr>
                <w:rFonts w:ascii="Consolas" w:hAnsi="Consolas"/>
                <w:color w:val="B42828"/>
                <w:sz w:val="20"/>
              </w:rPr>
              <w:t>CSV data/</w:t>
            </w:r>
            <w:r>
              <w:rPr>
                <w:b w:val="0"/>
                <w:i w:val="0"/>
                <w:sz w:val="20"/>
              </w:rPr>
              <w:t xml:space="preserve"> de la VM; meCUE completado.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Duración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60–75 minutos</w:t>
            </w:r>
          </w:p>
        </w:tc>
      </w:tr>
    </w:tbl>
    <w:p/>
    <w:p>
      <w:r>
        <w:rPr>
          <w:b/>
          <w:sz w:val="22"/>
        </w:rPr>
        <w:t>Instrucciones al participante</w:t>
      </w:r>
      <w:r>
        <w:rPr>
          <w:b w:val="0"/>
          <w:i w:val="0"/>
          <w:sz w:val="22"/>
        </w:rPr>
        <w:t xml:space="preserve"> (GUIA_PARTICIPANTE.md):</w:t>
      </w:r>
    </w:p>
    <w:p>
      <w:pPr>
        <w:spacing w:before="120" w:after="120"/>
        <w:ind w:left="567" w:right="283"/>
        <w:pBdr>
          <w:left w:val="single" w:sz="12" w:space="8" w:color="003865"/>
        </w:pBdr>
      </w:pPr>
      <w:r>
        <w:rPr>
          <w:b w:val="0"/>
          <w:i/>
          <w:sz w:val="22"/>
        </w:rPr>
        <w:t>Vas a leer escenarios con reglas y elegir la mejor opción entre A, B, C y D. Después de cada respuesta indicá qué tan seguro estás del 1 al 7. En algunos bloques podés escribir a un asistente para aclarar reglas, pero no te va a decir la respuesta correcta. Los casos son ficticios. Podés retirarte cuando querás desde el menú de salida.</w:t>
      </w:r>
    </w:p>
    <w:p/>
    <w:p>
      <w:pPr>
        <w:pStyle w:val="Heading2"/>
      </w:pPr>
      <w:r>
        <w:t>Escenario 1: Condición A (sin asistencia)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Contexto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Línea base sin agente.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Tareas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INICIAR: SIN ASISTENCIA. Por cada pregunta: leer REGLAS + SITUACIÓN, elegir A–D, SIGUIENTE, estrellas 1–7, entregar. Al terminar: Otro Escenario (no Finalizar).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Agente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Ninguno; chat oculto.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Resultado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 filas CSV (</w:t>
            </w:r>
            <w:r>
              <w:rPr>
                <w:rFonts w:ascii="Consolas" w:hAnsi="Consolas"/>
                <w:color w:val="B42828"/>
                <w:sz w:val="20"/>
              </w:rPr>
              <w:t>ScenarioNumber=1</w:t>
            </w:r>
            <w:r>
              <w:rPr>
                <w:b w:val="0"/>
                <w:i w:val="0"/>
                <w:sz w:val="20"/>
              </w:rPr>
              <w:t>).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Duración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12–15 min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Video de demostración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https://youtu.be/ItcvsdxPfp8</w:t>
            </w:r>
          </w:p>
        </w:tc>
      </w:tr>
    </w:tbl>
    <w:p/>
    <w:p>
      <w:r>
        <w:rPr>
          <w:b/>
          <w:sz w:val="22"/>
        </w:rPr>
        <w:t>Nota:</w:t>
      </w:r>
      <w:r>
        <w:rPr>
          <w:b w:val="0"/>
          <w:i w:val="0"/>
          <w:sz w:val="22"/>
        </w:rPr>
        <w:t xml:space="preserve"> Se enviarán credenciales de la VM, orden de condiciones y enlace a GUIA_PARTICIPANTE.md antes de la sesión. Se recogerá el CSV de la VM después de cada participante.</w:t>
      </w:r>
    </w:p>
    <w:p/>
    <w:p>
      <w:pPr>
        <w:pStyle w:val="Heading2"/>
      </w:pPr>
      <w:r>
        <w:t>Escenario 2: Condición B (agente de texto)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Contexto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Mismas tareas que A, con chat Gemini.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Tareas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INICIAR: AGENTE DE TEXTO. Completar 6 preguntas. Enviar al menos un mensaje al chat por bloque. Verificar que no revele A/B/C/D. Otro Escenario.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Resultado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 filas CSV (</w:t>
            </w:r>
            <w:r>
              <w:rPr>
                <w:rFonts w:ascii="Consolas" w:hAnsi="Consolas"/>
                <w:color w:val="B42828"/>
                <w:sz w:val="20"/>
              </w:rPr>
              <w:t>ScenarioNumber=2</w:t>
            </w:r>
            <w:r>
              <w:rPr>
                <w:b w:val="0"/>
                <w:i w:val="0"/>
                <w:sz w:val="20"/>
              </w:rPr>
              <w:t>); respuestas cortas, tono profesional.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Duración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15–18 min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Video de demostración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https://youtu.be/RY5pY_DVwDk</w:t>
            </w:r>
          </w:p>
        </w:tc>
      </w:tr>
    </w:tbl>
    <w:p/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6_condicion_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5A6268"/>
          <w:sz w:val="20"/>
        </w:rPr>
        <w:t>Condición B: chat sin avatar.</w:t>
      </w:r>
    </w:p>
    <w:p>
      <w:r>
        <w:rPr>
          <w:b/>
          <w:sz w:val="22"/>
        </w:rPr>
        <w:t>Ejemplo válido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Mensaje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Participante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"Si aplican prioridad 1 y 2, ¿cuál manda?"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Agente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"Cuando dos reglas aplican, la de número menor tiene precedencia. Revisá la lista del enunciado y compará con los síntomas del caso."</w:t>
            </w:r>
          </w:p>
        </w:tc>
      </w:tr>
    </w:tbl>
    <w:p/>
    <w:p>
      <w:r>
        <w:rPr>
          <w:b/>
          <w:sz w:val="22"/>
        </w:rPr>
        <w:t>Ejemplo inválido (anotar incidencia)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Mensaje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Participante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"¿Es la B?"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Agente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"Sí, marcá la B." (violación del prompt)</w:t>
            </w:r>
          </w:p>
        </w:tc>
      </w:tr>
    </w:tbl>
    <w:p/>
    <w:p/>
    <w:p>
      <w:pPr>
        <w:pStyle w:val="Heading2"/>
      </w:pPr>
      <w:r>
        <w:t>Escenario 3: Condición C (agente virtual + voz)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Contexto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Misma asistencia que B; avatar TTBoyB con voz y lip-sync.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Tareas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INICIAR: AGENTE VIRTUAL. Completar 6 preguntas. Enviar al menos un mensaje al chat; observar texto, voz y labios. Al terminar: Realizar Encuesta (si hay URL) y Finalizar.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Resultado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6 filas CSV (</w:t>
            </w:r>
            <w:r>
              <w:rPr>
                <w:rFonts w:ascii="Consolas" w:hAnsi="Consolas"/>
                <w:color w:val="B42828"/>
                <w:sz w:val="20"/>
              </w:rPr>
              <w:t>ScenarioNumber=3</w:t>
            </w:r>
            <w:r>
              <w:rPr>
                <w:b w:val="0"/>
                <w:i w:val="0"/>
                <w:sz w:val="20"/>
              </w:rPr>
              <w:t>); avatar visible y audible.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Duración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15–18 min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Video de demostración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https://youtu.be/hLPTS9akSlg</w:t>
            </w:r>
          </w:p>
        </w:tc>
      </w:tr>
    </w:tbl>
    <w:p/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516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7_condicion_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1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5A6268"/>
          <w:sz w:val="20"/>
        </w:rPr>
        <w:t>Condición C: avatar TTBoyB, chat y voz.</w:t>
      </w:r>
    </w:p>
    <w:p>
      <w:r>
        <w:rPr>
          <w:b w:val="0"/>
          <w:i w:val="0"/>
          <w:sz w:val="22"/>
        </w:rPr>
        <w:t>El participante ejecuta C en la VM y verifica avatar y voz en pantalla.</w:t>
      </w:r>
    </w:p>
    <w:p/>
    <w:p>
      <w:pPr>
        <w:pStyle w:val="Heading2"/>
      </w:pPr>
      <w:r>
        <w:t>Contrabalanceo del orden (N = 10–12)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Participante</w:t>
            </w:r>
          </w:p>
        </w:tc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Orden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P1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A, B, C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P2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A, C, B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P3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B, A, C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P4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B, C, A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P5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C, A, B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P6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C, B, A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P7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A, B, C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P8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A, C, B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P9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B, A, C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P10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B, C, A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P11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C, A, B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P12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C, B, A</w:t>
            </w:r>
          </w:p>
        </w:tc>
      </w:tr>
    </w:tbl>
    <w:p/>
    <w:p>
      <w:r>
        <w:rPr>
          <w:b w:val="0"/>
          <w:i w:val="0"/>
          <w:sz w:val="22"/>
        </w:rPr>
        <w:t>La asignación es aleatoria al agendar. Pausa de 3 min entre bloques. El investigador indica por correo qué botón INICIAR usar en cada fase.</w:t>
      </w:r>
    </w:p>
    <w:p/>
    <w:p>
      <w:pPr>
        <w:pStyle w:val="Heading1"/>
      </w:pPr>
      <w:r>
        <w:t>g) Limitaciones y riesgos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Limitación / riesgo</w:t>
            </w:r>
          </w:p>
        </w:tc>
        <w:tc>
          <w:tcPr>
            <w:tcW w:type="dxa" w:w="4618"/>
            <w:shd w:fill="00386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Mitigación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Muestra pequeña; adultos ≥ 18, no clínicos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Piloto exploratorio; no se generaliza a pacientes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Sin registro de chat en CSV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Reporte del participante; mejora planificada después del piloto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APIs externas (Gemini, Azure)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Reintentos automáticos; A funciona offline; avisos en UI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Hardware distinto entre participantes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Todos usarán la misma VM y el mismo build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Latencia de red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Internet estable en la VM; latencia registrada en encuesta breve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Violación del prompt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System prompt restrictivo; conteo de incidencias</w:t>
            </w:r>
          </w:p>
        </w:tc>
      </w:tr>
      <w:tr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meCUE sin URL aún</w:t>
            </w:r>
          </w:p>
        </w:tc>
        <w:tc>
          <w:tcPr>
            <w:tcW w:type="dxa" w:w="461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Se configurará antes del piloto</w:t>
            </w:r>
          </w:p>
        </w:tc>
      </w:tr>
      <w:tr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Orden manual de condiciones</w:t>
            </w:r>
          </w:p>
        </w:tc>
        <w:tc>
          <w:tcPr>
            <w:tcW w:type="dxa" w:w="4618"/>
            <w:shd w:fill="E6F0F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 w:val="0"/>
                <w:i w:val="0"/>
                <w:sz w:val="20"/>
              </w:rPr>
              <w:t>Tabla de contrabalanceo; GUIA_PARTICIPANTE.md</w:t>
            </w:r>
          </w:p>
        </w:tc>
      </w:tr>
    </w:tbl>
    <w:p/>
    <w:p/>
    <w:p>
      <w:pPr>
        <w:pStyle w:val="Heading1"/>
      </w:pPr>
      <w:r>
        <w:t>Referencias</w:t>
      </w:r>
    </w:p>
    <w:p>
      <w:r>
        <w:rPr>
          <w:b w:val="0"/>
          <w:i w:val="0"/>
          <w:sz w:val="22"/>
        </w:rPr>
        <w:t>Las referencias [1]–[22] del Entregable 1 se mantienen. Adicionales:</w:t>
      </w:r>
    </w:p>
    <w:p>
      <w:pPr>
        <w:pStyle w:val="ListBullet"/>
      </w:pPr>
      <w:r>
        <w:rPr>
          <w:b w:val="0"/>
          <w:i w:val="0"/>
          <w:sz w:val="22"/>
        </w:rPr>
        <w:t xml:space="preserve">Minge, M., &amp; Thüring, M. (2018). </w:t>
      </w:r>
      <w:r>
        <w:rPr>
          <w:i/>
          <w:sz w:val="22"/>
        </w:rPr>
        <w:t>meCUE 2.0</w:t>
      </w:r>
      <w:r>
        <w:rPr>
          <w:b w:val="0"/>
          <w:i w:val="0"/>
          <w:sz w:val="22"/>
        </w:rPr>
        <w:t xml:space="preserve">. </w:t>
      </w:r>
      <w:r>
        <w:rPr>
          <w:i/>
          <w:sz w:val="22"/>
        </w:rPr>
        <w:t>Proceedings of Mensch und Computer 2018</w:t>
      </w:r>
      <w:r>
        <w:rPr>
          <w:b w:val="0"/>
          <w:i w:val="0"/>
          <w:sz w:val="22"/>
        </w:rPr>
        <w:t>.</w:t>
      </w:r>
    </w:p>
    <w:p>
      <w:pPr>
        <w:pStyle w:val="ListBullet"/>
      </w:pPr>
      <w:r>
        <w:rPr>
          <w:b w:val="0"/>
          <w:i w:val="0"/>
          <w:sz w:val="22"/>
        </w:rPr>
        <w:t xml:space="preserve">Nielsen, J. (1994). </w:t>
      </w:r>
      <w:r>
        <w:rPr>
          <w:i/>
          <w:sz w:val="22"/>
        </w:rPr>
        <w:t>Usability Engineering</w:t>
      </w:r>
      <w:r>
        <w:rPr>
          <w:b w:val="0"/>
          <w:i w:val="0"/>
          <w:sz w:val="22"/>
        </w:rPr>
        <w:t>. Morgan Kaufmann.</w:t>
      </w:r>
    </w:p>
    <w:p>
      <w:pPr>
        <w:pStyle w:val="ListBullet"/>
      </w:pPr>
      <w:r>
        <w:rPr>
          <w:b w:val="0"/>
          <w:i w:val="0"/>
          <w:sz w:val="22"/>
        </w:rPr>
        <w:t xml:space="preserve">Hart, S. G., &amp; Staveland, L. E. (1988). NASA-TLX. </w:t>
      </w:r>
      <w:r>
        <w:rPr>
          <w:i/>
          <w:sz w:val="22"/>
        </w:rPr>
        <w:t>Advances in Psychology</w:t>
      </w:r>
      <w:r>
        <w:rPr>
          <w:b w:val="0"/>
          <w:i w:val="0"/>
          <w:sz w:val="22"/>
        </w:rPr>
        <w:t>, 52, 139–183.</w:t>
      </w:r>
    </w:p>
    <w:p>
      <w:pPr>
        <w:pStyle w:val="ListBullet"/>
      </w:pPr>
      <w:r>
        <w:rPr>
          <w:b w:val="0"/>
          <w:i w:val="0"/>
          <w:sz w:val="22"/>
        </w:rPr>
        <w:t xml:space="preserve">Brooke, J. (1996). SUS. </w:t>
      </w:r>
      <w:r>
        <w:rPr>
          <w:i/>
          <w:sz w:val="22"/>
        </w:rPr>
        <w:t>Usability Evaluation in Industry</w:t>
      </w:r>
      <w:r>
        <w:rPr>
          <w:b w:val="0"/>
          <w:i w:val="0"/>
          <w:sz w:val="22"/>
        </w:rPr>
        <w:t>.</w:t>
      </w:r>
    </w:p>
    <w:p>
      <w:pPr>
        <w:pStyle w:val="ListBullet"/>
      </w:pPr>
      <w:r>
        <w:rPr>
          <w:b w:val="0"/>
          <w:i w:val="0"/>
          <w:sz w:val="22"/>
        </w:rPr>
        <w:t>Google. (2025). Gemini API. https://ai.google.dev/</w:t>
      </w:r>
    </w:p>
    <w:p>
      <w:pPr>
        <w:pStyle w:val="ListBullet"/>
      </w:pPr>
      <w:r>
        <w:rPr>
          <w:b w:val="0"/>
          <w:i w:val="0"/>
          <w:sz w:val="22"/>
        </w:rPr>
        <w:t>Microsoft. (2025). Azure AI Speech. https://learn.microsoft.com/azure/ai-services/speech-service/</w:t>
      </w:r>
    </w:p>
    <w:p>
      <w:pPr>
        <w:pStyle w:val="ListBullet"/>
      </w:pPr>
      <w:r>
        <w:rPr>
          <w:b w:val="0"/>
          <w:i w:val="0"/>
          <w:sz w:val="22"/>
        </w:rPr>
        <w:t xml:space="preserve">Asset avatar TTBoyB: paquete </w:t>
      </w:r>
      <w:r>
        <w:rPr>
          <w:rFonts w:ascii="Consolas" w:hAnsi="Consolas"/>
          <w:color w:val="B42828"/>
          <w:sz w:val="22"/>
        </w:rPr>
        <w:t>1toonteen</w:t>
      </w:r>
      <w:r>
        <w:rPr>
          <w:b w:val="0"/>
          <w:i w:val="0"/>
          <w:sz w:val="22"/>
        </w:rPr>
        <w:t xml:space="preserve"> en </w:t>
      </w:r>
      <w:r>
        <w:rPr>
          <w:rFonts w:ascii="Consolas" w:hAnsi="Consolas"/>
          <w:color w:val="B42828"/>
          <w:sz w:val="22"/>
        </w:rPr>
        <w:t>Assets/1toonteen/</w:t>
      </w:r>
      <w:r>
        <w:rPr>
          <w:b w:val="0"/>
          <w:i w:val="0"/>
          <w:sz w:val="22"/>
        </w:rPr>
        <w:t xml:space="preserve"> (ver licencia del asset en la tienda de origen).</w:t>
      </w:r>
    </w:p>
    <w:p/>
    <w:p>
      <w:pPr>
        <w:jc w:val="center"/>
      </w:pPr>
      <w:r>
        <w:rPr>
          <w:i/>
          <w:sz w:val="20"/>
        </w:rPr>
        <w:t>Universidad de Costa Rica, Programa de Posgrado en Computación e Informática, PF-3311, I Ciclo 2026.</w:t>
      </w:r>
    </w:p>
    <w:sectPr w:rsidR="00FC693F" w:rsidRPr="0006063C" w:rsidSect="00034616">
      <w:footerReference w:type="default" r:id="rId9"/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68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125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