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60E09" w14:textId="77777777" w:rsidR="00A31D3D" w:rsidRDefault="00A31D3D">
      <w:pPr>
        <w:pBdr>
          <w:top w:val="nil"/>
          <w:left w:val="nil"/>
          <w:bottom w:val="nil"/>
          <w:right w:val="nil"/>
          <w:between w:val="nil"/>
        </w:pBdr>
        <w:spacing w:after="240" w:line="275" w:lineRule="auto"/>
        <w:rPr>
          <w:color w:val="000000"/>
        </w:rPr>
      </w:pPr>
    </w:p>
    <w:p w14:paraId="0B953149" w14:textId="77777777" w:rsidR="00A31D3D" w:rsidRDefault="00000000">
      <w:pPr>
        <w:pStyle w:val="Heading1"/>
        <w:spacing w:before="0" w:after="120" w:line="275" w:lineRule="auto"/>
        <w:rPr>
          <w:rFonts w:ascii="Google Sans" w:eastAsia="Google Sans" w:hAnsi="Google Sans" w:cs="Google Sans"/>
          <w:color w:val="1B1C1D"/>
        </w:rPr>
      </w:pPr>
      <w:r>
        <w:rPr>
          <w:rFonts w:ascii="Google Sans" w:eastAsia="Google Sans" w:hAnsi="Google Sans" w:cs="Google Sans"/>
          <w:color w:val="1B1C1D"/>
        </w:rPr>
        <w:t>A Strategic Blueprint for Building an AI-Powered RFP Extraction and Analysis Platform</w:t>
      </w:r>
    </w:p>
    <w:p w14:paraId="759071F7"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417116A1"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2A7DE8BE" w14:textId="77777777" w:rsidR="00A31D3D" w:rsidRDefault="00000000">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t>Introduction: From Document Chaos to Actionable Intelligence</w:t>
      </w:r>
    </w:p>
    <w:p w14:paraId="3B569B16"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04888193"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U.S. Government Requests for Proposals (RFPs) are not merely documents; they are complex, distributed data systems. Requirements are deliberately scattered across hundreds of pages, spanning sections for technical specifications (Section C), proposal instructions (Section L), evaluation criteria (Section M), and numerous attachments and clauses.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rPr>
        <w:t xml:space="preserve"> This structural complexity, combined with semantic ambiguities in contractual language, forces proposal teams to invest thousands of manual hours in document deconstruction and the creation of compliance matrices just to establish a baseline for a response.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rPr>
        <w:t xml:space="preserve"> The core challenge is transforming this document chaos into actionable, structured intelligence.</w:t>
      </w:r>
    </w:p>
    <w:p w14:paraId="03DF8B12"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The goal of "100% perfect extraction" is an ambitious and necessary one for compliance-driven government contracting. However, this level of fidelity is not the product of a single, monolithic AI model. Rather, it is the outcome of a well-architected system that intelligently combines state-of-the-art AI for the initial 80-95% of the extraction workload with a purpose-built, efficient Human-in-the-Loop (HITL) validation workflow to close the final accuracy gap. This hybrid AI-plus-human system represents the only pragmatic and defensible path to achieving the complete accuracy required to mitigate protest risks and ensure compliance.</w:t>
      </w:r>
      <w:r>
        <w:rPr>
          <w:rFonts w:ascii="Google Sans Text" w:eastAsia="Google Sans Text" w:hAnsi="Google Sans Text" w:cs="Google Sans Text"/>
          <w:color w:val="575B5F"/>
          <w:sz w:val="24"/>
          <w:szCs w:val="24"/>
          <w:vertAlign w:val="superscript"/>
        </w:rPr>
        <w:t>1</w:t>
      </w:r>
    </w:p>
    <w:p w14:paraId="31E6DA87"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This report presents a strategic blueprint for constructing such a system. The proposed solution is a robust, low-code-first, and programmatic hybrid architecture. This model leverages the accuracy and flexibility of a code-centric backend for complex data processing while utilizing low-code tools for the user interface and workflow orchestration where appropriate.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rPr>
        <w:t xml:space="preserve"> This approach provides the optimal balance of development speed, cost-</w:t>
      </w:r>
      <w:r>
        <w:rPr>
          <w:rFonts w:ascii="Google Sans Text" w:eastAsia="Google Sans Text" w:hAnsi="Google Sans Text" w:cs="Google Sans Text"/>
          <w:color w:val="1B1C1D"/>
        </w:rPr>
        <w:lastRenderedPageBreak/>
        <w:t>effectiveness, and the rigorous precision demanded by the government contracting environment.</w:t>
      </w:r>
    </w:p>
    <w:p w14:paraId="005A2E3C" w14:textId="77777777" w:rsidR="00A31D3D" w:rsidRDefault="00A31D3D">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1EAC6853" w14:textId="77777777" w:rsidR="00A31D3D" w:rsidRDefault="00000000">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t>Section 1: Foundational Architecture: A Pragmatic, Low-Code-First Hybrid Model</w:t>
      </w:r>
    </w:p>
    <w:p w14:paraId="572AF84B"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268429B1"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system's design is founded on a pragmatic, layered architecture that balances development velocity with the absolute need for precision in RFP analysis. It prioritizes flexibility and resilience through a dual-engine ingestion philosophy and a carefully selected technology stack.</w:t>
      </w:r>
    </w:p>
    <w:p w14:paraId="374039FA" w14:textId="77777777" w:rsidR="00A31D3D" w:rsidRDefault="00A31D3D">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35FCFB05"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The Dual-Engine Ingestion Philosophy</w:t>
      </w:r>
    </w:p>
    <w:p w14:paraId="4536C86E"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61B40717" w14:textId="77777777" w:rsidR="00A31D3D" w:rsidRDefault="00000000">
      <w:pPr>
        <w:pBdr>
          <w:top w:val="nil"/>
          <w:left w:val="nil"/>
          <w:bottom w:val="nil"/>
          <w:right w:val="nil"/>
          <w:between w:val="nil"/>
        </w:pBdr>
        <w:spacing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A single extraction method is a single point of failure. To achieve the required resilience and cost-efficiency, the architecture employs a two-pronged extraction engine, a key recommendation for handling the variability of government documents.</w:t>
      </w:r>
      <w:r>
        <w:rPr>
          <w:rFonts w:ascii="Google Sans Text" w:eastAsia="Google Sans Text" w:hAnsi="Google Sans Text" w:cs="Google Sans Text"/>
          <w:color w:val="575B5F"/>
          <w:sz w:val="24"/>
          <w:szCs w:val="24"/>
          <w:vertAlign w:val="superscript"/>
        </w:rPr>
        <w:t>1</w:t>
      </w:r>
    </w:p>
    <w:p w14:paraId="5280E31B" w14:textId="77777777" w:rsidR="00A31D3D"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Primary Engine (High-Fidelity): Google Document AI.</w:t>
      </w:r>
      <w:r>
        <w:rPr>
          <w:rFonts w:ascii="Google Sans Text" w:eastAsia="Google Sans Text" w:hAnsi="Google Sans Text" w:cs="Google Sans Text"/>
          <w:color w:val="1B1C1D"/>
        </w:rPr>
        <w:t xml:space="preserve"> This engine is reserved for the most challenging documents. Google Document AI excels at processing complex layouts, scanned (image-based) PDFs, and government-specific forms due to its powerful Optical Character Recognition (OCR) and pre-trained procurement parsers.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rPr>
        <w:t xml:space="preserve"> For solicitations from specific agencies with consistent templates, accuracy can be further enhanced by training custom Document AI processors on those patterns, moving closer to perfect extraction for known formats.</w:t>
      </w:r>
      <w:r>
        <w:rPr>
          <w:rFonts w:ascii="Google Sans Text" w:eastAsia="Google Sans Text" w:hAnsi="Google Sans Text" w:cs="Google Sans Text"/>
          <w:color w:val="575B5F"/>
          <w:sz w:val="24"/>
          <w:szCs w:val="24"/>
          <w:vertAlign w:val="superscript"/>
        </w:rPr>
        <w:t>3</w:t>
      </w:r>
    </w:p>
    <w:p w14:paraId="35957646" w14:textId="77777777" w:rsidR="00A31D3D"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b/>
          <w:color w:val="1B1C1D"/>
        </w:rPr>
        <w:t>Secondary Engine (Cost-Effective &amp; Versatile): Open-Source Stack (Unstructured.io + PyMuPDF).</w:t>
      </w:r>
      <w:r>
        <w:rPr>
          <w:rFonts w:ascii="Google Sans Text" w:eastAsia="Google Sans Text" w:hAnsi="Google Sans Text" w:cs="Google Sans Text"/>
          <w:color w:val="1B1C1D"/>
        </w:rPr>
        <w:t xml:space="preserve"> This engine serves as the first-pass, cost-optimization layer. For digitally-native PDFs, PyMuPDF offers exceptionally fast and reliable text extraction.</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rPr>
        <w:t xml:space="preserve"> For a wider array of formats, including DOCX and complex PDFs,</w:t>
      </w:r>
      <w:r>
        <w:rPr>
          <w:color w:val="000000"/>
        </w:rPr>
        <w:br/>
      </w:r>
      <w:r>
        <w:rPr>
          <w:rFonts w:ascii="Google Sans Text" w:eastAsia="Google Sans Text" w:hAnsi="Google Sans Text" w:cs="Google Sans Text"/>
          <w:color w:val="1B1C1D"/>
        </w:rPr>
        <w:t>Unstructured.io is adept at parsing content while preserving the document's inherent structure, such as lists and tables.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rPr>
        <w:t xml:space="preserve"> This engine processes the bulk of "clean" documents, with any failures or low-confidence outputs being automatically escalated to the Primary Engine for deeper analysis.</w:t>
      </w:r>
    </w:p>
    <w:p w14:paraId="41E731BF" w14:textId="77777777" w:rsidR="00A31D3D" w:rsidRDefault="00A31D3D">
      <w:pPr>
        <w:pBdr>
          <w:top w:val="nil"/>
          <w:left w:val="nil"/>
          <w:bottom w:val="nil"/>
          <w:right w:val="nil"/>
          <w:between w:val="nil"/>
        </w:pBdr>
        <w:spacing w:before="240" w:after="240" w:line="275" w:lineRule="auto"/>
        <w:rPr>
          <w:rFonts w:ascii="Google Sans Text" w:eastAsia="Google Sans Text" w:hAnsi="Google Sans Text" w:cs="Google Sans Text"/>
          <w:color w:val="1B1C1D"/>
        </w:rPr>
      </w:pPr>
    </w:p>
    <w:p w14:paraId="5D6C4FD1"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lastRenderedPageBreak/>
        <w:t>System Blueprint: A Layered Architectural View</w:t>
      </w:r>
    </w:p>
    <w:p w14:paraId="1F3EE031"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4A2B746B" w14:textId="77777777" w:rsidR="00A31D3D" w:rsidRDefault="00000000">
      <w:pPr>
        <w:pBdr>
          <w:top w:val="nil"/>
          <w:left w:val="nil"/>
          <w:bottom w:val="nil"/>
          <w:right w:val="nil"/>
          <w:between w:val="nil"/>
        </w:pBdr>
        <w:spacing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The system is organized into five distinct, interacting layers, creating a modular and scalable architecture that aligns with the functional workflow of RFP processing.</w:t>
      </w:r>
      <w:r>
        <w:rPr>
          <w:rFonts w:ascii="Google Sans Text" w:eastAsia="Google Sans Text" w:hAnsi="Google Sans Text" w:cs="Google Sans Text"/>
          <w:color w:val="575B5F"/>
          <w:sz w:val="24"/>
          <w:szCs w:val="24"/>
          <w:vertAlign w:val="superscript"/>
        </w:rPr>
        <w:t>1</w:t>
      </w:r>
    </w:p>
    <w:p w14:paraId="001E04B1" w14:textId="77777777" w:rsidR="00A31D3D"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Ingestion Layer:</w:t>
      </w:r>
      <w:r>
        <w:rPr>
          <w:rFonts w:ascii="Google Sans Text" w:eastAsia="Google Sans Text" w:hAnsi="Google Sans Text" w:cs="Google Sans Text"/>
          <w:color w:val="1B1C1D"/>
        </w:rPr>
        <w:t xml:space="preserve"> The system's entry point. This layer is responsible for receiving all RFP-related files, whether as individual documents (PDF, DOCX) or bundled ZIP archives.</w:t>
      </w:r>
    </w:p>
    <w:p w14:paraId="1AA6A949" w14:textId="77777777" w:rsidR="00A31D3D"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Processing Pipeline:</w:t>
      </w:r>
      <w:r>
        <w:rPr>
          <w:rFonts w:ascii="Google Sans Text" w:eastAsia="Google Sans Text" w:hAnsi="Google Sans Text" w:cs="Google Sans Text"/>
          <w:color w:val="1B1C1D"/>
        </w:rPr>
        <w:t xml:space="preserve"> The orchestration core. Here, documents are routed to the appropriate extraction engine, converted to a canonical format, intelligently chunked to preserve context, and vectorized for semantic analysis.</w:t>
      </w:r>
    </w:p>
    <w:p w14:paraId="06B904BB" w14:textId="77777777" w:rsidR="00A31D3D"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Intelligence Layer:</w:t>
      </w:r>
      <w:r>
        <w:rPr>
          <w:rFonts w:ascii="Google Sans Text" w:eastAsia="Google Sans Text" w:hAnsi="Google Sans Text" w:cs="Google Sans Text"/>
          <w:color w:val="1B1C1D"/>
        </w:rPr>
        <w:t xml:space="preserve"> The AI brain of the system. This layer consists of Large Language Model (LLM)-driven agents that perform classification of text, build a graph of cross-references between document sections, and execute other analytical tasks.</w:t>
      </w:r>
    </w:p>
    <w:p w14:paraId="02F7260D" w14:textId="77777777" w:rsidR="00A31D3D"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Data Persistence Layer:</w:t>
      </w:r>
      <w:r>
        <w:rPr>
          <w:rFonts w:ascii="Google Sans Text" w:eastAsia="Google Sans Text" w:hAnsi="Google Sans Text" w:cs="Google Sans Text"/>
          <w:color w:val="1B1C1D"/>
        </w:rPr>
        <w:t xml:space="preserve"> The system's memory. It comprises a relational database for structured data, a vector store for semantic search capabilities, and object storage for the original source documents.</w:t>
      </w:r>
    </w:p>
    <w:p w14:paraId="5E7B7B85" w14:textId="77777777" w:rsidR="00A31D3D" w:rsidRDefault="00000000">
      <w:pPr>
        <w:numPr>
          <w:ilvl w:val="0"/>
          <w:numId w:val="2"/>
        </w:numPr>
        <w:pBdr>
          <w:top w:val="nil"/>
          <w:left w:val="nil"/>
          <w:bottom w:val="nil"/>
          <w:right w:val="nil"/>
          <w:between w:val="nil"/>
        </w:pBdr>
        <w:spacing w:after="120" w:line="275" w:lineRule="auto"/>
      </w:pPr>
      <w:r>
        <w:rPr>
          <w:rFonts w:ascii="Google Sans Text" w:eastAsia="Google Sans Text" w:hAnsi="Google Sans Text" w:cs="Google Sans Text"/>
          <w:b/>
          <w:color w:val="1B1C1D"/>
        </w:rPr>
        <w:t>Presentation Layer:</w:t>
      </w:r>
      <w:r>
        <w:rPr>
          <w:rFonts w:ascii="Google Sans Text" w:eastAsia="Google Sans Text" w:hAnsi="Google Sans Text" w:cs="Google Sans Text"/>
          <w:color w:val="1B1C1D"/>
        </w:rPr>
        <w:t xml:space="preserve"> The user-facing web application. This is where users upload documents, review and validate AI-extracted data, and interact with the final analysis.</w:t>
      </w:r>
    </w:p>
    <w:p w14:paraId="423E958F" w14:textId="77777777" w:rsidR="00A31D3D" w:rsidRDefault="00A31D3D">
      <w:pPr>
        <w:pBdr>
          <w:top w:val="nil"/>
          <w:left w:val="nil"/>
          <w:bottom w:val="nil"/>
          <w:right w:val="nil"/>
          <w:between w:val="nil"/>
        </w:pBdr>
        <w:spacing w:before="240" w:after="240" w:line="275" w:lineRule="auto"/>
        <w:rPr>
          <w:rFonts w:ascii="Google Sans Text" w:eastAsia="Google Sans Text" w:hAnsi="Google Sans Text" w:cs="Google Sans Text"/>
          <w:color w:val="1B1C1D"/>
        </w:rPr>
      </w:pPr>
    </w:p>
    <w:p w14:paraId="75FC75BF"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The Recommended Technology Stack</w:t>
      </w:r>
    </w:p>
    <w:p w14:paraId="713E28AE"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78AB84A2"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The selection of each tool is deliberate, focusing on open-source standards, performance, and seamless integration to form a cohesive and powerful platform. While no-code tools like n8n or Unstract are excellent for rapidly prototyping simple workflows (e.g., watching a Google Drive folder and calling an API), the core mission-critical logic of RFP analysis requires the granular control and state management that only a programmatic approach can offer.</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rPr>
        <w:t xml:space="preserve"> Therefore, the architecture uses a pro-code foundation for its core logic, ensuring the final product is scalable, maintainable, and precise, while acknowledging the utility of no-code platforms for peripheral automation or initial proof-of-concept development.</w:t>
      </w:r>
      <w:r>
        <w:rPr>
          <w:rFonts w:ascii="Google Sans Text" w:eastAsia="Google Sans Text" w:hAnsi="Google Sans Text" w:cs="Google Sans Text"/>
          <w:color w:val="575B5F"/>
          <w:sz w:val="24"/>
          <w:szCs w:val="24"/>
          <w:vertAlign w:val="superscript"/>
        </w:rPr>
        <w:t>2</w:t>
      </w:r>
    </w:p>
    <w:p w14:paraId="670C2A91"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Table 1: Recommended Technology Stack and Rationale</w:t>
      </w:r>
    </w:p>
    <w:p w14:paraId="58C9F649" w14:textId="77777777" w:rsidR="00A31D3D" w:rsidRDefault="00A31D3D">
      <w:pPr>
        <w:pBdr>
          <w:top w:val="nil"/>
          <w:left w:val="nil"/>
          <w:bottom w:val="nil"/>
          <w:right w:val="nil"/>
          <w:between w:val="nil"/>
        </w:pBdr>
        <w:spacing w:line="275" w:lineRule="auto"/>
        <w:rPr>
          <w:rFonts w:ascii="Google Sans Text" w:eastAsia="Google Sans Text" w:hAnsi="Google Sans Text" w:cs="Google Sans Text"/>
          <w:b/>
          <w:color w:val="1B1C1D"/>
        </w:rPr>
      </w:pP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A31D3D" w14:paraId="3F5040EB"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FA20CA"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Category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C8D028"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Tool</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E66227"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Rationale</w:t>
            </w:r>
          </w:p>
        </w:tc>
      </w:tr>
      <w:tr w:rsidR="00A31D3D" w14:paraId="7BBAA7B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D74D8B"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lastRenderedPageBreak/>
              <w:t>Backend Framework</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C67CA0"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FastAPI</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A7E9A2" w14:textId="77777777" w:rsidR="00A31D3D"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Provides native asynchronous support, essential for I/O-bound tasks like processing large documents. Its use of Pydantic ensures that all extracted data conforms to a strict, validated schema, and its automatic generation of OpenAPI documentation is critical for system auditability and future integrations.</w:t>
            </w:r>
            <w:r>
              <w:rPr>
                <w:rFonts w:ascii="Google Sans Text" w:eastAsia="Google Sans Text" w:hAnsi="Google Sans Text" w:cs="Google Sans Text"/>
                <w:color w:val="575B5F"/>
                <w:sz w:val="24"/>
                <w:szCs w:val="24"/>
                <w:vertAlign w:val="superscript"/>
              </w:rPr>
              <w:t>2</w:t>
            </w:r>
          </w:p>
        </w:tc>
      </w:tr>
      <w:tr w:rsidR="00A31D3D" w14:paraId="14A9679B"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C11CB4"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Frontend Framework</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76FD96"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Streamlit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EB0EF3" w14:textId="77777777" w:rsidR="00A31D3D"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Enables extremely rapid development of data-centric Python web applications. Native components for file uploads, data tables, and progress indicators are perfectly suited for building the Minimum Viable Product's (MVP) Human-in-the-Loop review console, allowing focus to remain on the complex backend logic.</w:t>
            </w:r>
            <w:r>
              <w:rPr>
                <w:rFonts w:ascii="Google Sans Text" w:eastAsia="Google Sans Text" w:hAnsi="Google Sans Text" w:cs="Google Sans Text"/>
                <w:color w:val="575B5F"/>
                <w:sz w:val="24"/>
                <w:szCs w:val="24"/>
                <w:vertAlign w:val="superscript"/>
              </w:rPr>
              <w:t>2</w:t>
            </w:r>
          </w:p>
        </w:tc>
      </w:tr>
      <w:tr w:rsidR="00A31D3D" w14:paraId="6DB0619B"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F86B4B"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Document Processing &amp; Orchestration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38E8BF"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LangChain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45D2B0" w14:textId="77777777" w:rsidR="00A31D3D"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 xml:space="preserve">Serves as the essential "glue" for the AI pipeline. It provides specialized document loaders and, most critically, advanced text splitters like RecursiveCharacterTextSplitter, which are necessary for implementing the context-aware chunking strategies required for </w:t>
            </w:r>
            <w:r>
              <w:rPr>
                <w:rFonts w:ascii="Google Sans Text" w:eastAsia="Google Sans Text" w:hAnsi="Google Sans Text" w:cs="Google Sans Text"/>
                <w:color w:val="1B1C1D"/>
              </w:rPr>
              <w:lastRenderedPageBreak/>
              <w:t>complex RFP structures.</w:t>
            </w:r>
            <w:r>
              <w:rPr>
                <w:rFonts w:ascii="Google Sans Text" w:eastAsia="Google Sans Text" w:hAnsi="Google Sans Text" w:cs="Google Sans Text"/>
                <w:color w:val="575B5F"/>
                <w:sz w:val="24"/>
                <w:szCs w:val="24"/>
                <w:vertAlign w:val="superscript"/>
              </w:rPr>
              <w:t>2</w:t>
            </w:r>
          </w:p>
        </w:tc>
      </w:tr>
      <w:tr w:rsidR="00A31D3D" w14:paraId="685554E6"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9D75F1"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lastRenderedPageBreak/>
              <w:t>Data &amp; Vector Storage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C250FB"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PostgreSQL with pgvector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A96A06" w14:textId="77777777" w:rsidR="00A31D3D"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A mature, robust, and open-source database that consolidates structured data (requirements, metadata) and vector embeddings into a single system. This eliminates the complexity and cost of a separate vector database and enables powerful hybrid queries that combine semantic search with traditional structured filters.</w:t>
            </w:r>
            <w:r>
              <w:rPr>
                <w:rFonts w:ascii="Google Sans Text" w:eastAsia="Google Sans Text" w:hAnsi="Google Sans Text" w:cs="Google Sans Text"/>
                <w:color w:val="575B5F"/>
                <w:sz w:val="24"/>
                <w:szCs w:val="24"/>
                <w:vertAlign w:val="superscript"/>
              </w:rPr>
              <w:t>2</w:t>
            </w:r>
          </w:p>
        </w:tc>
      </w:tr>
      <w:tr w:rsidR="00A31D3D" w14:paraId="603F88F8"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A6EAF9"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Workflow Prototyping (Optional)</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91301F"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n8n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EFCAAF" w14:textId="77777777" w:rsidR="00A31D3D"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A visual workflow builder ideal for rapidly creating a proof-of-concept for the ingestion pipeline (e.g., triggering on a new email attachment, downloading the file, and calling the FastAPI endpoint). This allows for quick iteration before hardening the logic in production Python code.</w:t>
            </w:r>
            <w:r>
              <w:rPr>
                <w:rFonts w:ascii="Google Sans Text" w:eastAsia="Google Sans Text" w:hAnsi="Google Sans Text" w:cs="Google Sans Text"/>
                <w:color w:val="575B5F"/>
                <w:sz w:val="24"/>
                <w:szCs w:val="24"/>
                <w:vertAlign w:val="superscript"/>
              </w:rPr>
              <w:t>2</w:t>
            </w:r>
          </w:p>
        </w:tc>
      </w:tr>
    </w:tbl>
    <w:p w14:paraId="0076736E" w14:textId="77777777" w:rsidR="00A31D3D" w:rsidRDefault="00A31D3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5B36F490" w14:textId="77777777" w:rsidR="00A31D3D" w:rsidRDefault="00000000">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t>Section 2: The Core Extraction Pipeline: A Step-by-Step Implementation Guide</w:t>
      </w:r>
    </w:p>
    <w:p w14:paraId="66511B97"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509C6F02"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This section details the sequential construction of the data processing backbone, transforming raw RFP files into a structured, queryable, and auditable database.</w:t>
      </w:r>
    </w:p>
    <w:p w14:paraId="1C5B82EF" w14:textId="77777777" w:rsidR="00A31D3D" w:rsidRDefault="00A31D3D">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7DBAD12E"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lastRenderedPageBreak/>
        <w:t>Step 1: Ingestion and Pre-Processing</w:t>
      </w:r>
    </w:p>
    <w:p w14:paraId="02F7C10F"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75B60CC6"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The pipeline begins with robust file handling. The system must be designed to accept ZIP archives, decompress them in memory or temporary storage, and process each constituent file individually. Crucially, the original file structure and naming conventions must be preserved as metadata to maintain traceability.</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rPr>
        <w:t xml:space="preserve"> Following ingestion, a validation step checks for supported file types (PDF, DOCX), enforces size limits, and performs security scanning. All source documents are then converted into a canonical structured text format (e.g., Markdown), which preserves essential metadata like page and paragraph markers, ensuring every extracted piece of data can be traced back to its origin.</w:t>
      </w:r>
      <w:r>
        <w:rPr>
          <w:rFonts w:ascii="Google Sans Text" w:eastAsia="Google Sans Text" w:hAnsi="Google Sans Text" w:cs="Google Sans Text"/>
          <w:color w:val="575B5F"/>
          <w:sz w:val="24"/>
          <w:szCs w:val="24"/>
          <w:vertAlign w:val="superscript"/>
        </w:rPr>
        <w:t>1</w:t>
      </w:r>
    </w:p>
    <w:p w14:paraId="64150E34" w14:textId="77777777" w:rsidR="00A31D3D" w:rsidRDefault="00A31D3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16CEBE7B"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Step 2: The Dual-Engine Extraction Layer</w:t>
      </w:r>
    </w:p>
    <w:p w14:paraId="146E2324"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6046E73B"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This layer implements the intelligent routing logic central to the system's efficiency and resilience. By default, all documents are first sent to the secondary, open-source engine (PyMuPDF and Unstructured.io) for fast, low-cost processing.</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rPr>
        <w:t xml:space="preserve"> The system will monitor the output for quality signals. If</w:t>
      </w:r>
    </w:p>
    <w:p w14:paraId="1B21A365"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PyMuPDF fails to extract text or if Unstructured.io returns garbled text or fails to parse critical tables, the document is automatically escalated to the primary, high-fidelity engine (Google Document AI) for more powerful analysis.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rPr>
        <w:t xml:space="preserve"> This tiered approach creates a cost-optimized pipeline that reserves the more expensive, powerful tools for only the documents that require them.</w:t>
      </w:r>
      <w:r>
        <w:rPr>
          <w:rFonts w:ascii="Google Sans Text" w:eastAsia="Google Sans Text" w:hAnsi="Google Sans Text" w:cs="Google Sans Text"/>
          <w:color w:val="575B5F"/>
          <w:sz w:val="24"/>
          <w:szCs w:val="24"/>
          <w:vertAlign w:val="superscript"/>
        </w:rPr>
        <w:t>5</w:t>
      </w:r>
    </w:p>
    <w:p w14:paraId="74860ED0" w14:textId="77777777" w:rsidR="00A31D3D" w:rsidRDefault="00A31D3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55F33972"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Step 3: Intelligent Chunking for Context Preservation</w:t>
      </w:r>
    </w:p>
    <w:p w14:paraId="6EEFBC3A"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7E14F9E6"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Applying a naive, fixed-size chunking strategy to a 500-page RFP is a critical architectural error. Such an approach would shred the document's logical structure, indiscriminately mixing requirements from Section C with instructions from Section L and evaluation factors from Section M, thereby destroying the semantic context necessary for meaningful analysis.</w:t>
      </w:r>
      <w:r>
        <w:rPr>
          <w:rFonts w:ascii="Google Sans Text" w:eastAsia="Google Sans Text" w:hAnsi="Google Sans Text" w:cs="Google Sans Text"/>
          <w:color w:val="575B5F"/>
          <w:sz w:val="24"/>
          <w:szCs w:val="24"/>
          <w:vertAlign w:val="superscript"/>
        </w:rPr>
        <w:t>10</w:t>
      </w:r>
    </w:p>
    <w:p w14:paraId="05C3DDED" w14:textId="77777777" w:rsidR="00A31D3D"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A hierarchical, RFP-aware chunking strategy is required. Using LangChain, a multi-pass approach will be implemented:</w:t>
      </w:r>
    </w:p>
    <w:p w14:paraId="462579D4" w14:textId="77777777" w:rsidR="00A31D3D"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rPr>
        <w:lastRenderedPageBreak/>
        <w:t>Structural Split:</w:t>
      </w:r>
      <w:r>
        <w:rPr>
          <w:rFonts w:ascii="Google Sans Text" w:eastAsia="Google Sans Text" w:hAnsi="Google Sans Text" w:cs="Google Sans Text"/>
          <w:color w:val="1B1C1D"/>
        </w:rPr>
        <w:t xml:space="preserve"> The first pass uses layout analysis or regular expressions to partition the entire document into its primary top-level sections (e.g., "Section C", "Section L", "Section M", "Attachments").</w:t>
      </w:r>
    </w:p>
    <w:p w14:paraId="26BFA4B7" w14:textId="77777777" w:rsidR="00A31D3D" w:rsidRDefault="00000000">
      <w:pPr>
        <w:numPr>
          <w:ilvl w:val="0"/>
          <w:numId w:val="3"/>
        </w:numPr>
        <w:pBdr>
          <w:top w:val="nil"/>
          <w:left w:val="nil"/>
          <w:bottom w:val="nil"/>
          <w:right w:val="nil"/>
          <w:between w:val="nil"/>
        </w:pBdr>
        <w:spacing w:after="120" w:line="275" w:lineRule="auto"/>
      </w:pPr>
      <w:r>
        <w:rPr>
          <w:rFonts w:ascii="Google Sans Text" w:eastAsia="Google Sans Text" w:hAnsi="Google Sans Text" w:cs="Google Sans Text"/>
          <w:b/>
          <w:color w:val="1B1C1D"/>
        </w:rPr>
        <w:t>Semantic Split:</w:t>
      </w:r>
      <w:r>
        <w:rPr>
          <w:rFonts w:ascii="Google Sans Text" w:eastAsia="Google Sans Text" w:hAnsi="Google Sans Text" w:cs="Google Sans Text"/>
          <w:color w:val="1B1C1D"/>
        </w:rPr>
        <w:t xml:space="preserve"> A second pass applies different RecursiveCharacterTextSplitter configurations tailored to the unique structure of each section. For Section C, the text will be split by paragraph and sub-paragraph numbering (e.g., 3.1.1, 3.1.2). For Section L, it will be split by instruction numbers. Each FAR clause will be treated as a single, indivisible chunk. This methodology ensures that the resulting chunks align with the document's semantic boundaries, preserving the context that is vital for downstream AI analysis.</w:t>
      </w:r>
      <w:r>
        <w:rPr>
          <w:rFonts w:ascii="Google Sans Text" w:eastAsia="Google Sans Text" w:hAnsi="Google Sans Text" w:cs="Google Sans Text"/>
          <w:color w:val="575B5F"/>
          <w:sz w:val="24"/>
          <w:szCs w:val="24"/>
          <w:vertAlign w:val="superscript"/>
        </w:rPr>
        <w:t>11</w:t>
      </w:r>
    </w:p>
    <w:p w14:paraId="211ECD22" w14:textId="77777777" w:rsidR="00A31D3D" w:rsidRDefault="00A31D3D">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p>
    <w:p w14:paraId="35B06439"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Step 4: Data Persistence and Vectorization</w:t>
      </w:r>
    </w:p>
    <w:p w14:paraId="4B01B480"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1B766B84"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database is the foundation of the entire application, serving not just as a data repository but as the system of record for compliance and auditability. In government contracting, the ability to defend against a protest often hinges on a clear and comprehensive audit trail.</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rPr>
        <w:t xml:space="preserve"> Therefore, the database schema must be designed from the ground up to support this. Every piece of extracted data must be immutably linked to its source file, page, and paragraph. Furthermore, every action taken on that data—from the initial AI extraction to every human validation or correction—must be logged. The</w:t>
      </w:r>
    </w:p>
    <w:p w14:paraId="290778B4"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status and history fields in the proposed schema are not optional features; they are the core implementation of the system's compliance and auditability mandate.</w:t>
      </w:r>
    </w:p>
    <w:p w14:paraId="1EAE4B63"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After intelligent chunking, each text chunk is passed through an embedding model (e.g., OpenAI's text-embedding-3-small) to generate a high-dimensional vector. This vector, which captures the semantic meaning of the text, is then stored alongside the structured metadata in the PostgreSQL database using the pgvector extension.</w:t>
      </w:r>
      <w:r>
        <w:rPr>
          <w:rFonts w:ascii="Google Sans Text" w:eastAsia="Google Sans Text" w:hAnsi="Google Sans Text" w:cs="Google Sans Text"/>
          <w:color w:val="575B5F"/>
          <w:sz w:val="24"/>
          <w:szCs w:val="24"/>
          <w:vertAlign w:val="superscript"/>
        </w:rPr>
        <w:t>14</w:t>
      </w:r>
    </w:p>
    <w:p w14:paraId="1F8EDF12"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Table 2: Core PostgreSQL Schema for RFP Data (requirements table)</w:t>
      </w:r>
    </w:p>
    <w:tbl>
      <w:tblPr>
        <w:tblStyle w:val="a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A31D3D" w14:paraId="06E97B64"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1081AB"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Column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4B4593"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Data Type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B90B0A"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Description</w:t>
            </w:r>
          </w:p>
        </w:tc>
      </w:tr>
      <w:tr w:rsidR="00A31D3D" w14:paraId="5BD6426F"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2F6F5D"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id</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D019EE"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BIGSERIAL</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7F7C73"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Primary Key for the extracted item.</w:t>
            </w:r>
          </w:p>
        </w:tc>
      </w:tr>
      <w:tr w:rsidR="00A31D3D" w14:paraId="6B9CCE4F"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BF836D"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rfp_id</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21C40A"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BIGINT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6A8C80"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Foreign Key to a parent rfps table, linking all items from a single solicitation.</w:t>
            </w:r>
          </w:p>
        </w:tc>
      </w:tr>
      <w:tr w:rsidR="00A31D3D" w14:paraId="5CF5441C"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A3954C"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source_file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A37455"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TEXT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B28DC4"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original filename from which the text was extracted (e.g., Section_C_PWS.pdf).</w:t>
            </w:r>
          </w:p>
        </w:tc>
      </w:tr>
      <w:tr w:rsidR="00A31D3D" w14:paraId="1D6A6AC2"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42D0F2"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source_page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56B2FF"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INTEGER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1DCDBC"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page number in the source file.</w:t>
            </w:r>
          </w:p>
        </w:tc>
      </w:tr>
      <w:tr w:rsidR="00A31D3D" w14:paraId="30685AE8"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8E5691"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source_paragraph</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9BB417"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TEXT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58D823"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specific paragraph or section identifier (e.g., "C.3.1.2").</w:t>
            </w:r>
          </w:p>
        </w:tc>
      </w:tr>
      <w:tr w:rsidR="00A31D3D" w14:paraId="56C1186D"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7445DB"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raw_text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A8B8A7"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TEXT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C0AD32"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verbatim text extracted by the OCR/parsing engine.</w:t>
            </w:r>
          </w:p>
        </w:tc>
      </w:tr>
      <w:tr w:rsidR="00A31D3D" w14:paraId="6950C67B"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D2EF74"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clean_text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391785"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TEXT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48361D"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text after AI-driven cleaning and normalization, subject to human correction.</w:t>
            </w:r>
          </w:p>
        </w:tc>
      </w:tr>
      <w:tr w:rsidR="00A31D3D" w14:paraId="7036005D"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DB559E"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embedding</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706EAF"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VECTOR(1536)</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52F2B7"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semantic vector embedding of the clean_text. Dimension matches the chosen model.</w:t>
            </w:r>
          </w:p>
        </w:tc>
      </w:tr>
      <w:tr w:rsidR="00A31D3D" w14:paraId="5B28537C"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B8DE3A"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classification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324D3B"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TEXT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C9BB6E"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AI- or human-assigned classification (e.g., 'PERFORMANCE_REQ', 'PROPOSAL_INSTRUCTION').</w:t>
            </w:r>
          </w:p>
        </w:tc>
      </w:tr>
      <w:tr w:rsidR="00A31D3D" w14:paraId="0B27D96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17A4CC"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confidence_score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19FD66"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FLOAT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1B2358"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confidence score (0.0 to 1.0) from the AI classification model.</w:t>
            </w:r>
          </w:p>
        </w:tc>
      </w:tr>
      <w:tr w:rsidR="00A31D3D" w14:paraId="251C41EE"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CB6C88"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status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0F4E69"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ENUM</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3FE40A"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current state in the HITL workflow: 'ai_extracted', 'human_validated', 'human_corrected', 'flagged_for_review'.</w:t>
            </w:r>
          </w:p>
        </w:tc>
      </w:tr>
      <w:tr w:rsidR="00A31D3D" w14:paraId="17C6C939"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1A0953"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validated_by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E48208"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BIGINT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5D2E52"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Foreign Key to a users table, logging who performed the validation.</w:t>
            </w:r>
          </w:p>
        </w:tc>
      </w:tr>
      <w:tr w:rsidR="00A31D3D" w14:paraId="7C43846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22437C"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validated_at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83B33A"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TIMESTAMPTZ</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7FA757"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timestamp of the validation action.</w:t>
            </w:r>
          </w:p>
        </w:tc>
      </w:tr>
      <w:tr w:rsidR="00A31D3D" w14:paraId="00DABC54"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3B4E6A"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history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3C2109"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JSONB</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CC18A9"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An append-only log of all changes, storing previous values, the user who made the change, and the timestamp for a complete audit trail.</w:t>
            </w:r>
          </w:p>
        </w:tc>
      </w:tr>
    </w:tbl>
    <w:p w14:paraId="62778714" w14:textId="77777777" w:rsidR="00A31D3D" w:rsidRDefault="00A31D3D">
      <w:pPr>
        <w:pBdr>
          <w:top w:val="nil"/>
          <w:left w:val="nil"/>
          <w:bottom w:val="nil"/>
          <w:right w:val="nil"/>
          <w:between w:val="nil"/>
        </w:pBdr>
        <w:spacing w:before="480" w:after="240" w:line="275" w:lineRule="auto"/>
        <w:rPr>
          <w:rFonts w:ascii="Google Sans Text" w:eastAsia="Google Sans Text" w:hAnsi="Google Sans Text" w:cs="Google Sans Text"/>
          <w:color w:val="1B1C1D"/>
        </w:rPr>
      </w:pPr>
    </w:p>
    <w:p w14:paraId="1E85FCAF" w14:textId="77777777" w:rsidR="00A31D3D" w:rsidRDefault="00000000">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t>Section 3: The Application Layer: Building the Backend API and Frontend Interface</w:t>
      </w:r>
    </w:p>
    <w:p w14:paraId="153B9287"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29710D6D"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This layer translates the processed data into an interactive experience, centered on the critical Human-in-the-Loop workflow that guarantees 100% accuracy.</w:t>
      </w:r>
    </w:p>
    <w:p w14:paraId="711CD3E7" w14:textId="77777777" w:rsidR="00A31D3D" w:rsidRDefault="00A31D3D">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79FA45CB"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lastRenderedPageBreak/>
        <w:t>The Backend API (FastAPI)</w:t>
      </w:r>
    </w:p>
    <w:p w14:paraId="115466C6"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6DF76E4D" w14:textId="77777777" w:rsidR="00A31D3D"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FastAPI backend serves as the central nervous system, exposing the core logic and data through a well-defined set of RESTful endpoints.</w:t>
      </w:r>
    </w:p>
    <w:p w14:paraId="484F7EE7" w14:textId="77777777" w:rsidR="00A31D3D"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color w:val="1B1C1D"/>
        </w:rPr>
        <w:t>Core Endpoints:</w:t>
      </w:r>
    </w:p>
    <w:p w14:paraId="2CC43238" w14:textId="77777777" w:rsidR="00A31D3D" w:rsidRDefault="00000000">
      <w:pPr>
        <w:numPr>
          <w:ilvl w:val="1"/>
          <w:numId w:val="5"/>
        </w:numPr>
        <w:pBdr>
          <w:top w:val="nil"/>
          <w:left w:val="nil"/>
          <w:bottom w:val="nil"/>
          <w:right w:val="nil"/>
          <w:between w:val="nil"/>
        </w:pBdr>
        <w:spacing w:line="275" w:lineRule="auto"/>
      </w:pPr>
      <w:r>
        <w:rPr>
          <w:rFonts w:ascii="Google Sans Text" w:eastAsia="Google Sans Text" w:hAnsi="Google Sans Text" w:cs="Google Sans Text"/>
          <w:color w:val="1B1C1D"/>
        </w:rPr>
        <w:t>POST /documents/upload: This endpoint accepts file uploads (including ZIP archives). It returns an immediate acknowledgment with a job ID and triggers the entire asynchronous extraction pipeline using a background task manager like Celery or FastAPI's built-in BackgroundTasks.</w:t>
      </w:r>
    </w:p>
    <w:p w14:paraId="7DC76110" w14:textId="77777777" w:rsidR="00A31D3D" w:rsidRDefault="00000000">
      <w:pPr>
        <w:numPr>
          <w:ilvl w:val="1"/>
          <w:numId w:val="5"/>
        </w:numPr>
        <w:pBdr>
          <w:top w:val="nil"/>
          <w:left w:val="nil"/>
          <w:bottom w:val="nil"/>
          <w:right w:val="nil"/>
          <w:between w:val="nil"/>
        </w:pBdr>
        <w:spacing w:line="275" w:lineRule="auto"/>
      </w:pPr>
      <w:r>
        <w:rPr>
          <w:rFonts w:ascii="Google Sans Text" w:eastAsia="Google Sans Text" w:hAnsi="Google Sans Text" w:cs="Google Sans Text"/>
          <w:color w:val="1B1C1D"/>
        </w:rPr>
        <w:t>GET /documents/{doc_id}/status: Allows the frontend application to poll the processing status of a document (e.g., 'processing', 'pending_validation', 'complete').</w:t>
      </w:r>
    </w:p>
    <w:p w14:paraId="64E39108" w14:textId="77777777" w:rsidR="00A31D3D" w:rsidRDefault="00000000">
      <w:pPr>
        <w:numPr>
          <w:ilvl w:val="1"/>
          <w:numId w:val="5"/>
        </w:numPr>
        <w:pBdr>
          <w:top w:val="nil"/>
          <w:left w:val="nil"/>
          <w:bottom w:val="nil"/>
          <w:right w:val="nil"/>
          <w:between w:val="nil"/>
        </w:pBdr>
        <w:spacing w:line="275" w:lineRule="auto"/>
      </w:pPr>
      <w:r>
        <w:rPr>
          <w:rFonts w:ascii="Google Sans Text" w:eastAsia="Google Sans Text" w:hAnsi="Google Sans Text" w:cs="Google Sans Text"/>
          <w:color w:val="1B1C1D"/>
        </w:rPr>
        <w:t>GET /requirements/review_queue: This is the workhorse endpoint for the HITL workflow. It queries the database for a batch of items with status = 'ai_extracted', typically ordered by the lowest confidence_score first to prioritize the most uncertain extractions.</w:t>
      </w:r>
    </w:p>
    <w:p w14:paraId="093FC13E" w14:textId="77777777" w:rsidR="00A31D3D" w:rsidRDefault="00000000">
      <w:pPr>
        <w:numPr>
          <w:ilvl w:val="1"/>
          <w:numId w:val="5"/>
        </w:numPr>
        <w:pBdr>
          <w:top w:val="nil"/>
          <w:left w:val="nil"/>
          <w:bottom w:val="nil"/>
          <w:right w:val="nil"/>
          <w:between w:val="nil"/>
        </w:pBdr>
        <w:spacing w:after="120" w:line="275" w:lineRule="auto"/>
      </w:pPr>
      <w:r>
        <w:rPr>
          <w:rFonts w:ascii="Google Sans Text" w:eastAsia="Google Sans Text" w:hAnsi="Google Sans Text" w:cs="Google Sans Text"/>
          <w:color w:val="1B1C1D"/>
        </w:rPr>
        <w:t>PUT /requirements/{req_id}: This endpoint receives corrections from the user. It updates the clean_text and/or classification, changes the status to 'human_corrected' or 'human_validated', records the user and timestamp, and appends a record of the change to the history JSONB field for auditing.</w:t>
      </w:r>
    </w:p>
    <w:p w14:paraId="6DE51920" w14:textId="77777777" w:rsidR="00A31D3D" w:rsidRDefault="00A31D3D">
      <w:pPr>
        <w:pBdr>
          <w:top w:val="nil"/>
          <w:left w:val="nil"/>
          <w:bottom w:val="nil"/>
          <w:right w:val="nil"/>
          <w:between w:val="nil"/>
        </w:pBdr>
        <w:spacing w:before="240" w:after="240" w:line="275" w:lineRule="auto"/>
        <w:rPr>
          <w:rFonts w:ascii="Google Sans Text" w:eastAsia="Google Sans Text" w:hAnsi="Google Sans Text" w:cs="Google Sans Text"/>
          <w:color w:val="1B1C1D"/>
        </w:rPr>
      </w:pPr>
    </w:p>
    <w:p w14:paraId="0901C3E9"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The Interactive Frontend (Streamlit)</w:t>
      </w:r>
    </w:p>
    <w:p w14:paraId="23C568AF"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674DCD66" w14:textId="77777777" w:rsidR="00A31D3D"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The Streamlit frontend is not a passive dashboard but an active "Correction Console" designed for maximum reviewer efficiency. It provides the interface for proposal managers to perform the final, authoritative validation of the AI's output.</w:t>
      </w:r>
    </w:p>
    <w:p w14:paraId="2ECDBB5D" w14:textId="77777777" w:rsidR="00A31D3D" w:rsidRDefault="00000000">
      <w:pPr>
        <w:numPr>
          <w:ilvl w:val="0"/>
          <w:numId w:val="6"/>
        </w:numPr>
        <w:pBdr>
          <w:top w:val="nil"/>
          <w:left w:val="nil"/>
          <w:bottom w:val="nil"/>
          <w:right w:val="nil"/>
          <w:between w:val="nil"/>
        </w:pBdr>
        <w:spacing w:line="275" w:lineRule="auto"/>
      </w:pPr>
      <w:r>
        <w:rPr>
          <w:rFonts w:ascii="Google Sans Text" w:eastAsia="Google Sans Text" w:hAnsi="Google Sans Text" w:cs="Google Sans Text"/>
          <w:b/>
          <w:color w:val="1B1C1D"/>
        </w:rPr>
        <w:t>Designing the "Correction Console":</w:t>
      </w:r>
    </w:p>
    <w:p w14:paraId="2599BB8C" w14:textId="77777777" w:rsidR="00A31D3D" w:rsidRDefault="00000000">
      <w:pPr>
        <w:numPr>
          <w:ilvl w:val="1"/>
          <w:numId w:val="7"/>
        </w:numPr>
        <w:pBdr>
          <w:top w:val="nil"/>
          <w:left w:val="nil"/>
          <w:bottom w:val="nil"/>
          <w:right w:val="nil"/>
          <w:between w:val="nil"/>
        </w:pBdr>
        <w:spacing w:line="275" w:lineRule="auto"/>
      </w:pPr>
      <w:r>
        <w:rPr>
          <w:rFonts w:ascii="Google Sans Text" w:eastAsia="Google Sans Text" w:hAnsi="Google Sans Text" w:cs="Google Sans Text"/>
          <w:b/>
          <w:color w:val="1B1C1D"/>
        </w:rPr>
        <w:t>Review Queue:</w:t>
      </w:r>
      <w:r>
        <w:rPr>
          <w:rFonts w:ascii="Google Sans Text" w:eastAsia="Google Sans Text" w:hAnsi="Google Sans Text" w:cs="Google Sans Text"/>
          <w:color w:val="1B1C1D"/>
        </w:rPr>
        <w:t xml:space="preserve"> The main view presents a list of all requirements pending validation, fetched from the /requirements/review_queue endpoint. This list is sortable and filterable by source document, confidence score, and classification.</w:t>
      </w:r>
    </w:p>
    <w:p w14:paraId="15BCBEC2" w14:textId="77777777" w:rsidR="00A31D3D" w:rsidRDefault="00000000">
      <w:pPr>
        <w:numPr>
          <w:ilvl w:val="1"/>
          <w:numId w:val="7"/>
        </w:numPr>
        <w:pBdr>
          <w:top w:val="nil"/>
          <w:left w:val="nil"/>
          <w:bottom w:val="nil"/>
          <w:right w:val="nil"/>
          <w:between w:val="nil"/>
        </w:pBdr>
        <w:spacing w:line="275" w:lineRule="auto"/>
      </w:pPr>
      <w:r>
        <w:rPr>
          <w:rFonts w:ascii="Google Sans Text" w:eastAsia="Google Sans Text" w:hAnsi="Google Sans Text" w:cs="Google Sans Text"/>
          <w:b/>
          <w:color w:val="1B1C1D"/>
        </w:rPr>
        <w:t>Validation Interface:</w:t>
      </w:r>
      <w:r>
        <w:rPr>
          <w:rFonts w:ascii="Google Sans Text" w:eastAsia="Google Sans Text" w:hAnsi="Google Sans Text" w:cs="Google Sans Text"/>
          <w:color w:val="1B1C1D"/>
        </w:rPr>
        <w:t xml:space="preserve"> Selecting an item from the queue brings up a split-screen validation view designed for rapid context-switching:</w:t>
      </w:r>
    </w:p>
    <w:p w14:paraId="04EEC43D" w14:textId="77777777" w:rsidR="00A31D3D" w:rsidRDefault="00000000">
      <w:pPr>
        <w:numPr>
          <w:ilvl w:val="2"/>
          <w:numId w:val="8"/>
        </w:numPr>
        <w:pBdr>
          <w:top w:val="nil"/>
          <w:left w:val="nil"/>
          <w:bottom w:val="nil"/>
          <w:right w:val="nil"/>
          <w:between w:val="nil"/>
        </w:pBdr>
        <w:spacing w:line="275" w:lineRule="auto"/>
      </w:pPr>
      <w:r>
        <w:rPr>
          <w:rFonts w:ascii="Google Sans Text" w:eastAsia="Google Sans Text" w:hAnsi="Google Sans Text" w:cs="Google Sans Text"/>
          <w:color w:val="1B1C1D"/>
        </w:rPr>
        <w:t>On one side, the source PDF document is embedded and automatically scrolled to the correct source_page, with the raw_text visually highlighted.</w:t>
      </w:r>
    </w:p>
    <w:p w14:paraId="56EB0EA2" w14:textId="77777777" w:rsidR="00A31D3D" w:rsidRDefault="00000000">
      <w:pPr>
        <w:numPr>
          <w:ilvl w:val="2"/>
          <w:numId w:val="8"/>
        </w:numPr>
        <w:pBdr>
          <w:top w:val="nil"/>
          <w:left w:val="nil"/>
          <w:bottom w:val="nil"/>
          <w:right w:val="nil"/>
          <w:between w:val="nil"/>
        </w:pBdr>
        <w:spacing w:line="275" w:lineRule="auto"/>
      </w:pPr>
      <w:r>
        <w:rPr>
          <w:rFonts w:ascii="Google Sans Text" w:eastAsia="Google Sans Text" w:hAnsi="Google Sans Text" w:cs="Google Sans Text"/>
          <w:color w:val="1B1C1D"/>
        </w:rPr>
        <w:t>On the other side, an editable form is pre-populated with the AI's clean_text and its predicted classification.</w:t>
      </w:r>
    </w:p>
    <w:p w14:paraId="129D38B7" w14:textId="77777777" w:rsidR="00A31D3D" w:rsidRDefault="00000000">
      <w:pPr>
        <w:numPr>
          <w:ilvl w:val="2"/>
          <w:numId w:val="8"/>
        </w:numPr>
        <w:pBdr>
          <w:top w:val="nil"/>
          <w:left w:val="nil"/>
          <w:bottom w:val="nil"/>
          <w:right w:val="nil"/>
          <w:between w:val="nil"/>
        </w:pBdr>
        <w:spacing w:line="275" w:lineRule="auto"/>
      </w:pPr>
      <w:r>
        <w:rPr>
          <w:rFonts w:ascii="Google Sans Text" w:eastAsia="Google Sans Text" w:hAnsi="Google Sans Text" w:cs="Google Sans Text"/>
          <w:color w:val="1B1C1D"/>
        </w:rPr>
        <w:t xml:space="preserve">The interface provides clear "Approve" and "Correct &amp; Approve" buttons that </w:t>
      </w:r>
      <w:r>
        <w:rPr>
          <w:rFonts w:ascii="Google Sans Text" w:eastAsia="Google Sans Text" w:hAnsi="Google Sans Text" w:cs="Google Sans Text"/>
          <w:color w:val="1B1C1D"/>
        </w:rPr>
        <w:lastRenderedPageBreak/>
        <w:t>call the PUT /requirements/{req_id} endpoint.</w:t>
      </w:r>
    </w:p>
    <w:p w14:paraId="3495927B" w14:textId="77777777" w:rsidR="00A31D3D" w:rsidRDefault="00000000">
      <w:pPr>
        <w:numPr>
          <w:ilvl w:val="0"/>
          <w:numId w:val="6"/>
        </w:numPr>
        <w:pBdr>
          <w:top w:val="nil"/>
          <w:left w:val="nil"/>
          <w:bottom w:val="nil"/>
          <w:right w:val="nil"/>
          <w:between w:val="nil"/>
        </w:pBdr>
        <w:spacing w:after="120" w:line="275" w:lineRule="auto"/>
      </w:pPr>
      <w:r>
        <w:rPr>
          <w:rFonts w:ascii="Google Sans Text" w:eastAsia="Google Sans Text" w:hAnsi="Google Sans Text" w:cs="Google Sans Text"/>
          <w:b/>
          <w:color w:val="1B1C1D"/>
        </w:rPr>
        <w:t>Integration:</w:t>
      </w:r>
      <w:r>
        <w:rPr>
          <w:rFonts w:ascii="Google Sans Text" w:eastAsia="Google Sans Text" w:hAnsi="Google Sans Text" w:cs="Google Sans Text"/>
          <w:color w:val="1B1C1D"/>
        </w:rPr>
        <w:t xml:space="preserve"> The Streamlit application will use the standard requests library to communicate with the FastAPI backend. This client-server architecture ensures a clean separation of concerns between the frontend presentation and the backend business logic, and it facilitates secure communication and authentication.</w:t>
      </w:r>
      <w:r>
        <w:rPr>
          <w:rFonts w:ascii="Google Sans Text" w:eastAsia="Google Sans Text" w:hAnsi="Google Sans Text" w:cs="Google Sans Text"/>
          <w:color w:val="575B5F"/>
          <w:sz w:val="24"/>
          <w:szCs w:val="24"/>
          <w:vertAlign w:val="superscript"/>
        </w:rPr>
        <w:t>9</w:t>
      </w:r>
    </w:p>
    <w:p w14:paraId="692155E4" w14:textId="77777777" w:rsidR="00A31D3D" w:rsidRDefault="00A31D3D">
      <w:pPr>
        <w:pBdr>
          <w:top w:val="nil"/>
          <w:left w:val="nil"/>
          <w:bottom w:val="nil"/>
          <w:right w:val="nil"/>
          <w:between w:val="nil"/>
        </w:pBdr>
        <w:spacing w:before="240" w:after="240" w:line="275" w:lineRule="auto"/>
        <w:rPr>
          <w:rFonts w:ascii="Google Sans Text" w:eastAsia="Google Sans Text" w:hAnsi="Google Sans Text" w:cs="Google Sans Text"/>
          <w:color w:val="575B5F"/>
          <w:sz w:val="24"/>
          <w:szCs w:val="24"/>
          <w:vertAlign w:val="superscript"/>
        </w:rPr>
      </w:pPr>
    </w:p>
    <w:p w14:paraId="3EE90A88" w14:textId="77777777" w:rsidR="00A31D3D" w:rsidRDefault="00000000">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t>Section 4: The Intelligence Layer: Engineering Prompts and AI Agents for Semantic Understanding</w:t>
      </w:r>
    </w:p>
    <w:p w14:paraId="0D45E32B"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4D28A157"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This section delivers the core AI capabilities, moving beyond simple text extraction to achieve a deep, semantic understanding of the RFP's content through advanced prompt engineering and agentic workflows.</w:t>
      </w:r>
    </w:p>
    <w:p w14:paraId="2AC273B4" w14:textId="77777777" w:rsidR="00A31D3D" w:rsidRDefault="00A31D3D">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00DD85DA"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Crafting High-Fidelity, Chained Prompts for RFP Analysis</w:t>
      </w:r>
    </w:p>
    <w:p w14:paraId="4D64BE48"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2CE4B1F1"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A single, complex prompt attempting to parse an entire RFP section is fragile and prone to error. A more robust and debuggable approach is </w:t>
      </w:r>
      <w:r>
        <w:rPr>
          <w:rFonts w:ascii="Google Sans Text" w:eastAsia="Google Sans Text" w:hAnsi="Google Sans Text" w:cs="Google Sans Text"/>
          <w:b/>
          <w:color w:val="1B1C1D"/>
        </w:rPr>
        <w:t>prompt chaining</w:t>
      </w:r>
      <w:r>
        <w:rPr>
          <w:rFonts w:ascii="Google Sans Text" w:eastAsia="Google Sans Text" w:hAnsi="Google Sans Text" w:cs="Google Sans Text"/>
          <w:color w:val="1B1C1D"/>
        </w:rPr>
        <w:t>, where a series of smaller, specialized prompts are executed in sequence. The output of one prompt becomes the input for the next, creating a modular "agentic" workflow that breaks down a complex problem into manageable steps.</w:t>
      </w:r>
    </w:p>
    <w:p w14:paraId="5C8B2B10"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Table 3: Prompt Library for RFP Requirement Classification and Analysis</w:t>
      </w:r>
    </w:p>
    <w:p w14:paraId="61FFEDB6" w14:textId="77777777" w:rsidR="00A31D3D" w:rsidRDefault="00A31D3D">
      <w:pPr>
        <w:pBdr>
          <w:top w:val="nil"/>
          <w:left w:val="nil"/>
          <w:bottom w:val="nil"/>
          <w:right w:val="nil"/>
          <w:between w:val="nil"/>
        </w:pBdr>
        <w:spacing w:line="275" w:lineRule="auto"/>
        <w:rPr>
          <w:rFonts w:ascii="Google Sans Text" w:eastAsia="Google Sans Text" w:hAnsi="Google Sans Text" w:cs="Google Sans Text"/>
          <w:b/>
          <w:color w:val="1B1C1D"/>
        </w:rPr>
      </w:pPr>
    </w:p>
    <w:tbl>
      <w:tblPr>
        <w:tblStyle w:val="a1"/>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0"/>
        <w:gridCol w:w="2340"/>
        <w:gridCol w:w="2340"/>
        <w:gridCol w:w="2340"/>
      </w:tblGrid>
      <w:tr w:rsidR="00A31D3D" w14:paraId="138C41CF"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4F4459"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Prompt Name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FDCD05"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Purpose</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AF059F"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Input</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775F35"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Prompt</w:t>
            </w:r>
          </w:p>
        </w:tc>
      </w:tr>
      <w:tr w:rsidR="00A31D3D" w14:paraId="4A670491"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C5559B"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P1: Sentence Classifier</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71BFA6"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To perform an initial triage, identifying sentences that contain potential requirements, </w:t>
            </w:r>
            <w:r>
              <w:rPr>
                <w:rFonts w:ascii="Google Sans Text" w:eastAsia="Google Sans Text" w:hAnsi="Google Sans Text" w:cs="Google Sans Text"/>
                <w:color w:val="1B1C1D"/>
              </w:rPr>
              <w:lastRenderedPageBreak/>
              <w:t>instructions, or evaluation criteria.</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D220D1"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A single sentence of text from the RFP.</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41BFC6"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"Analyze the following sentence from a US Government RFP. Respond with only one of the </w:t>
            </w:r>
            <w:r>
              <w:rPr>
                <w:rFonts w:ascii="Google Sans Text" w:eastAsia="Google Sans Text" w:hAnsi="Google Sans Text" w:cs="Google Sans Text"/>
                <w:color w:val="1B1C1D"/>
              </w:rPr>
              <w:lastRenderedPageBreak/>
              <w:t>following classifications: 'REQUIREMENT', 'INSTRUCTION', 'EVALUATION', or 'OTHER'.\n\nSentence: '{sentence_text}'\n\nClassification:"</w:t>
            </w:r>
          </w:p>
        </w:tc>
      </w:tr>
      <w:tr w:rsidR="00A31D3D" w14:paraId="78AB15AB"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270F42"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lastRenderedPageBreak/>
              <w:t>P2: Requirement Type Classifier</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8135FD" w14:textId="77777777" w:rsidR="00A31D3D" w:rsidRDefault="00000000">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To resolve the critical ambiguity between a performance requirement (what the contractor must do) and a proposal instruction (what the offeror must write). This directly addresses the "shall" vs. "shall" problem identified in the initial analysis.</w:t>
            </w:r>
            <w:r>
              <w:rPr>
                <w:rFonts w:ascii="Google Sans Text" w:eastAsia="Google Sans Text" w:hAnsi="Google Sans Text" w:cs="Google Sans Text"/>
                <w:color w:val="575B5F"/>
                <w:sz w:val="24"/>
                <w:szCs w:val="24"/>
                <w:vertAlign w:val="superscript"/>
              </w:rPr>
              <w:t>1</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00EAAD"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A sentence classified as 'REQUIREMENT' or 'INSTRUCTION' by P1.</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37B86D"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"You are an expert in government proposal compliance. Analyze the following statement from an RFP. Determine if it is a 'PERFORMANCE_REQUIREMENT' (an action the contractor must perform after winning the contract) or a 'PROPOSAL_INSTRUCTION' (an action the offeror must take in their proposal). Respond with only the classification.\n\nStatement: '{sentence_text}'\n\nClassification:"</w:t>
            </w:r>
          </w:p>
        </w:tc>
      </w:tr>
      <w:tr w:rsidR="00A31D3D" w14:paraId="672DBFEA" w14:textId="77777777">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6B4CC9"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P3: Data Extraction</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6DAB09"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To extract key entities from a confirmed </w:t>
            </w:r>
            <w:r>
              <w:rPr>
                <w:rFonts w:ascii="Google Sans Text" w:eastAsia="Google Sans Text" w:hAnsi="Google Sans Text" w:cs="Google Sans Text"/>
                <w:color w:val="1B1C1D"/>
              </w:rPr>
              <w:lastRenderedPageBreak/>
              <w:t>performance requirement into a structured JSON format suitable for database storage and analysis.</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476751"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A sentence classified as 'PERFORMANCE_R</w:t>
            </w:r>
            <w:r>
              <w:rPr>
                <w:rFonts w:ascii="Google Sans Text" w:eastAsia="Google Sans Text" w:hAnsi="Google Sans Text" w:cs="Google Sans Text"/>
                <w:color w:val="1B1C1D"/>
              </w:rPr>
              <w:lastRenderedPageBreak/>
              <w:t>EQUIREMENT' by P2.</w:t>
            </w:r>
          </w:p>
        </w:tc>
        <w:tc>
          <w:tcPr>
            <w:tcW w:w="234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534940" w14:textId="77777777" w:rsidR="00A31D3D"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 xml:space="preserve">"From the following performance requirement, </w:t>
            </w:r>
            <w:r>
              <w:rPr>
                <w:rFonts w:ascii="Google Sans Text" w:eastAsia="Google Sans Text" w:hAnsi="Google Sans Text" w:cs="Google Sans Text"/>
                <w:color w:val="1B1C1D"/>
              </w:rPr>
              <w:lastRenderedPageBreak/>
              <w:t>extract the specified information into a valid JSON object. If a field is not present, use null.\n\nRequirement: '{sentence_text}'\n\nJSON Schema:\n{\n \"action_verb\": \"The primary action the contractor must perform (e.g., 'provide', 'develop', 'maintain')\",\n \"subject\": \"The system or object being acted upon\",\n \"constraints\": \"Any specific standards, regulations, or conditions mentioned (e.g., 'in accordance with NIST 800-171')\"\n}\n\nJSON Output:"</w:t>
            </w:r>
          </w:p>
        </w:tc>
      </w:tr>
    </w:tbl>
    <w:p w14:paraId="61285F87" w14:textId="77777777" w:rsidR="00A31D3D" w:rsidRDefault="00A31D3D">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64E5B0FB"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Implementing the Cross-Reference Resolution Agent</w:t>
      </w:r>
    </w:p>
    <w:p w14:paraId="5AC37F73"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18FD38B2" w14:textId="77777777" w:rsidR="00A31D3D" w:rsidRDefault="00000000">
      <w:pPr>
        <w:pBdr>
          <w:top w:val="nil"/>
          <w:left w:val="nil"/>
          <w:bottom w:val="nil"/>
          <w:right w:val="nil"/>
          <w:between w:val="nil"/>
        </w:pBdr>
        <w:spacing w:after="12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 xml:space="preserve">This agent's primary function is to connect related pieces of information that are scattered across the RFP package, such as linking a technical requirement in Section C to its </w:t>
      </w:r>
      <w:r>
        <w:rPr>
          <w:rFonts w:ascii="Google Sans Text" w:eastAsia="Google Sans Text" w:hAnsi="Google Sans Text" w:cs="Google Sans Text"/>
          <w:color w:val="1B1C1D"/>
        </w:rPr>
        <w:lastRenderedPageBreak/>
        <w:t>corresponding evaluation factor in Section M.</w:t>
      </w:r>
      <w:r>
        <w:rPr>
          <w:rFonts w:ascii="Google Sans Text" w:eastAsia="Google Sans Text" w:hAnsi="Google Sans Text" w:cs="Google Sans Text"/>
          <w:color w:val="575B5F"/>
          <w:sz w:val="24"/>
          <w:szCs w:val="24"/>
          <w:vertAlign w:val="superscript"/>
        </w:rPr>
        <w:t>1</w:t>
      </w:r>
    </w:p>
    <w:p w14:paraId="4574B6F1" w14:textId="77777777" w:rsidR="00A31D3D"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b/>
          <w:color w:val="1B1C1D"/>
        </w:rPr>
        <w:t>Implementation:</w:t>
      </w:r>
      <w:r>
        <w:rPr>
          <w:rFonts w:ascii="Google Sans Text" w:eastAsia="Google Sans Text" w:hAnsi="Google Sans Text" w:cs="Google Sans Text"/>
          <w:color w:val="1B1C1D"/>
        </w:rPr>
        <w:t xml:space="preserve"> This agent is implemented using the pgvector extension in PostgreSQL. When a requirement containing a reference is processed (e.g., "The contractor shall implement the cybersecurity plan detailed in Attachment 3"), the agent performs the following steps:</w:t>
      </w:r>
    </w:p>
    <w:p w14:paraId="299B10D2" w14:textId="77777777" w:rsidR="00A31D3D" w:rsidRDefault="00000000">
      <w:pPr>
        <w:numPr>
          <w:ilvl w:val="1"/>
          <w:numId w:val="10"/>
        </w:numPr>
        <w:pBdr>
          <w:top w:val="nil"/>
          <w:left w:val="nil"/>
          <w:bottom w:val="nil"/>
          <w:right w:val="nil"/>
          <w:between w:val="nil"/>
        </w:pBdr>
        <w:spacing w:line="275" w:lineRule="auto"/>
      </w:pPr>
      <w:r>
        <w:rPr>
          <w:rFonts w:ascii="Google Sans Text" w:eastAsia="Google Sans Text" w:hAnsi="Google Sans Text" w:cs="Google Sans Text"/>
          <w:color w:val="1B1C1D"/>
        </w:rPr>
        <w:t>It extracts key entities like "cybersecurity plan" and "Attachment 3".</w:t>
      </w:r>
    </w:p>
    <w:p w14:paraId="3CE116E4" w14:textId="77777777" w:rsidR="00A31D3D" w:rsidRDefault="00000000">
      <w:pPr>
        <w:numPr>
          <w:ilvl w:val="1"/>
          <w:numId w:val="10"/>
        </w:numPr>
        <w:pBdr>
          <w:top w:val="nil"/>
          <w:left w:val="nil"/>
          <w:bottom w:val="nil"/>
          <w:right w:val="nil"/>
          <w:between w:val="nil"/>
        </w:pBdr>
        <w:spacing w:line="275" w:lineRule="auto"/>
      </w:pPr>
      <w:r>
        <w:rPr>
          <w:rFonts w:ascii="Google Sans Text" w:eastAsia="Google Sans Text" w:hAnsi="Google Sans Text" w:cs="Google Sans Text"/>
          <w:color w:val="1B1C1D"/>
        </w:rPr>
        <w:t>It generates embedding vectors for these entities.</w:t>
      </w:r>
    </w:p>
    <w:p w14:paraId="2237F110" w14:textId="77777777" w:rsidR="00A31D3D" w:rsidRDefault="00000000">
      <w:pPr>
        <w:numPr>
          <w:ilvl w:val="1"/>
          <w:numId w:val="10"/>
        </w:numPr>
        <w:pBdr>
          <w:top w:val="nil"/>
          <w:left w:val="nil"/>
          <w:bottom w:val="nil"/>
          <w:right w:val="nil"/>
          <w:between w:val="nil"/>
        </w:pBdr>
        <w:spacing w:line="275" w:lineRule="auto"/>
      </w:pPr>
      <w:r>
        <w:rPr>
          <w:rFonts w:ascii="Google Sans Text" w:eastAsia="Google Sans Text" w:hAnsi="Google Sans Text" w:cs="Google Sans Text"/>
          <w:color w:val="1B1C1D"/>
        </w:rPr>
        <w:t>It executes a vector similarity search using the &lt;-&gt; operator in pgvector against all text chunks in the database. This search finds the chunks that are most semantically similar to the query, which will be the definitions located in the referenced attachment.</w:t>
      </w:r>
    </w:p>
    <w:p w14:paraId="5727AA2F" w14:textId="77777777" w:rsidR="00A31D3D" w:rsidRDefault="00000000">
      <w:pPr>
        <w:numPr>
          <w:ilvl w:val="1"/>
          <w:numId w:val="10"/>
        </w:numPr>
        <w:pBdr>
          <w:top w:val="nil"/>
          <w:left w:val="nil"/>
          <w:bottom w:val="nil"/>
          <w:right w:val="nil"/>
          <w:between w:val="nil"/>
        </w:pBdr>
        <w:spacing w:after="120" w:line="275" w:lineRule="auto"/>
      </w:pPr>
      <w:r>
        <w:rPr>
          <w:rFonts w:ascii="Google Sans Text" w:eastAsia="Google Sans Text" w:hAnsi="Google Sans Text" w:cs="Google Sans Text"/>
          <w:color w:val="1B1C1D"/>
        </w:rPr>
        <w:t>The identified link is then stored in a dedicated cross_references table in PostgreSQL, creating a knowledge graph of the RFP's internal dependencies.</w:t>
      </w:r>
    </w:p>
    <w:p w14:paraId="27B8AFD5" w14:textId="77777777" w:rsidR="00A31D3D" w:rsidRDefault="00A31D3D">
      <w:pPr>
        <w:pBdr>
          <w:top w:val="nil"/>
          <w:left w:val="nil"/>
          <w:bottom w:val="nil"/>
          <w:right w:val="nil"/>
          <w:between w:val="nil"/>
        </w:pBdr>
        <w:spacing w:before="240" w:after="240" w:line="275" w:lineRule="auto"/>
        <w:rPr>
          <w:rFonts w:ascii="Google Sans Text" w:eastAsia="Google Sans Text" w:hAnsi="Google Sans Text" w:cs="Google Sans Text"/>
          <w:color w:val="1B1C1D"/>
        </w:rPr>
      </w:pPr>
    </w:p>
    <w:p w14:paraId="733E4149"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Automating the Compliance Matrix</w:t>
      </w:r>
    </w:p>
    <w:p w14:paraId="365B9597"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7286964C"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With all data extracted, classified by AI, validated by humans, and cross-referenced by the resolution agent, the generation of a comprehensive compliance matrix becomes a deterministic database query. A Python script can be executed to query the requirements table for all items where classification = 'PERFORMANCE_REQUIREMENT'. This result is then joined with the cross_references table to pull in related instructions from Section L and evaluation criteria from Section M. The final output is a structured table (e.g., a Pandas DataFrame) that can be exported to CSV or Excel, or displayed directly in the Streamlit UI.</w:t>
      </w:r>
    </w:p>
    <w:p w14:paraId="3040D6A6" w14:textId="77777777" w:rsidR="00A31D3D" w:rsidRDefault="00A31D3D">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42776D81" w14:textId="77777777" w:rsidR="00A31D3D" w:rsidRDefault="00000000">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t>Section 5: A Phased Implementation Roadmap: From MVP to Enterprise-Grade Automation</w:t>
      </w:r>
    </w:p>
    <w:p w14:paraId="7AB0C779" w14:textId="77777777" w:rsidR="00A31D3D" w:rsidRDefault="00A31D3D">
      <w:pPr>
        <w:pBdr>
          <w:top w:val="nil"/>
          <w:left w:val="nil"/>
          <w:bottom w:val="nil"/>
          <w:right w:val="nil"/>
          <w:between w:val="nil"/>
        </w:pBdr>
        <w:spacing w:after="240" w:line="275" w:lineRule="auto"/>
        <w:rPr>
          <w:rFonts w:ascii="Google Sans" w:eastAsia="Google Sans" w:hAnsi="Google Sans" w:cs="Google Sans"/>
          <w:color w:val="1B1C1D"/>
        </w:rPr>
      </w:pPr>
    </w:p>
    <w:p w14:paraId="6AE17673" w14:textId="77777777" w:rsidR="00A31D3D" w:rsidRDefault="00000000">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rPr>
        <w:t>This strategic roadmap outlines an iterative development path, ensuring that the application delivers value at each stage while progressively building towards a full-featured automation platform.</w:t>
      </w:r>
      <w:r>
        <w:rPr>
          <w:rFonts w:ascii="Google Sans Text" w:eastAsia="Google Sans Text" w:hAnsi="Google Sans Text" w:cs="Google Sans Text"/>
          <w:color w:val="575B5F"/>
          <w:sz w:val="24"/>
          <w:szCs w:val="24"/>
          <w:vertAlign w:val="superscript"/>
        </w:rPr>
        <w:t>2</w:t>
      </w:r>
    </w:p>
    <w:p w14:paraId="6689FF9A" w14:textId="77777777" w:rsidR="00A31D3D" w:rsidRDefault="00A31D3D">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571FB174"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lastRenderedPageBreak/>
        <w:t>Phase 1 (MVP): Core Extraction and Human-in-the-Loop Validation</w:t>
      </w:r>
    </w:p>
    <w:p w14:paraId="75E7884D" w14:textId="77777777" w:rsidR="00A31D3D" w:rsidRDefault="00A31D3D">
      <w:pPr>
        <w:pBdr>
          <w:top w:val="nil"/>
          <w:left w:val="nil"/>
          <w:bottom w:val="nil"/>
          <w:right w:val="nil"/>
          <w:between w:val="nil"/>
        </w:pBdr>
        <w:spacing w:after="120" w:line="275" w:lineRule="auto"/>
        <w:rPr>
          <w:rFonts w:ascii="Google Sans" w:eastAsia="Google Sans" w:hAnsi="Google Sans" w:cs="Google Sans"/>
          <w:color w:val="1B1C1D"/>
        </w:rPr>
      </w:pPr>
    </w:p>
    <w:p w14:paraId="4E64F805" w14:textId="77777777" w:rsidR="00A31D3D" w:rsidRDefault="00000000">
      <w:pPr>
        <w:numPr>
          <w:ilvl w:val="0"/>
          <w:numId w:val="11"/>
        </w:numPr>
        <w:pBdr>
          <w:top w:val="nil"/>
          <w:left w:val="nil"/>
          <w:bottom w:val="nil"/>
          <w:right w:val="nil"/>
          <w:between w:val="nil"/>
        </w:pBdr>
        <w:spacing w:line="275" w:lineRule="auto"/>
      </w:pPr>
      <w:r>
        <w:rPr>
          <w:rFonts w:ascii="Google Sans Text" w:eastAsia="Google Sans Text" w:hAnsi="Google Sans Text" w:cs="Google Sans Text"/>
          <w:b/>
          <w:color w:val="1B1C1D"/>
        </w:rPr>
        <w:t>Focus:</w:t>
      </w:r>
      <w:r>
        <w:rPr>
          <w:rFonts w:ascii="Google Sans Text" w:eastAsia="Google Sans Text" w:hAnsi="Google Sans Text" w:cs="Google Sans Text"/>
          <w:color w:val="1B1C1D"/>
        </w:rPr>
        <w:t xml:space="preserve"> The primary objective is to build the end-to-end data pipeline: Ingestion -&gt; Dual-Engine Extraction -&gt; Intelligent Chunking -&gt; Data Persistence. Concurrently, the essential Streamlit "Correction Console" will be developed.</w:t>
      </w:r>
    </w:p>
    <w:p w14:paraId="128BB003" w14:textId="77777777" w:rsidR="00A31D3D" w:rsidRDefault="00000000">
      <w:pPr>
        <w:numPr>
          <w:ilvl w:val="0"/>
          <w:numId w:val="11"/>
        </w:numPr>
        <w:pBdr>
          <w:top w:val="nil"/>
          <w:left w:val="nil"/>
          <w:bottom w:val="nil"/>
          <w:right w:val="nil"/>
          <w:between w:val="nil"/>
        </w:pBdr>
        <w:spacing w:after="120" w:line="275" w:lineRule="auto"/>
      </w:pPr>
      <w:r>
        <w:rPr>
          <w:rFonts w:ascii="Google Sans Text" w:eastAsia="Google Sans Text" w:hAnsi="Google Sans Text" w:cs="Google Sans Text"/>
          <w:b/>
          <w:color w:val="1B1C1D"/>
        </w:rPr>
        <w:t>Goal:</w:t>
      </w:r>
      <w:r>
        <w:rPr>
          <w:rFonts w:ascii="Google Sans Text" w:eastAsia="Google Sans Text" w:hAnsi="Google Sans Text" w:cs="Google Sans Text"/>
          <w:color w:val="1B1C1D"/>
        </w:rPr>
        <w:t xml:space="preserve"> To achieve 100% data accuracy through an AI-assisted, but human-guaranteed, process. At the conclusion of this phase, the tool is already highly valuable, automating the laborious tasks of document parsing, text extraction, and initial organization, saving significant manual effort.</w:t>
      </w:r>
    </w:p>
    <w:p w14:paraId="13EC0E8D" w14:textId="77777777" w:rsidR="00A31D3D" w:rsidRDefault="00A31D3D">
      <w:pPr>
        <w:pBdr>
          <w:top w:val="nil"/>
          <w:left w:val="nil"/>
          <w:bottom w:val="nil"/>
          <w:right w:val="nil"/>
          <w:between w:val="nil"/>
        </w:pBdr>
        <w:spacing w:before="240" w:after="240" w:line="275" w:lineRule="auto"/>
        <w:rPr>
          <w:rFonts w:ascii="Google Sans Text" w:eastAsia="Google Sans Text" w:hAnsi="Google Sans Text" w:cs="Google Sans Text"/>
          <w:color w:val="1B1C1D"/>
        </w:rPr>
      </w:pPr>
    </w:p>
    <w:p w14:paraId="61F6F82F"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Phase 2: Enhanced AI Augmentation</w:t>
      </w:r>
    </w:p>
    <w:p w14:paraId="5A9C0F6B" w14:textId="77777777" w:rsidR="00A31D3D" w:rsidRDefault="00A31D3D">
      <w:pPr>
        <w:pBdr>
          <w:top w:val="nil"/>
          <w:left w:val="nil"/>
          <w:bottom w:val="nil"/>
          <w:right w:val="nil"/>
          <w:between w:val="nil"/>
        </w:pBdr>
        <w:spacing w:after="120" w:line="275" w:lineRule="auto"/>
        <w:rPr>
          <w:rFonts w:ascii="Google Sans" w:eastAsia="Google Sans" w:hAnsi="Google Sans" w:cs="Google Sans"/>
          <w:color w:val="1B1C1D"/>
        </w:rPr>
      </w:pPr>
    </w:p>
    <w:p w14:paraId="30086EBD" w14:textId="77777777" w:rsidR="00A31D3D" w:rsidRDefault="00000000">
      <w:pPr>
        <w:numPr>
          <w:ilvl w:val="0"/>
          <w:numId w:val="12"/>
        </w:numPr>
        <w:pBdr>
          <w:top w:val="nil"/>
          <w:left w:val="nil"/>
          <w:bottom w:val="nil"/>
          <w:right w:val="nil"/>
          <w:between w:val="nil"/>
        </w:pBdr>
        <w:spacing w:line="275" w:lineRule="auto"/>
      </w:pPr>
      <w:r>
        <w:rPr>
          <w:rFonts w:ascii="Google Sans Text" w:eastAsia="Google Sans Text" w:hAnsi="Google Sans Text" w:cs="Google Sans Text"/>
          <w:b/>
          <w:color w:val="1B1C1D"/>
        </w:rPr>
        <w:t>Focus:</w:t>
      </w:r>
      <w:r>
        <w:rPr>
          <w:rFonts w:ascii="Google Sans Text" w:eastAsia="Google Sans Text" w:hAnsi="Google Sans Text" w:cs="Google Sans Text"/>
          <w:color w:val="1B1C1D"/>
        </w:rPr>
        <w:t xml:space="preserve"> This phase involves integrating the Intelligence Layer. The prompt chaining logic (P1, P2, P3) for automated classification will be implemented, and the Cross-Reference Resolution Agent will be built and deployed.</w:t>
      </w:r>
    </w:p>
    <w:p w14:paraId="4E8D0D98" w14:textId="77777777" w:rsidR="00A31D3D" w:rsidRDefault="00000000">
      <w:pPr>
        <w:numPr>
          <w:ilvl w:val="0"/>
          <w:numId w:val="12"/>
        </w:numPr>
        <w:pBdr>
          <w:top w:val="nil"/>
          <w:left w:val="nil"/>
          <w:bottom w:val="nil"/>
          <w:right w:val="nil"/>
          <w:between w:val="nil"/>
        </w:pBdr>
        <w:spacing w:after="120" w:line="275" w:lineRule="auto"/>
      </w:pPr>
      <w:r>
        <w:rPr>
          <w:rFonts w:ascii="Google Sans Text" w:eastAsia="Google Sans Text" w:hAnsi="Google Sans Text" w:cs="Google Sans Text"/>
          <w:b/>
          <w:color w:val="1B1C1D"/>
        </w:rPr>
        <w:t>Goal:</w:t>
      </w:r>
      <w:r>
        <w:rPr>
          <w:rFonts w:ascii="Google Sans Text" w:eastAsia="Google Sans Text" w:hAnsi="Google Sans Text" w:cs="Google Sans Text"/>
          <w:color w:val="1B1C1D"/>
        </w:rPr>
        <w:t xml:space="preserve"> To dramatically reduce the human validation workload. The user's task shifts from "correcting everything" to primarily "reviewing and approving" high-confidence AI outputs. The system begins to generate substantial time savings and provide deeper analytical insights.</w:t>
      </w:r>
    </w:p>
    <w:p w14:paraId="144F5E42" w14:textId="77777777" w:rsidR="00A31D3D" w:rsidRDefault="00A31D3D">
      <w:pPr>
        <w:pBdr>
          <w:top w:val="nil"/>
          <w:left w:val="nil"/>
          <w:bottom w:val="nil"/>
          <w:right w:val="nil"/>
          <w:between w:val="nil"/>
        </w:pBdr>
        <w:spacing w:before="240" w:after="240" w:line="275" w:lineRule="auto"/>
        <w:rPr>
          <w:rFonts w:ascii="Google Sans Text" w:eastAsia="Google Sans Text" w:hAnsi="Google Sans Text" w:cs="Google Sans Text"/>
          <w:color w:val="1B1C1D"/>
        </w:rPr>
      </w:pPr>
    </w:p>
    <w:p w14:paraId="43DFBBE1" w14:textId="77777777" w:rsidR="00A31D3D"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Phase 3: Advanced Agentic Workflows</w:t>
      </w:r>
    </w:p>
    <w:p w14:paraId="79377F86" w14:textId="77777777" w:rsidR="00A31D3D" w:rsidRDefault="00A31D3D">
      <w:pPr>
        <w:pBdr>
          <w:top w:val="nil"/>
          <w:left w:val="nil"/>
          <w:bottom w:val="nil"/>
          <w:right w:val="nil"/>
          <w:between w:val="nil"/>
        </w:pBdr>
        <w:spacing w:after="120" w:line="275" w:lineRule="auto"/>
        <w:rPr>
          <w:rFonts w:ascii="Google Sans" w:eastAsia="Google Sans" w:hAnsi="Google Sans" w:cs="Google Sans"/>
          <w:color w:val="1B1C1D"/>
        </w:rPr>
      </w:pPr>
    </w:p>
    <w:p w14:paraId="6124413F" w14:textId="77777777" w:rsidR="00A31D3D"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color w:val="1B1C1D"/>
        </w:rPr>
        <w:t>Focus:</w:t>
      </w:r>
      <w:r>
        <w:rPr>
          <w:rFonts w:ascii="Google Sans Text" w:eastAsia="Google Sans Text" w:hAnsi="Google Sans Text" w:cs="Google Sans Text"/>
          <w:color w:val="1B1C1D"/>
        </w:rPr>
        <w:t xml:space="preserve"> The final phase aims to realize the full vision of a proposal automation platform.</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rPr>
        <w:t xml:space="preserve"> This includes building an Evaluation Mapping Agent (which links all requirements to Section M scoring weights), a Submission Checklist Agent (which auto-generates checklists from Section L instructions), and a preliminary Proposal Drafting Agent that uses the validated, structured data to generate first-pass narrative responses.</w:t>
      </w:r>
    </w:p>
    <w:p w14:paraId="49641687" w14:textId="7F9A1174" w:rsidR="00A31D3D" w:rsidRDefault="00000000" w:rsidP="009E737F">
      <w:pPr>
        <w:numPr>
          <w:ilvl w:val="0"/>
          <w:numId w:val="13"/>
        </w:numPr>
        <w:pBdr>
          <w:top w:val="nil"/>
          <w:left w:val="nil"/>
          <w:bottom w:val="nil"/>
          <w:right w:val="nil"/>
          <w:between w:val="nil"/>
        </w:pBdr>
        <w:spacing w:after="120" w:line="275" w:lineRule="auto"/>
      </w:pPr>
      <w:r>
        <w:rPr>
          <w:rFonts w:ascii="Google Sans Text" w:eastAsia="Google Sans Text" w:hAnsi="Google Sans Text" w:cs="Google Sans Text"/>
          <w:b/>
          <w:color w:val="1B1C1D"/>
        </w:rPr>
        <w:t>Goal:</w:t>
      </w:r>
      <w:r>
        <w:rPr>
          <w:rFonts w:ascii="Google Sans Text" w:eastAsia="Google Sans Text" w:hAnsi="Google Sans Text" w:cs="Google Sans Text"/>
          <w:color w:val="1B1C1D"/>
        </w:rPr>
        <w:t xml:space="preserve"> To transition the system from a data extraction tool into a true proposal automation platform, capable of delivering a significant and defensible competitive advantage in the government contracting marketplace.</w:t>
      </w:r>
    </w:p>
    <w:sectPr w:rsidR="00A31D3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0756B1F0-9EB6-C44C-A947-16A18632FBF9}"/>
    <w:embedBold r:id="rId2" w:fontKey="{15AF8633-1847-0A46-AB86-5A2F9B049B5C}"/>
  </w:font>
  <w:font w:name="Times New Roman">
    <w:panose1 w:val="02020603050405020304"/>
    <w:charset w:val="00"/>
    <w:family w:val="roman"/>
    <w:pitch w:val="variable"/>
    <w:sig w:usb0="E0002EFF" w:usb1="C000785B" w:usb2="00000009" w:usb3="00000000" w:csb0="000001FF" w:csb1="00000000"/>
    <w:embedRegular r:id="rId3" w:fontKey="{2CC0A8ED-CF7E-4A4E-8FD8-7EF6D4D25680}"/>
  </w:font>
  <w:font w:name="Georgia">
    <w:panose1 w:val="02040502050405020303"/>
    <w:charset w:val="00"/>
    <w:family w:val="roman"/>
    <w:pitch w:val="variable"/>
    <w:sig w:usb0="00000287" w:usb1="00000000" w:usb2="00000000" w:usb3="00000000" w:csb0="0000009F" w:csb1="00000000"/>
    <w:embedRegular r:id="rId4" w:fontKey="{DD0646B9-5E64-AE4A-A996-6468131B536F}"/>
    <w:embedItalic r:id="rId5" w:fontKey="{EC5EDD37-E1FD-3449-A670-C4813F9E3CD5}"/>
  </w:font>
  <w:font w:name="Google Sans">
    <w:panose1 w:val="020B0604020202020204"/>
    <w:charset w:val="00"/>
    <w:family w:val="auto"/>
    <w:pitch w:val="default"/>
    <w:embedRegular r:id="rId6" w:fontKey="{902447DD-272E-6543-A517-0667831857EC}"/>
    <w:embedBold r:id="rId7" w:fontKey="{8A0A1587-A812-C247-BECB-6D47DAACBF0A}"/>
  </w:font>
  <w:font w:name="Google Sans Text">
    <w:charset w:val="00"/>
    <w:family w:val="auto"/>
    <w:pitch w:val="default"/>
    <w:embedRegular r:id="rId8" w:fontKey="{FEA754C0-DDC1-D744-A754-07122F449141}"/>
    <w:embedBold r:id="rId9" w:fontKey="{F8492338-D88E-7349-8489-EFE8B81470A6}"/>
  </w:font>
  <w:font w:name="Calibri">
    <w:panose1 w:val="020F0502020204030204"/>
    <w:charset w:val="00"/>
    <w:family w:val="swiss"/>
    <w:pitch w:val="variable"/>
    <w:sig w:usb0="E4002EFF" w:usb1="C200247B" w:usb2="00000009" w:usb3="00000000" w:csb0="000001FF" w:csb1="00000000"/>
    <w:embedRegular r:id="rId10" w:fontKey="{F4961661-A690-1640-8F93-36AE0B0E2EA0}"/>
  </w:font>
  <w:font w:name="Cambria">
    <w:panose1 w:val="02040503050406030204"/>
    <w:charset w:val="00"/>
    <w:family w:val="roman"/>
    <w:pitch w:val="variable"/>
    <w:sig w:usb0="E00006FF" w:usb1="420024FF" w:usb2="02000000" w:usb3="00000000" w:csb0="0000019F" w:csb1="00000000"/>
    <w:embedRegular r:id="rId11" w:fontKey="{9B7B17CA-C227-EE48-B1D5-4DFA59E2419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317FE0"/>
    <w:multiLevelType w:val="multilevel"/>
    <w:tmpl w:val="30FA609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28E2104D"/>
    <w:multiLevelType w:val="multilevel"/>
    <w:tmpl w:val="366E7E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2C6A16FA"/>
    <w:multiLevelType w:val="multilevel"/>
    <w:tmpl w:val="5B0E9C2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2E873764"/>
    <w:multiLevelType w:val="multilevel"/>
    <w:tmpl w:val="7960EF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37E75B6D"/>
    <w:multiLevelType w:val="multilevel"/>
    <w:tmpl w:val="624A4F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38E15180"/>
    <w:multiLevelType w:val="multilevel"/>
    <w:tmpl w:val="E9DE84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3EC96D80"/>
    <w:multiLevelType w:val="multilevel"/>
    <w:tmpl w:val="45F2C5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48DF638A"/>
    <w:multiLevelType w:val="multilevel"/>
    <w:tmpl w:val="F732E7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4EA54F80"/>
    <w:multiLevelType w:val="multilevel"/>
    <w:tmpl w:val="2B20E0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547145EE"/>
    <w:multiLevelType w:val="multilevel"/>
    <w:tmpl w:val="1A4E90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56A96295"/>
    <w:multiLevelType w:val="multilevel"/>
    <w:tmpl w:val="7B48F6D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5E4B1FCB"/>
    <w:multiLevelType w:val="multilevel"/>
    <w:tmpl w:val="C9EC00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5FD376FA"/>
    <w:multiLevelType w:val="multilevel"/>
    <w:tmpl w:val="514C262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690F3A65"/>
    <w:multiLevelType w:val="multilevel"/>
    <w:tmpl w:val="0B1450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204634647">
    <w:abstractNumId w:val="13"/>
  </w:num>
  <w:num w:numId="2" w16cid:durableId="2132895935">
    <w:abstractNumId w:val="0"/>
  </w:num>
  <w:num w:numId="3" w16cid:durableId="1668632739">
    <w:abstractNumId w:val="3"/>
  </w:num>
  <w:num w:numId="4" w16cid:durableId="1842815517">
    <w:abstractNumId w:val="1"/>
  </w:num>
  <w:num w:numId="5" w16cid:durableId="1835875643">
    <w:abstractNumId w:val="11"/>
  </w:num>
  <w:num w:numId="6" w16cid:durableId="812869418">
    <w:abstractNumId w:val="6"/>
  </w:num>
  <w:num w:numId="7" w16cid:durableId="244844139">
    <w:abstractNumId w:val="9"/>
  </w:num>
  <w:num w:numId="8" w16cid:durableId="1736050928">
    <w:abstractNumId w:val="5"/>
  </w:num>
  <w:num w:numId="9" w16cid:durableId="725030441">
    <w:abstractNumId w:val="10"/>
  </w:num>
  <w:num w:numId="10" w16cid:durableId="965624539">
    <w:abstractNumId w:val="7"/>
  </w:num>
  <w:num w:numId="11" w16cid:durableId="941958675">
    <w:abstractNumId w:val="2"/>
  </w:num>
  <w:num w:numId="12" w16cid:durableId="1226599543">
    <w:abstractNumId w:val="4"/>
  </w:num>
  <w:num w:numId="13" w16cid:durableId="953487326">
    <w:abstractNumId w:val="8"/>
  </w:num>
  <w:num w:numId="14" w16cid:durableId="1336956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9"/>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D3D"/>
    <w:rsid w:val="00782D46"/>
    <w:rsid w:val="009E737F"/>
    <w:rsid w:val="00A31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CCC72D"/>
  <w15:docId w15:val="{54B26A5F-9B69-3946-8CF5-47D96400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3351</Words>
  <Characters>19107</Characters>
  <Application>Microsoft Office Word</Application>
  <DocSecurity>0</DocSecurity>
  <Lines>159</Lines>
  <Paragraphs>44</Paragraphs>
  <ScaleCrop>false</ScaleCrop>
  <Company/>
  <LinksUpToDate>false</LinksUpToDate>
  <CharactersWithSpaces>22414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Mike OBrien</cp:lastModifiedBy>
  <cp:revision>2</cp:revision>
  <dcterms:created xsi:type="dcterms:W3CDTF">2025-09-29T19:04:00Z</dcterms:created>
  <dcterms:modified xsi:type="dcterms:W3CDTF">2025-09-29T19:04:00Z</dcterms:modified>
</cp:coreProperties>
</file>