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PERSONAL WEBSITE</w:t>
      </w:r>
    </w:p>
    <w:p>
      <w:pPr>
        <w:spacing w:after="100"/>
        <w:jc w:val="center"/>
      </w:pPr>
      <w:r>
        <w:rPr>
          <w:rFonts w:ascii="Arial" w:cs="Arial" w:eastAsia="Arial" w:hAnsi="Arial"/>
          <w:color w:val="2E86AB"/>
          <w:sz w:val="36"/>
          <w:szCs w:val="36"/>
        </w:rPr>
        <w:t xml:space="preserve">Content Development Guide</w:t>
      </w:r>
    </w:p>
    <w:p>
      <w:pPr>
        <w:spacing w:after="40"/>
        <w:jc w:val="center"/>
      </w:pPr>
      <w:r>
        <w:rPr>
          <w:rFonts w:ascii="Arial" w:cs="Arial" w:eastAsia="Arial" w:hAnsi="Arial"/>
          <w:i/>
          <w:iCs/>
          <w:color w:val="555555"/>
          <w:sz w:val="22"/>
          <w:szCs w:val="22"/>
        </w:rPr>
        <w:t xml:space="preserve">Version 2.0 — Comprehensive Edition</w:t>
      </w:r>
    </w:p>
    <w:p>
      <w:pPr>
        <w:spacing w:before="600"/>
      </w:pPr>
    </w:p>
    <w:p>
      <w:pPr>
        <w:jc w:val="center"/>
      </w:pPr>
      <w:r>
        <w:rPr>
          <w:rFonts w:ascii="Arial" w:cs="Arial" w:eastAsia="Arial" w:hAnsi="Arial"/>
          <w:color w:val="222222"/>
          <w:sz w:val="28"/>
          <w:szCs w:val="28"/>
        </w:rPr>
        <w:t xml:space="preserve">Mike O'Brien</w:t>
      </w:r>
    </w:p>
    <w:p>
      <w:pPr>
        <w:spacing w:after="100"/>
        <w:jc w:val="center"/>
      </w:pPr>
      <w:r>
        <w:rPr>
          <w:rFonts w:ascii="Arial" w:cs="Arial" w:eastAsia="Arial" w:hAnsi="Arial"/>
          <w:color w:val="555555"/>
          <w:sz w:val="22"/>
          <w:szCs w:val="22"/>
        </w:rPr>
        <w:t xml:space="preserve">Principal, Thoughtworks | Founder, PropelAI</w:t>
      </w:r>
    </w:p>
    <w:p>
      <w:pPr>
        <w:jc w:val="center"/>
      </w:pPr>
      <w:r>
        <w:rPr>
          <w:rFonts w:ascii="Arial" w:cs="Arial" w:eastAsia="Arial" w:hAnsi="Arial"/>
          <w:color w:val="555555"/>
          <w:sz w:val="22"/>
          <w:szCs w:val="22"/>
        </w:rPr>
        <w:t xml:space="preserve">February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rPr>
          <w:rFonts w:ascii="Arial" w:cs="Arial" w:eastAsia="Arial" w:hAnsi="Arial"/>
          <w:color w:val="222222"/>
          <w:sz w:val="22"/>
          <w:szCs w:val="22"/>
        </w:rPr>
        <w:t xml:space="preserve">This document is a comprehensive content planning guide for your personal website, consolidating your full professional history, published thought leadership, venture portfolio, personal brand positioning, and personal interests into a structured reference for developing website copy, planning information architecture, and briefing designers or developers.</w:t>
      </w:r>
    </w:p>
    <w:p>
      <w:pPr>
        <w:spacing w:after="120"/>
      </w:pPr>
      <w:r>
        <w:rPr>
          <w:rFonts w:ascii="Arial" w:cs="Arial" w:eastAsia="Arial" w:hAnsi="Arial"/>
          <w:color w:val="222222"/>
          <w:sz w:val="22"/>
          <w:szCs w:val="22"/>
        </w:rPr>
        <w:t xml:space="preserve">This is Version 2.0, substantially expanded from the initial draft to incorporate your complete resume, published articles, the full Composable Agency white paper, and personal details. It is organized into eleven sections covering brand positioning, biographical content at multiple lengths, a complete career narrative, published work inventory, page-by-page content guides, expertise keywords, a development roadmap, design guidance, content writing prompts, and a personal section.</w:t>
      </w:r>
    </w:p>
    <w:p>
      <w:r>
        <w:br w:type="page"/>
      </w:r>
    </w:p>
    <w:p>
      <w:pPr>
        <w:pStyle w:val="Heading1"/>
      </w:pPr>
      <w:r>
        <w:t xml:space="preserve">Brand Positioning &amp; Identity</w:t>
      </w:r>
    </w:p>
    <w:p>
      <w:pPr>
        <w:pStyle w:val="Heading2"/>
      </w:pPr>
      <w:r>
        <w:t xml:space="preserve">Core Positioning Statement</w:t>
      </w:r>
    </w:p>
    <w:p>
      <w:pPr>
        <w:spacing w:after="120"/>
      </w:pPr>
      <w:r>
        <w:rPr>
          <w:rFonts w:ascii="Arial" w:cs="Arial" w:eastAsia="Arial" w:hAnsi="Arial"/>
          <w:color w:val="222222"/>
          <w:sz w:val="22"/>
          <w:szCs w:val="22"/>
        </w:rPr>
        <w:t xml:space="preserve">Mike O'Brien is a digital government and AI transformation executive with 20+ years of experience scaling consulting practices, capturing over $500M in contract awards, and leading large-scale modernization programs across Federal, State, and Local government. As a Principal at Thoughtworks and founder of PropelAI, he combines strategic consulting acumen with hands-on delivery leadership—translating policy requirements and mission objectives into actionable technology strategies that actually work.</w:t>
      </w:r>
    </w:p>
    <w:p>
      <w:pPr>
        <w:pStyle w:val="Heading2"/>
      </w:pPr>
      <w:r>
        <w:t xml:space="preserve">Tagline Options</w:t>
      </w:r>
    </w:p>
    <w:p>
      <w:pPr>
        <w:pStyle w:val="ListParagraph"/>
        <w:numPr>
          <w:ilvl w:val="0"/>
          <w:numId w:val="2"/>
        </w:numPr>
      </w:pPr>
      <w:r>
        <w:rPr>
          <w:rFonts w:ascii="Arial" w:cs="Arial" w:eastAsia="Arial" w:hAnsi="Arial"/>
          <w:color w:val="222222"/>
          <w:sz w:val="22"/>
          <w:szCs w:val="22"/>
        </w:rPr>
        <w:t xml:space="preserve">"Modernizing government, one system at a time." — Mission-driven, accessible.</w:t>
      </w:r>
    </w:p>
    <w:p>
      <w:pPr>
        <w:pStyle w:val="ListParagraph"/>
        <w:numPr>
          <w:ilvl w:val="0"/>
          <w:numId w:val="2"/>
        </w:numPr>
      </w:pPr>
      <w:r>
        <w:rPr>
          <w:rFonts w:ascii="Arial" w:cs="Arial" w:eastAsia="Arial" w:hAnsi="Arial"/>
          <w:color w:val="222222"/>
          <w:sz w:val="22"/>
          <w:szCs w:val="22"/>
        </w:rPr>
        <w:t xml:space="preserve">"Where AI meets public service." — Concise, forward-looking.</w:t>
      </w:r>
    </w:p>
    <w:p>
      <w:pPr>
        <w:pStyle w:val="ListParagraph"/>
        <w:numPr>
          <w:ilvl w:val="0"/>
          <w:numId w:val="2"/>
        </w:numPr>
      </w:pPr>
      <w:r>
        <w:rPr>
          <w:rFonts w:ascii="Arial" w:cs="Arial" w:eastAsia="Arial" w:hAnsi="Arial"/>
          <w:color w:val="222222"/>
          <w:sz w:val="22"/>
          <w:szCs w:val="22"/>
        </w:rPr>
        <w:t xml:space="preserve">"Building the technology infrastructure governments need and citizens deserve." — Outcome-focused.</w:t>
      </w:r>
    </w:p>
    <w:p>
      <w:pPr>
        <w:pStyle w:val="ListParagraph"/>
        <w:numPr>
          <w:ilvl w:val="0"/>
          <w:numId w:val="2"/>
        </w:numPr>
      </w:pPr>
      <w:r>
        <w:rPr>
          <w:rFonts w:ascii="Arial" w:cs="Arial" w:eastAsia="Arial" w:hAnsi="Arial"/>
          <w:color w:val="222222"/>
          <w:sz w:val="22"/>
          <w:szCs w:val="22"/>
        </w:rPr>
        <w:t xml:space="preserve">"$500M in wins. 20+ years in government tech. Still building." — Track-record authority.</w:t>
      </w:r>
    </w:p>
    <w:p>
      <w:pPr>
        <w:pStyle w:val="ListParagraph"/>
        <w:numPr>
          <w:ilvl w:val="0"/>
          <w:numId w:val="2"/>
        </w:numPr>
      </w:pPr>
      <w:r>
        <w:rPr>
          <w:rFonts w:ascii="Arial" w:cs="Arial" w:eastAsia="Arial" w:hAnsi="Arial"/>
          <w:color w:val="222222"/>
          <w:sz w:val="22"/>
          <w:szCs w:val="22"/>
        </w:rPr>
        <w:t xml:space="preserve">"From AOL to agentic AI—transforming how government serves people." — Career arc narrative.</w:t>
      </w:r>
    </w:p>
    <w:p>
      <w:pPr>
        <w:pStyle w:val="ListParagraph"/>
        <w:numPr>
          <w:ilvl w:val="0"/>
          <w:numId w:val="2"/>
        </w:numPr>
      </w:pPr>
      <w:r>
        <w:rPr>
          <w:rFonts w:ascii="Arial" w:cs="Arial" w:eastAsia="Arial" w:hAnsi="Arial"/>
          <w:color w:val="222222"/>
          <w:sz w:val="22"/>
          <w:szCs w:val="22"/>
        </w:rPr>
        <w:t xml:space="preserve">"Digital government strategist. AI builder. Trusted advisor." — Role-based clarity.</w:t>
      </w:r>
    </w:p>
    <w:p>
      <w:pPr>
        <w:pStyle w:val="Heading2"/>
      </w:pPr>
      <w:r>
        <w:t xml:space="preserve">Brand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Battle-Tested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Not a theorist—20+ years of P&amp;L ownership, account growth (1,730% on Mass.), and $500M+ in captures.</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Builder</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Doesn't just advise—builds real systems: PropelAI, CivicMind, SGX platform, AI-powered capture tooling.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Thought Leader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Published author of The Composable Agency framework and three Thoughtworks articles on AI in government.</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AI-Forward</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Five certifications across Google, AWS, and Azure. Hands-on with agentic AI, RAG, and LLM architectures.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Trusted Advisor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Serves CIOs, CTOs, and agency leadership. Active Top Secret clearance. UVA MS in IT Management.</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Bridge-Builder</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Translates between technical teams, government stakeholders, and executive leadership across complex programs.</w:t>
            </w:r>
          </w:p>
        </w:tc>
      </w:tr>
    </w:tbl>
    <w:p>
      <w:pPr>
        <w:pStyle w:val="Heading2"/>
      </w:pPr>
      <w:r>
        <w:t xml:space="preserve">Target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They Care About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Your Value to Them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Government CIOs/CTOs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Modernization roadmaps, risk mitigation, vendor credibility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 years as trusted advisor; led the largest cloud migration in Massachusetts history</w:t>
            </w:r>
          </w:p>
        </w:tc>
      </w:tr>
      <w:tr>
        <w:tc>
          <w:tcPr>
            <w:tcW w:type="dxa" w:w="23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Procurement Officers</w:t>
            </w:r>
          </w:p>
        </w:tc>
        <w:tc>
          <w:tcPr>
            <w:tcW w:type="dxa" w:w="351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Compliance, cost efficiency, past performance</w:t>
            </w:r>
          </w:p>
        </w:tc>
        <w:tc>
          <w:tcPr>
            <w:tcW w:type="dxa" w:w="351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Deep fluency in FAR, CMMC 2.0, FedRAMP, GSA MAS, OASIS+; $500M+ in captures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GovTech Peers &amp; Partners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Collaboration, thought leadership, market intelligence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Published frameworks (Composable Agency, SGX); Google Public Sector partnership</w:t>
            </w:r>
          </w:p>
        </w:tc>
      </w:tr>
      <w:tr>
        <w:tc>
          <w:tcPr>
            <w:tcW w:type="dxa" w:w="23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Thoughtworks Leadership</w:t>
            </w:r>
          </w:p>
        </w:tc>
        <w:tc>
          <w:tcPr>
            <w:tcW w:type="dxa" w:w="351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Revenue growth, market positioning</w:t>
            </w:r>
          </w:p>
        </w:tc>
        <w:tc>
          <w:tcPr>
            <w:tcW w:type="dxa" w:w="351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$20M closed in year one (30% above forecast); $5B+ strategic pipeline built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GovCon Firms (PropelAI)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Proposal quality, win rates, compliance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AI-powered proposal automation with 95%+ compliance extraction</w:t>
            </w:r>
          </w:p>
        </w:tc>
      </w:tr>
      <w:tr>
        <w:tc>
          <w:tcPr>
            <w:tcW w:type="dxa" w:w="23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Speaking/Media</w:t>
            </w:r>
          </w:p>
        </w:tc>
        <w:tc>
          <w:tcPr>
            <w:tcW w:type="dxa" w:w="351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Credible expert voice on gov tech + AI</w:t>
            </w:r>
          </w:p>
        </w:tc>
        <w:tc>
          <w:tcPr>
            <w:tcW w:type="dxa" w:w="351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Published author, featured speaker at Google events, LinkedIn Live on agentic AI</w:t>
            </w:r>
          </w:p>
        </w:tc>
      </w:tr>
    </w:tbl>
    <w:p>
      <w:pPr>
        <w:pStyle w:val="Heading2"/>
      </w:pPr>
      <w:r>
        <w:t xml:space="preserve">Key Proof Points (By the Numbers)</w:t>
      </w:r>
    </w:p>
    <w:p>
      <w:pPr>
        <w:spacing w:after="120"/>
      </w:pPr>
      <w:r>
        <w:rPr>
          <w:rFonts w:ascii="Arial" w:cs="Arial" w:eastAsia="Arial" w:hAnsi="Arial"/>
          <w:color w:val="222222"/>
          <w:sz w:val="22"/>
          <w:szCs w:val="22"/>
        </w:rPr>
        <w:t xml:space="preserve">These are the headline metrics for use across the site—hero sections, stat bars, case studies, and speaking 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$500M+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Contract awards captured across career</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$3M → $55M</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Massachusetts account growth (1,730%) at SMX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Strategic pipeline built at Thoughtworks in first year</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$20M</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Closed in AI/modernization engagements at Thoughtworks, 30% above forecast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 years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Government technology transformation experience</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9 promotions</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Career trajectory at AOL (1996–2010)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95%+</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Compliance requirement extraction rate (PropelAI)</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87/100</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Autonomous proposal quality score (PropelAI)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$160M/year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Division P&amp;L responsibility at SMX</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100+ person org</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Led at AOL as Technical Director</w:t>
            </w:r>
          </w:p>
        </w:tc>
      </w:tr>
    </w:tbl>
    <w:p>
      <w:r>
        <w:br w:type="page"/>
      </w:r>
    </w:p>
    <w:p>
      <w:pPr>
        <w:pStyle w:val="Heading1"/>
      </w:pPr>
      <w:r>
        <w:t xml:space="preserve">Complete Career Narrative</w:t>
      </w:r>
    </w:p>
    <w:p>
      <w:pPr>
        <w:spacing w:after="120"/>
      </w:pPr>
      <w:r>
        <w:rPr>
          <w:rFonts w:ascii="Arial" w:cs="Arial" w:eastAsia="Arial" w:hAnsi="Arial"/>
          <w:color w:val="222222"/>
          <w:sz w:val="22"/>
          <w:szCs w:val="22"/>
        </w:rPr>
        <w:t xml:space="preserve">This section provides a chronological narrative of your career for use in the About page timeline, speaking bios, and case studies. Every detail below is sourced from your resume.</w:t>
      </w:r>
    </w:p>
    <w:p>
      <w:pPr>
        <w:pStyle w:val="Heading2"/>
      </w:pPr>
      <w:r>
        <w:t xml:space="preserve">AOL — The Foundation (1996–2010)</w:t>
      </w:r>
    </w:p>
    <w:p>
      <w:pPr>
        <w:spacing w:after="120"/>
      </w:pPr>
      <w:r>
        <w:rPr>
          <w:rFonts w:ascii="Arial" w:cs="Arial" w:eastAsia="Arial" w:hAnsi="Arial"/>
          <w:b/>
          <w:bCs/>
          <w:color w:val="222222"/>
          <w:sz w:val="22"/>
          <w:szCs w:val="22"/>
        </w:rPr>
        <w:t xml:space="preserve">Role: </w:t>
      </w:r>
      <w:r>
        <w:rPr>
          <w:rFonts w:ascii="Arial" w:cs="Arial" w:eastAsia="Arial" w:hAnsi="Arial"/>
          <w:color w:val="222222"/>
          <w:sz w:val="22"/>
          <w:szCs w:val="22"/>
        </w:rPr>
        <w:t xml:space="preserve">Technical Director, Dulles, VA</w:t>
      </w:r>
    </w:p>
    <w:p>
      <w:pPr>
        <w:spacing w:after="120"/>
      </w:pPr>
      <w:r>
        <w:rPr>
          <w:rFonts w:ascii="Arial" w:cs="Arial" w:eastAsia="Arial" w:hAnsi="Arial"/>
          <w:color w:val="222222"/>
          <w:sz w:val="22"/>
          <w:szCs w:val="22"/>
        </w:rPr>
        <w:t xml:space="preserve">You started at AOL in 1996—the early internet era—and were promoted nine times over 14 years to an executive leadership role overseeing a 100+ person organization responsible for Global IT Infrastructure and Support Services. This is where you built your foundational technical and leadership chops. The AOL story is powerful for the website: it grounds you in the earliest days of the internet and shows a trajectory of relentless growth.</w:t>
      </w:r>
    </w:p>
    <w:p>
      <w:pPr>
        <w:spacing w:after="120"/>
        <w:rPr>
          <w:i/>
          <w:iCs/>
          <w:color w:val="555555"/>
        </w:rPr>
      </w:pPr>
      <w:r>
        <w:rPr>
          <w:rFonts w:ascii="Arial" w:cs="Arial" w:eastAsia="Arial" w:hAnsi="Arial"/>
          <w:i/>
          <w:iCs/>
          <w:color w:val="555555"/>
          <w:sz w:val="22"/>
          <w:szCs w:val="22"/>
        </w:rPr>
        <w:t xml:space="preserve">Website angle: "I cut my teeth at AOL when the internet was still young—promoted nine times over 14 years, ultimately leading a 100+ person global infrastructure team. That experience taught me how to build and scale technology organizations from the ground up."</w:t>
      </w:r>
    </w:p>
    <w:p>
      <w:pPr>
        <w:pStyle w:val="Heading2"/>
      </w:pPr>
      <w:r>
        <w:t xml:space="preserve">Smartronix — Into Government Cloud (2012–2014)</w:t>
      </w:r>
    </w:p>
    <w:p>
      <w:pPr>
        <w:spacing w:after="120"/>
      </w:pPr>
      <w:r>
        <w:rPr>
          <w:rFonts w:ascii="Arial" w:cs="Arial" w:eastAsia="Arial" w:hAnsi="Arial"/>
          <w:b/>
          <w:bCs/>
          <w:color w:val="222222"/>
          <w:sz w:val="22"/>
          <w:szCs w:val="22"/>
        </w:rPr>
        <w:t xml:space="preserve">Role: </w:t>
      </w:r>
      <w:r>
        <w:rPr>
          <w:rFonts w:ascii="Arial" w:cs="Arial" w:eastAsia="Arial" w:hAnsi="Arial"/>
          <w:color w:val="222222"/>
          <w:sz w:val="22"/>
          <w:szCs w:val="22"/>
        </w:rPr>
        <w:t xml:space="preserve">Director, Cloud Solutions, Reston, VA</w:t>
      </w:r>
    </w:p>
    <w:p>
      <w:pPr>
        <w:spacing w:after="120"/>
      </w:pPr>
      <w:r>
        <w:rPr>
          <w:rFonts w:ascii="Arial" w:cs="Arial" w:eastAsia="Arial" w:hAnsi="Arial"/>
          <w:color w:val="222222"/>
          <w:sz w:val="22"/>
          <w:szCs w:val="22"/>
        </w:rPr>
        <w:t xml:space="preserve">You led a cloud services unit with P&amp;L responsibility and a team of 35 consultants. Key wins included a 10-year MSA at the Federal Reserve and the $10B DOI Cloud IDIQ. This was your entry into government technology at scale.</w:t>
      </w:r>
    </w:p>
    <w:p>
      <w:pPr>
        <w:pStyle w:val="Heading2"/>
      </w:pPr>
      <w:r>
        <w:t xml:space="preserve">Aquilent — Building a Cloud Practice (2014–2015)</w:t>
      </w:r>
    </w:p>
    <w:p>
      <w:pPr>
        <w:spacing w:after="120"/>
      </w:pPr>
      <w:r>
        <w:rPr>
          <w:rFonts w:ascii="Arial" w:cs="Arial" w:eastAsia="Arial" w:hAnsi="Arial"/>
          <w:b/>
          <w:bCs/>
          <w:color w:val="222222"/>
          <w:sz w:val="22"/>
          <w:szCs w:val="22"/>
        </w:rPr>
        <w:t xml:space="preserve">Role: </w:t>
      </w:r>
      <w:r>
        <w:rPr>
          <w:rFonts w:ascii="Arial" w:cs="Arial" w:eastAsia="Arial" w:hAnsi="Arial"/>
          <w:color w:val="222222"/>
          <w:sz w:val="22"/>
          <w:szCs w:val="22"/>
        </w:rPr>
        <w:t xml:space="preserve">Director, Cloud Solutions Group, Laurel, MD</w:t>
      </w:r>
    </w:p>
    <w:p>
      <w:pPr>
        <w:spacing w:after="120"/>
      </w:pPr>
      <w:r>
        <w:rPr>
          <w:rFonts w:ascii="Arial" w:cs="Arial" w:eastAsia="Arial" w:hAnsi="Arial"/>
          <w:color w:val="222222"/>
          <w:sz w:val="22"/>
          <w:szCs w:val="22"/>
        </w:rPr>
        <w:t xml:space="preserve">You built and scaled a government cloud practice with full BD, capture, P&amp;L, and partner management accountability. Key achievements: won the $100M GSA Cloud Services BPA, achieved $20M annual run rate within 3 months (HHS-CMS and other Federal clients), and earned AWS Premier Partnership status. Short tenure, massive impact.</w:t>
      </w:r>
    </w:p>
    <w:p>
      <w:pPr>
        <w:pStyle w:val="Heading2"/>
      </w:pPr>
      <w:r>
        <w:t xml:space="preserve">ClearPath Solutions Group — Transformation &amp; PE Exit (2015–2018)</w:t>
      </w:r>
    </w:p>
    <w:p>
      <w:pPr>
        <w:spacing w:after="120"/>
      </w:pPr>
      <w:r>
        <w:rPr>
          <w:rFonts w:ascii="Arial" w:cs="Arial" w:eastAsia="Arial" w:hAnsi="Arial"/>
          <w:b/>
          <w:bCs/>
          <w:color w:val="222222"/>
          <w:sz w:val="22"/>
          <w:szCs w:val="22"/>
        </w:rPr>
        <w:t xml:space="preserve">Role: </w:t>
      </w:r>
      <w:r>
        <w:rPr>
          <w:rFonts w:ascii="Arial" w:cs="Arial" w:eastAsia="Arial" w:hAnsi="Arial"/>
          <w:color w:val="222222"/>
          <w:sz w:val="22"/>
          <w:szCs w:val="22"/>
        </w:rPr>
        <w:t xml:space="preserve">Vice President, Reston, VA</w:t>
      </w:r>
    </w:p>
    <w:p>
      <w:pPr>
        <w:spacing w:after="120"/>
      </w:pPr>
      <w:r>
        <w:rPr>
          <w:rFonts w:ascii="Arial" w:cs="Arial" w:eastAsia="Arial" w:hAnsi="Arial"/>
          <w:color w:val="222222"/>
          <w:sz w:val="22"/>
          <w:szCs w:val="22"/>
        </w:rPr>
        <w:t xml:space="preserve">You transformed the organization from a VAR (value-added reseller) to a modern IT solutions provider with public sector market penetration. P&amp;L responsibility for professional services, managed services, and cloud solutions. Increased services and cloud revenue 300% within 2 years, added AWS and Azure capabilities. The capabilities you built were key factors in the successful private equity acquisition by TH Lee.</w:t>
      </w:r>
    </w:p>
    <w:p>
      <w:pPr>
        <w:spacing w:after="120"/>
        <w:rPr>
          <w:i/>
          <w:iCs/>
          <w:color w:val="555555"/>
        </w:rPr>
      </w:pPr>
      <w:r>
        <w:rPr>
          <w:rFonts w:ascii="Arial" w:cs="Arial" w:eastAsia="Arial" w:hAnsi="Arial"/>
          <w:i/>
          <w:iCs/>
          <w:color w:val="555555"/>
          <w:sz w:val="22"/>
          <w:szCs w:val="22"/>
        </w:rPr>
        <w:t xml:space="preserve">Website angle: This shows your ability to transform a business model—not just deliver technology, but reshape a company's market position. The PE exit is a strong credibility marker.</w:t>
      </w:r>
    </w:p>
    <w:p>
      <w:pPr>
        <w:pStyle w:val="Heading2"/>
      </w:pPr>
      <w:r>
        <w:t xml:space="preserve">SMX (Smartronix) — The $500M Chapter (2018–2024)</w:t>
      </w:r>
    </w:p>
    <w:p>
      <w:pPr>
        <w:spacing w:after="120"/>
      </w:pPr>
      <w:r>
        <w:rPr>
          <w:rFonts w:ascii="Arial" w:cs="Arial" w:eastAsia="Arial" w:hAnsi="Arial"/>
          <w:b/>
          <w:bCs/>
          <w:color w:val="222222"/>
          <w:sz w:val="22"/>
          <w:szCs w:val="22"/>
        </w:rPr>
        <w:t xml:space="preserve">Role: </w:t>
      </w:r>
      <w:r>
        <w:rPr>
          <w:rFonts w:ascii="Arial" w:cs="Arial" w:eastAsia="Arial" w:hAnsi="Arial"/>
          <w:color w:val="222222"/>
          <w:sz w:val="22"/>
          <w:szCs w:val="22"/>
        </w:rPr>
        <w:t xml:space="preserve">VP, State &amp; Local and Federal Civilian — Digital Solutions Group, Herndon, VA</w:t>
      </w:r>
    </w:p>
    <w:p>
      <w:pPr>
        <w:spacing w:after="120"/>
      </w:pPr>
      <w:r>
        <w:rPr>
          <w:rFonts w:ascii="Arial" w:cs="Arial" w:eastAsia="Arial" w:hAnsi="Arial"/>
          <w:color w:val="222222"/>
          <w:sz w:val="22"/>
          <w:szCs w:val="22"/>
        </w:rPr>
        <w:t xml:space="preserve">Recruited as Strategic Account Director; promoted to VP with full P&amp;L and portfolio growth ownership for a $160M/year division serving Federal and State clients. This is your most metrics-rich chapter:</w:t>
      </w:r>
    </w:p>
    <w:p>
      <w:pPr>
        <w:pStyle w:val="ListParagraph"/>
        <w:numPr>
          <w:ilvl w:val="0"/>
          <w:numId w:val="2"/>
        </w:numPr>
      </w:pPr>
      <w:r>
        <w:rPr>
          <w:rFonts w:ascii="Arial" w:cs="Arial" w:eastAsia="Arial" w:hAnsi="Arial"/>
          <w:color w:val="222222"/>
          <w:sz w:val="22"/>
          <w:szCs w:val="22"/>
        </w:rPr>
        <w:t xml:space="preserve">Executive Sponsor for multi-year digital transformation programs across FBI, CISA, Department of State, Federal Reserve, and State agencies</w:t>
      </w:r>
    </w:p>
    <w:p>
      <w:pPr>
        <w:pStyle w:val="ListParagraph"/>
        <w:numPr>
          <w:ilvl w:val="0"/>
          <w:numId w:val="2"/>
        </w:numPr>
      </w:pPr>
      <w:r>
        <w:rPr>
          <w:rFonts w:ascii="Arial" w:cs="Arial" w:eastAsia="Arial" w:hAnsi="Arial"/>
          <w:color w:val="222222"/>
          <w:sz w:val="22"/>
          <w:szCs w:val="22"/>
        </w:rPr>
        <w:t xml:space="preserve">Captured over $500M in contract awards through strategic pursuit leadership</w:t>
      </w:r>
    </w:p>
    <w:p>
      <w:pPr>
        <w:pStyle w:val="ListParagraph"/>
        <w:numPr>
          <w:ilvl w:val="0"/>
          <w:numId w:val="2"/>
        </w:numPr>
      </w:pPr>
      <w:r>
        <w:rPr>
          <w:rFonts w:ascii="Arial" w:cs="Arial" w:eastAsia="Arial" w:hAnsi="Arial"/>
          <w:color w:val="222222"/>
          <w:sz w:val="22"/>
          <w:szCs w:val="22"/>
        </w:rPr>
        <w:t xml:space="preserve">Grew Commonwealth of Massachusetts account from $3M to $55M annually (1,730% growth)—largest in the business unit</w:t>
      </w:r>
    </w:p>
    <w:p>
      <w:pPr>
        <w:pStyle w:val="ListParagraph"/>
        <w:numPr>
          <w:ilvl w:val="0"/>
          <w:numId w:val="2"/>
        </w:numPr>
      </w:pPr>
      <w:r>
        <w:rPr>
          <w:rFonts w:ascii="Arial" w:cs="Arial" w:eastAsia="Arial" w:hAnsi="Arial"/>
          <w:color w:val="222222"/>
          <w:sz w:val="22"/>
          <w:szCs w:val="22"/>
        </w:rPr>
        <w:t xml:space="preserve">Rebuilt post-acquisition organization, hiring and mentoring expert teams in cloud, data analytics, AI/ML, and agile delivery</w:t>
      </w:r>
    </w:p>
    <w:p>
      <w:pPr>
        <w:pStyle w:val="ListParagraph"/>
        <w:numPr>
          <w:ilvl w:val="0"/>
          <w:numId w:val="2"/>
        </w:numPr>
      </w:pPr>
      <w:r>
        <w:rPr>
          <w:rFonts w:ascii="Arial" w:cs="Arial" w:eastAsia="Arial" w:hAnsi="Arial"/>
          <w:color w:val="222222"/>
          <w:sz w:val="22"/>
          <w:szCs w:val="22"/>
        </w:rPr>
        <w:t xml:space="preserve">Achieved 25% year-over-year growth on existing accounts; consistently exceeded annual operating plan (2020–2023)</w:t>
      </w:r>
    </w:p>
    <w:p>
      <w:pPr>
        <w:pStyle w:val="ListParagraph"/>
        <w:numPr>
          <w:ilvl w:val="0"/>
          <w:numId w:val="2"/>
        </w:numPr>
      </w:pPr>
      <w:r>
        <w:rPr>
          <w:rFonts w:ascii="Arial" w:cs="Arial" w:eastAsia="Arial" w:hAnsi="Arial"/>
          <w:color w:val="222222"/>
          <w:sz w:val="22"/>
          <w:szCs w:val="22"/>
        </w:rPr>
        <w:t xml:space="preserve">Led planning and execution of the largest cloud migration in Massachusetts history—Healthcare Insurance Exchange</w:t>
      </w:r>
    </w:p>
    <w:p>
      <w:pPr>
        <w:pStyle w:val="Heading2"/>
      </w:pPr>
      <w:r>
        <w:t xml:space="preserve">OB Consulting — Independence (Jan–Sep 2024)</w:t>
      </w:r>
    </w:p>
    <w:p>
      <w:pPr>
        <w:spacing w:after="120"/>
      </w:pPr>
      <w:r>
        <w:rPr>
          <w:rFonts w:ascii="Arial" w:cs="Arial" w:eastAsia="Arial" w:hAnsi="Arial"/>
          <w:b/>
          <w:bCs/>
          <w:color w:val="222222"/>
          <w:sz w:val="22"/>
          <w:szCs w:val="22"/>
        </w:rPr>
        <w:t xml:space="preserve">Role: </w:t>
      </w:r>
      <w:r>
        <w:rPr>
          <w:rFonts w:ascii="Arial" w:cs="Arial" w:eastAsia="Arial" w:hAnsi="Arial"/>
          <w:color w:val="222222"/>
          <w:sz w:val="22"/>
          <w:szCs w:val="22"/>
        </w:rPr>
        <w:t xml:space="preserve">Principal, Leesburg, VA</w:t>
      </w:r>
    </w:p>
    <w:p>
      <w:pPr>
        <w:spacing w:after="120"/>
      </w:pPr>
      <w:r>
        <w:rPr>
          <w:rFonts w:ascii="Arial" w:cs="Arial" w:eastAsia="Arial" w:hAnsi="Arial"/>
          <w:color w:val="222222"/>
          <w:sz w:val="22"/>
          <w:szCs w:val="22"/>
        </w:rPr>
        <w:t xml:space="preserve">Founded independent consultancy following the successful $1.15B private equity transaction (SMX/Smartronix). Led growth strategy, capture/proposal development, and digital transformation advisory for government contractors seeking to scale Federal and SLED market presence. Brief but important—shows entrepreneurial instinct and the confidence to go independent.</w:t>
      </w:r>
    </w:p>
    <w:p>
      <w:pPr>
        <w:pStyle w:val="Heading2"/>
      </w:pPr>
      <w:r>
        <w:t xml:space="preserve">Thoughtworks — The Current Chapter (Sep 2024–Present)</w:t>
      </w:r>
    </w:p>
    <w:p>
      <w:pPr>
        <w:spacing w:after="120"/>
      </w:pPr>
      <w:r>
        <w:rPr>
          <w:rFonts w:ascii="Arial" w:cs="Arial" w:eastAsia="Arial" w:hAnsi="Arial"/>
          <w:b/>
          <w:bCs/>
          <w:color w:val="222222"/>
          <w:sz w:val="22"/>
          <w:szCs w:val="22"/>
        </w:rPr>
        <w:t xml:space="preserve">Role: </w:t>
      </w:r>
      <w:r>
        <w:rPr>
          <w:rFonts w:ascii="Arial" w:cs="Arial" w:eastAsia="Arial" w:hAnsi="Arial"/>
          <w:color w:val="222222"/>
          <w:sz w:val="22"/>
          <w:szCs w:val="22"/>
        </w:rPr>
        <w:t xml:space="preserve">Principal, Public Sector, Washington, DC</w:t>
      </w:r>
    </w:p>
    <w:p>
      <w:pPr>
        <w:spacing w:after="120"/>
      </w:pPr>
      <w:r>
        <w:rPr>
          <w:rFonts w:ascii="Arial" w:cs="Arial" w:eastAsia="Arial" w:hAnsi="Arial"/>
          <w:color w:val="222222"/>
          <w:sz w:val="22"/>
          <w:szCs w:val="22"/>
        </w:rPr>
        <w:t xml:space="preserve">Recruited to scale the US public sector practice for a leading global engineering-first consultancy. Full accountability for client management, portfolio growth, and engagement delivery. Key accomplishments:</w:t>
      </w:r>
    </w:p>
    <w:p>
      <w:pPr>
        <w:pStyle w:val="ListParagraph"/>
        <w:numPr>
          <w:ilvl w:val="0"/>
          <w:numId w:val="2"/>
        </w:numPr>
      </w:pPr>
      <w:r>
        <w:rPr>
          <w:rFonts w:ascii="Arial" w:cs="Arial" w:eastAsia="Arial" w:hAnsi="Arial"/>
          <w:color w:val="222222"/>
          <w:sz w:val="22"/>
          <w:szCs w:val="22"/>
        </w:rPr>
        <w:t xml:space="preserve">Trusted advisor to Federal, State, and Local government executives on AI-first transformation strategies</w:t>
      </w:r>
    </w:p>
    <w:p>
      <w:pPr>
        <w:pStyle w:val="ListParagraph"/>
        <w:numPr>
          <w:ilvl w:val="0"/>
          <w:numId w:val="2"/>
        </w:numPr>
      </w:pPr>
      <w:r>
        <w:rPr>
          <w:rFonts w:ascii="Arial" w:cs="Arial" w:eastAsia="Arial" w:hAnsi="Arial"/>
          <w:color w:val="222222"/>
          <w:sz w:val="22"/>
          <w:szCs w:val="22"/>
        </w:rPr>
        <w:t xml:space="preserve">Built $5B+ strategic pipeline focused on AI-driven transformation, composable systems, and large-scale digital modernization</w:t>
      </w:r>
    </w:p>
    <w:p>
      <w:pPr>
        <w:pStyle w:val="ListParagraph"/>
        <w:numPr>
          <w:ilvl w:val="0"/>
          <w:numId w:val="2"/>
        </w:numPr>
      </w:pPr>
      <w:r>
        <w:rPr>
          <w:rFonts w:ascii="Arial" w:cs="Arial" w:eastAsia="Arial" w:hAnsi="Arial"/>
          <w:color w:val="222222"/>
          <w:sz w:val="22"/>
          <w:szCs w:val="22"/>
        </w:rPr>
        <w:t xml:space="preserve">Closed $20M in AI and digital modernization engagements within first year, exceeding forecast by 30%</w:t>
      </w:r>
    </w:p>
    <w:p>
      <w:pPr>
        <w:pStyle w:val="ListParagraph"/>
        <w:numPr>
          <w:ilvl w:val="0"/>
          <w:numId w:val="2"/>
        </w:numPr>
      </w:pPr>
      <w:r>
        <w:rPr>
          <w:rFonts w:ascii="Arial" w:cs="Arial" w:eastAsia="Arial" w:hAnsi="Arial"/>
          <w:color w:val="222222"/>
          <w:sz w:val="22"/>
          <w:szCs w:val="22"/>
        </w:rPr>
        <w:t xml:space="preserve">Authored "The Composable Agency" thought leadership framework</w:t>
      </w:r>
    </w:p>
    <w:p>
      <w:pPr>
        <w:pStyle w:val="ListParagraph"/>
        <w:numPr>
          <w:ilvl w:val="0"/>
          <w:numId w:val="2"/>
        </w:numPr>
      </w:pPr>
      <w:r>
        <w:rPr>
          <w:rFonts w:ascii="Arial" w:cs="Arial" w:eastAsia="Arial" w:hAnsi="Arial"/>
          <w:color w:val="222222"/>
          <w:sz w:val="22"/>
          <w:szCs w:val="22"/>
        </w:rPr>
        <w:t xml:space="preserve">Scaled Seamless Government Experience (SGX) offering, winning the first landmark PaaS-based platform deal</w:t>
      </w:r>
    </w:p>
    <w:p>
      <w:pPr>
        <w:pStyle w:val="ListParagraph"/>
        <w:numPr>
          <w:ilvl w:val="0"/>
          <w:numId w:val="2"/>
        </w:numPr>
      </w:pPr>
      <w:r>
        <w:rPr>
          <w:rFonts w:ascii="Arial" w:cs="Arial" w:eastAsia="Arial" w:hAnsi="Arial"/>
          <w:color w:val="222222"/>
          <w:sz w:val="22"/>
          <w:szCs w:val="22"/>
        </w:rPr>
        <w:t xml:space="preserve">Built strategic pipeline in partnership with Google Cloud</w:t>
      </w:r>
    </w:p>
    <w:p>
      <w:pPr>
        <w:pStyle w:val="ListParagraph"/>
        <w:numPr>
          <w:ilvl w:val="0"/>
          <w:numId w:val="2"/>
        </w:numPr>
      </w:pPr>
      <w:r>
        <w:rPr>
          <w:rFonts w:ascii="Arial" w:cs="Arial" w:eastAsia="Arial" w:hAnsi="Arial"/>
          <w:color w:val="222222"/>
          <w:sz w:val="22"/>
          <w:szCs w:val="22"/>
        </w:rPr>
        <w:t xml:space="preserve">Developed proprietary AI-powered capture and proposal tooling (PropelAI)</w:t>
      </w:r>
    </w:p>
    <w:p>
      <w:pPr>
        <w:pStyle w:val="Heading2"/>
      </w:pPr>
      <w:r>
        <w:t xml:space="preserve">Education &amp; Credentials</w:t>
      </w:r>
    </w:p>
    <w:p>
      <w:pPr>
        <w:pStyle w:val="ListParagraph"/>
        <w:numPr>
          <w:ilvl w:val="0"/>
          <w:numId w:val="2"/>
        </w:numPr>
      </w:pPr>
      <w:r>
        <w:rPr>
          <w:rFonts w:ascii="Arial" w:cs="Arial" w:eastAsia="Arial" w:hAnsi="Arial"/>
          <w:color w:val="222222"/>
          <w:sz w:val="22"/>
          <w:szCs w:val="22"/>
        </w:rPr>
        <w:t xml:space="preserve">Master of Science, Management of Information Technology — University of Virginia</w:t>
      </w:r>
    </w:p>
    <w:p>
      <w:pPr>
        <w:pStyle w:val="ListParagraph"/>
        <w:numPr>
          <w:ilvl w:val="0"/>
          <w:numId w:val="2"/>
        </w:numPr>
      </w:pPr>
      <w:r>
        <w:rPr>
          <w:rFonts w:ascii="Arial" w:cs="Arial" w:eastAsia="Arial" w:hAnsi="Arial"/>
          <w:color w:val="222222"/>
          <w:sz w:val="22"/>
          <w:szCs w:val="22"/>
        </w:rPr>
        <w:t xml:space="preserve">Bachelor of Science, Business Administration — Saint Leo University</w:t>
      </w:r>
    </w:p>
    <w:p>
      <w:pPr>
        <w:pStyle w:val="ListParagraph"/>
        <w:numPr>
          <w:ilvl w:val="0"/>
          <w:numId w:val="2"/>
        </w:numPr>
      </w:pPr>
      <w:r>
        <w:rPr>
          <w:rFonts w:ascii="Arial" w:cs="Arial" w:eastAsia="Arial" w:hAnsi="Arial"/>
          <w:color w:val="222222"/>
          <w:sz w:val="22"/>
          <w:szCs w:val="22"/>
        </w:rPr>
        <w:t xml:space="preserve">Active Top Secret Security Clearance</w:t>
      </w:r>
    </w:p>
    <w:p>
      <w:pPr>
        <w:pStyle w:val="ListParagraph"/>
        <w:numPr>
          <w:ilvl w:val="0"/>
          <w:numId w:val="2"/>
        </w:numPr>
      </w:pPr>
      <w:r>
        <w:rPr>
          <w:rFonts w:ascii="Arial" w:cs="Arial" w:eastAsia="Arial" w:hAnsi="Arial"/>
          <w:color w:val="222222"/>
          <w:sz w:val="22"/>
          <w:szCs w:val="22"/>
        </w:rPr>
        <w:t xml:space="preserve">Google Certified Generative AI Leader</w:t>
      </w:r>
    </w:p>
    <w:p>
      <w:pPr>
        <w:pStyle w:val="ListParagraph"/>
        <w:numPr>
          <w:ilvl w:val="0"/>
          <w:numId w:val="2"/>
        </w:numPr>
      </w:pPr>
      <w:r>
        <w:rPr>
          <w:rFonts w:ascii="Arial" w:cs="Arial" w:eastAsia="Arial" w:hAnsi="Arial"/>
          <w:color w:val="222222"/>
          <w:sz w:val="22"/>
          <w:szCs w:val="22"/>
        </w:rPr>
        <w:t xml:space="preserve">Google Certified Cloud Digital Leader</w:t>
      </w:r>
    </w:p>
    <w:p>
      <w:pPr>
        <w:pStyle w:val="ListParagraph"/>
        <w:numPr>
          <w:ilvl w:val="0"/>
          <w:numId w:val="2"/>
        </w:numPr>
      </w:pPr>
      <w:r>
        <w:rPr>
          <w:rFonts w:ascii="Arial" w:cs="Arial" w:eastAsia="Arial" w:hAnsi="Arial"/>
          <w:color w:val="222222"/>
          <w:sz w:val="22"/>
          <w:szCs w:val="22"/>
        </w:rPr>
        <w:t xml:space="preserve">Microsoft Certified: Azure Fundamentals</w:t>
      </w:r>
    </w:p>
    <w:p>
      <w:pPr>
        <w:pStyle w:val="ListParagraph"/>
        <w:numPr>
          <w:ilvl w:val="0"/>
          <w:numId w:val="2"/>
        </w:numPr>
      </w:pPr>
      <w:r>
        <w:rPr>
          <w:rFonts w:ascii="Arial" w:cs="Arial" w:eastAsia="Arial" w:hAnsi="Arial"/>
          <w:color w:val="222222"/>
          <w:sz w:val="22"/>
          <w:szCs w:val="22"/>
        </w:rPr>
        <w:t xml:space="preserve">AWS Certified Solutions Architect</w:t>
      </w:r>
    </w:p>
    <w:p>
      <w:pPr>
        <w:pStyle w:val="ListParagraph"/>
        <w:numPr>
          <w:ilvl w:val="0"/>
          <w:numId w:val="2"/>
        </w:numPr>
      </w:pPr>
      <w:r>
        <w:rPr>
          <w:rFonts w:ascii="Arial" w:cs="Arial" w:eastAsia="Arial" w:hAnsi="Arial"/>
          <w:color w:val="222222"/>
          <w:sz w:val="22"/>
          <w:szCs w:val="22"/>
        </w:rPr>
        <w:t xml:space="preserve">AWS Certified Cloud Practitioner</w:t>
      </w:r>
    </w:p>
    <w:p>
      <w:r>
        <w:br w:type="page"/>
      </w:r>
    </w:p>
    <w:p>
      <w:pPr>
        <w:pStyle w:val="Heading1"/>
      </w:pPr>
      <w:r>
        <w:t xml:space="preserve">Published Work &amp; Thought Leadership</w:t>
      </w:r>
    </w:p>
    <w:p>
      <w:pPr>
        <w:spacing w:after="120"/>
      </w:pPr>
      <w:r>
        <w:rPr>
          <w:rFonts w:ascii="Arial" w:cs="Arial" w:eastAsia="Arial" w:hAnsi="Arial"/>
          <w:color w:val="222222"/>
          <w:sz w:val="22"/>
          <w:szCs w:val="22"/>
        </w:rPr>
        <w:t xml:space="preserve">This section inventories your published work for the Thought Leadership page and for citation across the site. These are real, live publications—not placeholders.</w:t>
      </w:r>
    </w:p>
    <w:p>
      <w:pPr>
        <w:pStyle w:val="Heading2"/>
      </w:pPr>
      <w:r>
        <w:t xml:space="preserve">The Composable Agency (White Paper)</w:t>
      </w:r>
    </w:p>
    <w:p>
      <w:pPr>
        <w:spacing w:after="120"/>
      </w:pPr>
      <w:r>
        <w:rPr>
          <w:rFonts w:ascii="Arial" w:cs="Arial" w:eastAsia="Arial" w:hAnsi="Arial"/>
          <w:b/>
          <w:bCs/>
          <w:color w:val="222222"/>
          <w:sz w:val="22"/>
          <w:szCs w:val="22"/>
        </w:rPr>
        <w:t xml:space="preserve">Full title: </w:t>
      </w:r>
      <w:r>
        <w:rPr>
          <w:rFonts w:ascii="Arial" w:cs="Arial" w:eastAsia="Arial" w:hAnsi="Arial"/>
          <w:color w:val="222222"/>
          <w:sz w:val="22"/>
          <w:szCs w:val="22"/>
        </w:rPr>
        <w:t xml:space="preserve">"The Seamless Government Experience: Architecting the Agentic, Composable Agency"</w:t>
      </w:r>
    </w:p>
    <w:p>
      <w:pPr>
        <w:spacing w:after="120"/>
      </w:pPr>
      <w:r>
        <w:rPr>
          <w:rFonts w:ascii="Arial" w:cs="Arial" w:eastAsia="Arial" w:hAnsi="Arial"/>
          <w:b/>
          <w:bCs/>
          <w:color w:val="222222"/>
          <w:sz w:val="22"/>
          <w:szCs w:val="22"/>
        </w:rPr>
        <w:t xml:space="preserve">Publisher: </w:t>
      </w:r>
      <w:r>
        <w:rPr>
          <w:rFonts w:ascii="Arial" w:cs="Arial" w:eastAsia="Arial" w:hAnsi="Arial"/>
          <w:color w:val="222222"/>
          <w:sz w:val="22"/>
          <w:szCs w:val="22"/>
        </w:rPr>
        <w:t xml:space="preserve">Thoughtworks</w:t>
      </w:r>
    </w:p>
    <w:p>
      <w:pPr>
        <w:spacing w:after="120"/>
      </w:pPr>
      <w:r>
        <w:rPr>
          <w:rFonts w:ascii="Arial" w:cs="Arial" w:eastAsia="Arial" w:hAnsi="Arial"/>
          <w:b/>
          <w:bCs/>
          <w:color w:val="222222"/>
          <w:sz w:val="22"/>
          <w:szCs w:val="22"/>
        </w:rPr>
        <w:t xml:space="preserve">Length: </w:t>
      </w:r>
      <w:r>
        <w:rPr>
          <w:rFonts w:ascii="Arial" w:cs="Arial" w:eastAsia="Arial" w:hAnsi="Arial"/>
          <w:color w:val="222222"/>
          <w:sz w:val="22"/>
          <w:szCs w:val="22"/>
        </w:rPr>
        <w:t xml:space="preserve">~8,000 words, 7 sections, comprehensive framework</w:t>
      </w:r>
    </w:p>
    <w:p>
      <w:pPr>
        <w:spacing w:after="120"/>
      </w:pPr>
      <w:r>
        <w:rPr>
          <w:rFonts w:ascii="Arial" w:cs="Arial" w:eastAsia="Arial" w:hAnsi="Arial"/>
          <w:color w:val="222222"/>
          <w:sz w:val="22"/>
          <w:szCs w:val="22"/>
        </w:rPr>
        <w:t xml:space="preserve">This is your flagship piece of thought leadership. It proposes a comprehensive architectural and operational blueprint for government modernization, synthesizing the Composable Agency philosophy with the Agentic State concept. Key frameworks and concepts include:</w:t>
      </w:r>
    </w:p>
    <w:p>
      <w:pPr>
        <w:pStyle w:val="ListParagraph"/>
        <w:numPr>
          <w:ilvl w:val="0"/>
          <w:numId w:val="2"/>
        </w:numPr>
      </w:pPr>
      <w:r>
        <w:rPr>
          <w:rFonts w:ascii="Arial" w:cs="Arial" w:eastAsia="Arial" w:hAnsi="Arial"/>
          <w:color w:val="222222"/>
          <w:sz w:val="22"/>
          <w:szCs w:val="22"/>
        </w:rPr>
        <w:t xml:space="preserve">Packaged Government Capabilities (PGCs) — Autonomous, interchangeable building blocks for government functions</w:t>
      </w:r>
    </w:p>
    <w:p>
      <w:pPr>
        <w:pStyle w:val="ListParagraph"/>
        <w:numPr>
          <w:ilvl w:val="0"/>
          <w:numId w:val="2"/>
        </w:numPr>
      </w:pPr>
      <w:r>
        <w:rPr>
          <w:rFonts w:ascii="Arial" w:cs="Arial" w:eastAsia="Arial" w:hAnsi="Arial"/>
          <w:color w:val="222222"/>
          <w:sz w:val="22"/>
          <w:szCs w:val="22"/>
        </w:rPr>
        <w:t xml:space="preserve">MACH Architecture — Microservices, API-first, Cloud-native, Headless applied to government</w:t>
      </w:r>
    </w:p>
    <w:p>
      <w:pPr>
        <w:pStyle w:val="ListParagraph"/>
        <w:numPr>
          <w:ilvl w:val="0"/>
          <w:numId w:val="2"/>
        </w:numPr>
      </w:pPr>
      <w:r>
        <w:rPr>
          <w:rFonts w:ascii="Arial" w:cs="Arial" w:eastAsia="Arial" w:hAnsi="Arial"/>
          <w:color w:val="222222"/>
          <w:sz w:val="22"/>
          <w:szCs w:val="22"/>
        </w:rPr>
        <w:t xml:space="preserve">Government Data Mesh — Decentralized data ownership with federated computational governance</w:t>
      </w:r>
    </w:p>
    <w:p>
      <w:pPr>
        <w:pStyle w:val="ListParagraph"/>
        <w:numPr>
          <w:ilvl w:val="0"/>
          <w:numId w:val="2"/>
        </w:numPr>
      </w:pPr>
      <w:r>
        <w:rPr>
          <w:rFonts w:ascii="Arial" w:cs="Arial" w:eastAsia="Arial" w:hAnsi="Arial"/>
          <w:color w:val="222222"/>
          <w:sz w:val="22"/>
          <w:szCs w:val="22"/>
        </w:rPr>
        <w:t xml:space="preserve">Managed Agentic Ecosystem — AI agents with human-in-the-loop, validation agents, ephemeral identity, just-in-time consent</w:t>
      </w:r>
    </w:p>
    <w:p>
      <w:pPr>
        <w:pStyle w:val="ListParagraph"/>
        <w:numPr>
          <w:ilvl w:val="0"/>
          <w:numId w:val="2"/>
        </w:numPr>
      </w:pPr>
      <w:r>
        <w:rPr>
          <w:rFonts w:ascii="Arial" w:cs="Arial" w:eastAsia="Arial" w:hAnsi="Arial"/>
          <w:color w:val="222222"/>
          <w:sz w:val="22"/>
          <w:szCs w:val="22"/>
        </w:rPr>
        <w:t xml:space="preserve">Social Innovation Integration — Drawing on Harvard Kennedy School GPL, Code for America, Stanford Impact Labs, Georgetown Beeck Center</w:t>
      </w:r>
    </w:p>
    <w:p>
      <w:pPr>
        <w:pStyle w:val="ListParagraph"/>
        <w:numPr>
          <w:ilvl w:val="0"/>
          <w:numId w:val="2"/>
        </w:numPr>
      </w:pPr>
      <w:r>
        <w:rPr>
          <w:rFonts w:ascii="Arial" w:cs="Arial" w:eastAsia="Arial" w:hAnsi="Arial"/>
          <w:color w:val="222222"/>
          <w:sz w:val="22"/>
          <w:szCs w:val="22"/>
        </w:rPr>
        <w:t xml:space="preserve">"Maria" Narrative — A compelling end-to-end case study showing a citizen's seamless experience across multiple agencies</w:t>
      </w:r>
    </w:p>
    <w:p>
      <w:pPr>
        <w:pStyle w:val="ListParagraph"/>
        <w:numPr>
          <w:ilvl w:val="0"/>
          <w:numId w:val="2"/>
        </w:numPr>
      </w:pPr>
      <w:r>
        <w:rPr>
          <w:rFonts w:ascii="Arial" w:cs="Arial" w:eastAsia="Arial" w:hAnsi="Arial"/>
          <w:color w:val="222222"/>
          <w:sz w:val="22"/>
          <w:szCs w:val="22"/>
        </w:rPr>
        <w:t xml:space="preserve">Strangler Fig modernization pattern for incremental legacy replacement</w:t>
      </w:r>
    </w:p>
    <w:p>
      <w:pPr>
        <w:spacing w:after="120"/>
      </w:pPr>
      <w:r>
        <w:rPr>
          <w:rFonts w:ascii="Arial" w:cs="Arial" w:eastAsia="Arial" w:hAnsi="Arial"/>
          <w:color w:val="222222"/>
          <w:sz w:val="22"/>
          <w:szCs w:val="22"/>
        </w:rPr>
        <w:t xml:space="preserve">Website use: Feature this prominently. Offer it as a downloadable PDF or gated content. The Maria narrative is excellent website copy for the SGX section. The PGC table, Data Mesh comparison table, and phased roadmap can all be adapted into website visuals.</w:t>
      </w:r>
    </w:p>
    <w:p>
      <w:pPr>
        <w:pStyle w:val="Heading2"/>
      </w:pPr>
      <w:r>
        <w:t xml:space="preserve">Published Blog Posts</w:t>
      </w:r>
    </w:p>
    <w:p>
      <w:pPr>
        <w:pStyle w:val="Heading3"/>
      </w:pPr>
      <w:r>
        <w:t xml:space="preserve">"Transforming Government Services with AI"</w:t>
      </w:r>
    </w:p>
    <w:p>
      <w:pPr>
        <w:spacing w:after="120"/>
      </w:pPr>
      <w:r>
        <w:rPr>
          <w:rFonts w:ascii="Arial" w:cs="Arial" w:eastAsia="Arial" w:hAnsi="Arial"/>
          <w:b/>
          <w:bCs/>
          <w:color w:val="222222"/>
          <w:sz w:val="22"/>
          <w:szCs w:val="22"/>
        </w:rPr>
        <w:t xml:space="preserve">Publisher: </w:t>
      </w:r>
      <w:r>
        <w:rPr>
          <w:rFonts w:ascii="Arial" w:cs="Arial" w:eastAsia="Arial" w:hAnsi="Arial"/>
          <w:color w:val="222222"/>
          <w:sz w:val="22"/>
          <w:szCs w:val="22"/>
        </w:rPr>
        <w:t xml:space="preserve">Thoughtworks (thoughtworks.com + Medium syndication)</w:t>
      </w:r>
    </w:p>
    <w:p>
      <w:pPr>
        <w:spacing w:after="120"/>
      </w:pPr>
      <w:r>
        <w:rPr>
          <w:rFonts w:ascii="Arial" w:cs="Arial" w:eastAsia="Arial" w:hAnsi="Arial"/>
          <w:b/>
          <w:bCs/>
          <w:color w:val="222222"/>
          <w:sz w:val="22"/>
          <w:szCs w:val="22"/>
        </w:rPr>
        <w:t xml:space="preserve">Published: </w:t>
      </w:r>
      <w:r>
        <w:rPr>
          <w:rFonts w:ascii="Arial" w:cs="Arial" w:eastAsia="Arial" w:hAnsi="Arial"/>
          <w:color w:val="222222"/>
          <w:sz w:val="22"/>
          <w:szCs w:val="22"/>
        </w:rPr>
        <w:t xml:space="preserve">June 27, 2025</w:t>
      </w:r>
    </w:p>
    <w:p>
      <w:pPr>
        <w:spacing w:after="120"/>
      </w:pPr>
      <w:r>
        <w:rPr>
          <w:rFonts w:ascii="Arial" w:cs="Arial" w:eastAsia="Arial" w:hAnsi="Arial"/>
          <w:b/>
          <w:bCs/>
          <w:color w:val="222222"/>
          <w:sz w:val="22"/>
          <w:szCs w:val="22"/>
        </w:rPr>
        <w:t xml:space="preserve">Byline: </w:t>
      </w:r>
      <w:r>
        <w:rPr>
          <w:rFonts w:ascii="Arial" w:cs="Arial" w:eastAsia="Arial" w:hAnsi="Arial"/>
          <w:color w:val="222222"/>
          <w:sz w:val="22"/>
          <w:szCs w:val="22"/>
        </w:rPr>
        <w:t xml:space="preserve">Mike O'Brien</w:t>
      </w:r>
    </w:p>
    <w:p>
      <w:pPr>
        <w:spacing w:after="120"/>
      </w:pPr>
      <w:r>
        <w:rPr>
          <w:rFonts w:ascii="Arial" w:cs="Arial" w:eastAsia="Arial" w:hAnsi="Arial"/>
          <w:color w:val="222222"/>
          <w:sz w:val="22"/>
          <w:szCs w:val="22"/>
        </w:rPr>
        <w:t xml:space="preserve">Introduces agentic AI as a practical approach to public services. Covers the SGX platform, personalized navigation, automated eligibility screening, cross-agency workflow orchestration, and AI-augmented staff support. Frames the "no wrong door" vision. This was your first published byline at Thoughtworks.</w:t>
      </w:r>
    </w:p>
    <w:p>
      <w:pPr>
        <w:pStyle w:val="Heading3"/>
      </w:pPr>
      <w:r>
        <w:t xml:space="preserve">"Creating a Thriving Business Climate with Agentic AI in Public Services"</w:t>
      </w:r>
    </w:p>
    <w:p>
      <w:pPr>
        <w:spacing w:after="120"/>
      </w:pPr>
      <w:r>
        <w:rPr>
          <w:rFonts w:ascii="Arial" w:cs="Arial" w:eastAsia="Arial" w:hAnsi="Arial"/>
          <w:b/>
          <w:bCs/>
          <w:color w:val="222222"/>
          <w:sz w:val="22"/>
          <w:szCs w:val="22"/>
        </w:rPr>
        <w:t xml:space="preserve">Publisher: </w:t>
      </w:r>
      <w:r>
        <w:rPr>
          <w:rFonts w:ascii="Arial" w:cs="Arial" w:eastAsia="Arial" w:hAnsi="Arial"/>
          <w:color w:val="222222"/>
          <w:sz w:val="22"/>
          <w:szCs w:val="22"/>
        </w:rPr>
        <w:t xml:space="preserve">Thoughtworks (thoughtworks.com)</w:t>
      </w:r>
    </w:p>
    <w:p>
      <w:pPr>
        <w:spacing w:after="120"/>
      </w:pPr>
      <w:r>
        <w:rPr>
          <w:rFonts w:ascii="Arial" w:cs="Arial" w:eastAsia="Arial" w:hAnsi="Arial"/>
          <w:b/>
          <w:bCs/>
          <w:color w:val="222222"/>
          <w:sz w:val="22"/>
          <w:szCs w:val="22"/>
        </w:rPr>
        <w:t xml:space="preserve">Published: </w:t>
      </w:r>
      <w:r>
        <w:rPr>
          <w:rFonts w:ascii="Arial" w:cs="Arial" w:eastAsia="Arial" w:hAnsi="Arial"/>
          <w:color w:val="222222"/>
          <w:sz w:val="22"/>
          <w:szCs w:val="22"/>
        </w:rPr>
        <w:t xml:space="preserve">August 14, 2025</w:t>
      </w:r>
    </w:p>
    <w:p>
      <w:pPr>
        <w:spacing w:after="120"/>
      </w:pPr>
      <w:r>
        <w:rPr>
          <w:rFonts w:ascii="Arial" w:cs="Arial" w:eastAsia="Arial" w:hAnsi="Arial"/>
          <w:b/>
          <w:bCs/>
          <w:color w:val="222222"/>
          <w:sz w:val="22"/>
          <w:szCs w:val="22"/>
        </w:rPr>
        <w:t xml:space="preserve">Byline: </w:t>
      </w:r>
      <w:r>
        <w:rPr>
          <w:rFonts w:ascii="Arial" w:cs="Arial" w:eastAsia="Arial" w:hAnsi="Arial"/>
          <w:color w:val="222222"/>
          <w:sz w:val="22"/>
          <w:szCs w:val="22"/>
        </w:rPr>
        <w:t xml:space="preserve">Mike O'Brien</w:t>
      </w:r>
    </w:p>
    <w:p>
      <w:pPr>
        <w:spacing w:after="120"/>
      </w:pPr>
      <w:r>
        <w:rPr>
          <w:rFonts w:ascii="Arial" w:cs="Arial" w:eastAsia="Arial" w:hAnsi="Arial"/>
          <w:color w:val="222222"/>
          <w:sz w:val="22"/>
          <w:szCs w:val="22"/>
        </w:rPr>
        <w:t xml:space="preserve">The business-facing companion to the citizen services article. Covers integrated state and local business portals, real-time progress tracking (the "pizza tracker" for government), AI-powered permit automation, unified environmental permitting, and the technical foundation of SGX on Google Cloud.</w:t>
      </w:r>
    </w:p>
    <w:p>
      <w:pPr>
        <w:pStyle w:val="Heading3"/>
      </w:pPr>
      <w:r>
        <w:t xml:space="preserve">"No Wrong Door: How AI Enables Accessible Government Services for Citizens"</w:t>
      </w:r>
    </w:p>
    <w:p>
      <w:pPr>
        <w:spacing w:after="120"/>
      </w:pPr>
      <w:r>
        <w:rPr>
          <w:rFonts w:ascii="Arial" w:cs="Arial" w:eastAsia="Arial" w:hAnsi="Arial"/>
          <w:b/>
          <w:bCs/>
          <w:color w:val="222222"/>
          <w:sz w:val="22"/>
          <w:szCs w:val="22"/>
        </w:rPr>
        <w:t xml:space="preserve">Publisher: </w:t>
      </w:r>
      <w:r>
        <w:rPr>
          <w:rFonts w:ascii="Arial" w:cs="Arial" w:eastAsia="Arial" w:hAnsi="Arial"/>
          <w:color w:val="222222"/>
          <w:sz w:val="22"/>
          <w:szCs w:val="22"/>
        </w:rPr>
        <w:t xml:space="preserve">Thoughtworks (thoughtworks.com)</w:t>
      </w:r>
    </w:p>
    <w:p>
      <w:pPr>
        <w:spacing w:after="120"/>
      </w:pPr>
      <w:r>
        <w:rPr>
          <w:rFonts w:ascii="Arial" w:cs="Arial" w:eastAsia="Arial" w:hAnsi="Arial"/>
          <w:b/>
          <w:bCs/>
          <w:color w:val="222222"/>
          <w:sz w:val="22"/>
          <w:szCs w:val="22"/>
        </w:rPr>
        <w:t xml:space="preserve">Byline: </w:t>
      </w:r>
      <w:r>
        <w:rPr>
          <w:rFonts w:ascii="Arial" w:cs="Arial" w:eastAsia="Arial" w:hAnsi="Arial"/>
          <w:color w:val="222222"/>
          <w:sz w:val="22"/>
          <w:szCs w:val="22"/>
        </w:rPr>
        <w:t xml:space="preserve">Mike O'Brien</w:t>
      </w:r>
    </w:p>
    <w:p>
      <w:pPr>
        <w:spacing w:after="120"/>
      </w:pPr>
      <w:r>
        <w:rPr>
          <w:rFonts w:ascii="Arial" w:cs="Arial" w:eastAsia="Arial" w:hAnsi="Arial"/>
          <w:color w:val="222222"/>
          <w:sz w:val="22"/>
          <w:szCs w:val="22"/>
        </w:rPr>
        <w:t xml:space="preserve">The citizen-focused piece in the SGX trilogy. Explores how AI enables a truly accessible government experience for citizens navigating benefits, services, and assistance programs.</w:t>
      </w:r>
    </w:p>
    <w:p>
      <w:pPr>
        <w:pStyle w:val="Heading2"/>
      </w:pPr>
      <w:r>
        <w:t xml:space="preserve">Speaking Engagements</w:t>
      </w:r>
    </w:p>
    <w:p>
      <w:pPr>
        <w:pStyle w:val="ListParagraph"/>
        <w:numPr>
          <w:ilvl w:val="0"/>
          <w:numId w:val="2"/>
        </w:numPr>
      </w:pPr>
      <w:r>
        <w:rPr>
          <w:rFonts w:ascii="Arial" w:cs="Arial" w:eastAsia="Arial" w:hAnsi="Arial"/>
          <w:color w:val="222222"/>
          <w:sz w:val="22"/>
          <w:szCs w:val="22"/>
        </w:rPr>
        <w:t xml:space="preserve">Google Public Sector Leaders Connect — Featured Speaker</w:t>
      </w:r>
    </w:p>
    <w:p>
      <w:pPr>
        <w:pStyle w:val="ListParagraph"/>
        <w:numPr>
          <w:ilvl w:val="0"/>
          <w:numId w:val="2"/>
        </w:numPr>
      </w:pPr>
      <w:r>
        <w:rPr>
          <w:rFonts w:ascii="Arial" w:cs="Arial" w:eastAsia="Arial" w:hAnsi="Arial"/>
          <w:color w:val="222222"/>
          <w:sz w:val="22"/>
          <w:szCs w:val="22"/>
        </w:rPr>
        <w:t xml:space="preserve">Illinois Data &amp; AI Days — Featured Speaker</w:t>
      </w:r>
    </w:p>
    <w:p>
      <w:pPr>
        <w:pStyle w:val="ListParagraph"/>
        <w:numPr>
          <w:ilvl w:val="0"/>
          <w:numId w:val="2"/>
        </w:numPr>
      </w:pPr>
      <w:r>
        <w:rPr>
          <w:rFonts w:ascii="Arial" w:cs="Arial" w:eastAsia="Arial" w:hAnsi="Arial"/>
          <w:color w:val="222222"/>
          <w:sz w:val="22"/>
          <w:szCs w:val="22"/>
        </w:rPr>
        <w:t xml:space="preserve">LinkedIn Live on Agentic AI — Featured Speaker</w:t>
      </w:r>
    </w:p>
    <w:p>
      <w:pPr>
        <w:pStyle w:val="Heading2"/>
      </w:pPr>
      <w:r>
        <w:t xml:space="preserve">LinkedIn Posts</w:t>
      </w:r>
    </w:p>
    <w:p>
      <w:pPr>
        <w:spacing w:after="120"/>
      </w:pPr>
      <w:r>
        <w:rPr>
          <w:rFonts w:ascii="Arial" w:cs="Arial" w:eastAsia="Arial" w:hAnsi="Arial"/>
          <w:color w:val="222222"/>
          <w:sz w:val="22"/>
          <w:szCs w:val="22"/>
        </w:rPr>
        <w:t xml:space="preserve">You have active LinkedIn posts promoting the published articles. Your LinkedIn handle is linkedin.com/in/obrienmike74. These posts should be linked from the website and demonstrate engagement with the professional community.</w:t>
      </w:r>
    </w:p>
    <w:p>
      <w:r>
        <w:br w:type="page"/>
      </w:r>
    </w:p>
    <w:p>
      <w:pPr>
        <w:pStyle w:val="Heading1"/>
      </w:pPr>
      <w:r>
        <w:t xml:space="preserve">Biographical Content</w:t>
      </w:r>
    </w:p>
    <w:p>
      <w:pPr>
        <w:spacing w:after="120"/>
      </w:pPr>
      <w:r>
        <w:rPr>
          <w:rFonts w:ascii="Arial" w:cs="Arial" w:eastAsia="Arial" w:hAnsi="Arial"/>
          <w:color w:val="222222"/>
          <w:sz w:val="22"/>
          <w:szCs w:val="22"/>
        </w:rPr>
        <w:t xml:space="preserve">Three versions of your bio incorporating the full career record. Use these across the site, speaking engagements, bylines, and social profiles.</w:t>
      </w:r>
    </w:p>
    <w:p>
      <w:pPr>
        <w:pStyle w:val="Heading2"/>
      </w:pPr>
      <w:r>
        <w:t xml:space="preserve">Full Bio (About Page)</w:t>
      </w:r>
    </w:p>
    <w:p>
      <w:pPr>
        <w:spacing w:after="120"/>
      </w:pPr>
      <w:r>
        <w:rPr>
          <w:rFonts w:ascii="Arial" w:cs="Arial" w:eastAsia="Arial" w:hAnsi="Arial"/>
          <w:color w:val="222222"/>
          <w:sz w:val="22"/>
          <w:szCs w:val="22"/>
        </w:rPr>
        <w:t xml:space="preserve">Mike O'Brien is a digital government and AI transformation executive with over 20 years of experience driving P&amp;L growth, client relationships, and large-scale modernization programs across Federal, State, and Local government.</w:t>
      </w:r>
    </w:p>
    <w:p>
      <w:pPr>
        <w:spacing w:after="120"/>
      </w:pPr>
      <w:r>
        <w:rPr>
          <w:rFonts w:ascii="Arial" w:cs="Arial" w:eastAsia="Arial" w:hAnsi="Arial"/>
          <w:color w:val="222222"/>
          <w:sz w:val="22"/>
          <w:szCs w:val="22"/>
        </w:rPr>
        <w:t xml:space="preserve">As a Principal at Thoughtworks, Mike leads the public sector practice, serving as a trusted advisor to government CIOs, CTOs, and agency leadership on AI-first transformation strategies, cloud modernization roadmaps, and data platform architecture. In his first year, he built a $5B+ strategic pipeline and closed $20M in AI and digital modernization engagements—exceeding forecast by 30%. He authored "The Composable Agency," a comprehensive thought leadership framework defining a new blueprint for autonomous public service, and scaled the Seamless Government Experience (SGX) platform in partnership with Google Cloud.</w:t>
      </w:r>
    </w:p>
    <w:p>
      <w:pPr>
        <w:spacing w:after="120"/>
      </w:pPr>
      <w:r>
        <w:rPr>
          <w:rFonts w:ascii="Arial" w:cs="Arial" w:eastAsia="Arial" w:hAnsi="Arial"/>
          <w:color w:val="222222"/>
          <w:sz w:val="22"/>
          <w:szCs w:val="22"/>
        </w:rPr>
        <w:t xml:space="preserve">Prior to Thoughtworks, Mike served as Vice President at SMX (Smartronix), where he held full P&amp;L ownership for a $160M/year division serving Federal and State clients. He captured over $500M in contract awards, grew the Commonwealth of Massachusetts account from $3M to $55M annually (1,730% growth), and led the largest cloud migration in Massachusetts history—the Healthcare Insurance Exchange implementation. He also served as Executive Sponsor for programs across the FBI, CISA, Department of State, and the Federal Reserve.</w:t>
      </w:r>
    </w:p>
    <w:p>
      <w:pPr>
        <w:spacing w:after="120"/>
      </w:pPr>
      <w:r>
        <w:rPr>
          <w:rFonts w:ascii="Arial" w:cs="Arial" w:eastAsia="Arial" w:hAnsi="Arial"/>
          <w:color w:val="222222"/>
          <w:sz w:val="22"/>
          <w:szCs w:val="22"/>
        </w:rPr>
        <w:t xml:space="preserve">Earlier in his career, Mike held leadership positions at ClearPath Solutions Group, where he increased services and cloud revenue 300% and helped drive a successful PE acquisition by TH Lee; at Aquilent, where he won a $100M GSA Cloud Services BPA and achieved AWS Premier Partnership; and at Smartronix, where he captured major Federal deals including a 10-year MSA at the Federal Reserve. He started his career at AOL in 1996, where he was promoted nine times over 14 years to Technical Director leading a 100+ person global IT infrastructure organization.</w:t>
      </w:r>
    </w:p>
    <w:p>
      <w:pPr>
        <w:spacing w:after="120"/>
      </w:pPr>
      <w:r>
        <w:rPr>
          <w:rFonts w:ascii="Arial" w:cs="Arial" w:eastAsia="Arial" w:hAnsi="Arial"/>
          <w:color w:val="222222"/>
          <w:sz w:val="22"/>
          <w:szCs w:val="22"/>
        </w:rPr>
        <w:t xml:space="preserve">Mike is also the founder of PropelAI, an AI-powered proposal generation platform for government contractors built on the Shipley Process methodology, achieving 95%+ compliance requirement extraction and 87/100 quality scores on autonomous generation.</w:t>
      </w:r>
    </w:p>
    <w:p>
      <w:pPr>
        <w:spacing w:after="120"/>
      </w:pPr>
      <w:r>
        <w:rPr>
          <w:rFonts w:ascii="Arial" w:cs="Arial" w:eastAsia="Arial" w:hAnsi="Arial"/>
          <w:color w:val="222222"/>
          <w:sz w:val="22"/>
          <w:szCs w:val="22"/>
        </w:rPr>
        <w:t xml:space="preserve">He holds a Master of Science in Management of Information Technology from the University of Virginia and a Bachelor of Science in Business Administration from Saint Leo University. He maintains an Active Top Secret security clearance and holds certifications from Google (Generative AI Leader, Cloud Digital Leader), AWS (Solutions Architect, Cloud Practitioner), and Microsoft (Azure Fundamentals).</w:t>
      </w:r>
    </w:p>
    <w:p>
      <w:pPr>
        <w:spacing w:after="120"/>
      </w:pPr>
      <w:r>
        <w:rPr>
          <w:rFonts w:ascii="Arial" w:cs="Arial" w:eastAsia="Arial" w:hAnsi="Arial"/>
          <w:color w:val="222222"/>
          <w:sz w:val="22"/>
          <w:szCs w:val="22"/>
        </w:rPr>
        <w:t xml:space="preserve">Mike lives in Purcellville, Virginia with his wife Megan and their sons John and Sam. When he's not working, you'll find him on the golf course, out on the water fishing and boating from his second home on the Little Wicomico River in Reedville, Virginia, or in the kitchen experimenting with a new recipe.</w:t>
      </w:r>
    </w:p>
    <w:p>
      <w:pPr>
        <w:pStyle w:val="Heading2"/>
      </w:pPr>
      <w:r>
        <w:t xml:space="preserve">Medium Bio (Conference Programs, ~250 words)</w:t>
      </w:r>
    </w:p>
    <w:p>
      <w:pPr>
        <w:spacing w:after="120"/>
      </w:pPr>
      <w:r>
        <w:rPr>
          <w:rFonts w:ascii="Arial" w:cs="Arial" w:eastAsia="Arial" w:hAnsi="Arial"/>
          <w:color w:val="222222"/>
          <w:sz w:val="22"/>
          <w:szCs w:val="22"/>
        </w:rPr>
        <w:t xml:space="preserve">Mike O'Brien is a digital government and AI transformation executive with 20+ years of experience and over $500M in government contract awards. As Principal at Thoughtworks, he leads the public sector practice, advising government CIOs and CTOs on AI-first transformation, cloud modernization, and data platform strategy. He authored "The Composable Agency" thought leadership framework and scaled the Seamless Government Experience (SGX) platform in partnership with Google Cloud.</w:t>
      </w:r>
    </w:p>
    <w:p>
      <w:pPr>
        <w:spacing w:after="120"/>
      </w:pPr>
      <w:r>
        <w:rPr>
          <w:rFonts w:ascii="Arial" w:cs="Arial" w:eastAsia="Arial" w:hAnsi="Arial"/>
          <w:color w:val="222222"/>
          <w:sz w:val="22"/>
          <w:szCs w:val="22"/>
        </w:rPr>
        <w:t xml:space="preserve">Previously, as VP at SMX (Smartronix), Mike held P&amp;L responsibility for a $160M/year division, grew the Massachusetts account from $3M to $55M (1,730%), and led the largest cloud migration in the state's history. He started his career at AOL in 1996, earning nine promotions over 14 years.</w:t>
      </w:r>
    </w:p>
    <w:p>
      <w:pPr>
        <w:spacing w:after="120"/>
      </w:pPr>
      <w:r>
        <w:rPr>
          <w:rFonts w:ascii="Arial" w:cs="Arial" w:eastAsia="Arial" w:hAnsi="Arial"/>
          <w:color w:val="222222"/>
          <w:sz w:val="22"/>
          <w:szCs w:val="22"/>
        </w:rPr>
        <w:t xml:space="preserve">Mike is the founder of PropelAI, an AI-powered platform that automates government proposal generation with 95%+ compliance extraction. He holds an MS from UVA, an Active Top Secret clearance, and certifications across Google, AWS, and Azure. Based in Virginia.</w:t>
      </w:r>
    </w:p>
    <w:p>
      <w:pPr>
        <w:pStyle w:val="Heading2"/>
      </w:pPr>
      <w:r>
        <w:t xml:space="preserve">Short Bio (Social / Speaker Intro, ~60 words)</w:t>
      </w:r>
    </w:p>
    <w:p>
      <w:pPr>
        <w:spacing w:after="120"/>
      </w:pPr>
      <w:r>
        <w:rPr>
          <w:rFonts w:ascii="Arial" w:cs="Arial" w:eastAsia="Arial" w:hAnsi="Arial"/>
          <w:color w:val="222222"/>
          <w:sz w:val="22"/>
          <w:szCs w:val="22"/>
        </w:rPr>
        <w:t xml:space="preserve">Mike O'Brien is a Principal at Thoughtworks and founder of PropelAI. With 20+ years in government technology and $500M+ in contract captures, he advises government executives on AI transformation, cloud modernization, and composable architecture. Author of "The Composable Agency." MS from UVA. TS clearance. Based in Virginia.</w:t>
      </w:r>
    </w:p>
    <w:p>
      <w:r>
        <w:br w:type="page"/>
      </w:r>
    </w:p>
    <w:p>
      <w:pPr>
        <w:pStyle w:val="Heading1"/>
      </w:pPr>
      <w:r>
        <w:t xml:space="preserve">Recommended Site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First impression, positioning statement, credibility metrics, calls to 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About</w:t>
            </w:r>
          </w:p>
        </w:tc>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Full bio, career timeline, professional philosophy, education/certs, personal side</w:t>
            </w:r>
          </w:p>
        </w:tc>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Work / Portfolio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Case studies, project highlights, impact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Thought Leadership</w:t>
            </w:r>
          </w:p>
        </w:tc>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Published articles, white paper, speaking engagements, content pillars, blog</w:t>
            </w:r>
          </w:p>
        </w:tc>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PropelAI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Dedicated landing page for your venture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Personal</w:t>
            </w:r>
          </w:p>
        </w:tc>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Family, hobbies, Reedville, the human behind the resume</w:t>
            </w:r>
          </w:p>
        </w:tc>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Contact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Professional inquiries, speaking requests, PropelAI demos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Critical</w:t>
            </w:r>
          </w:p>
        </w:tc>
      </w:tr>
    </w:tbl>
    <w:p>
      <w:r>
        <w:br w:type="page"/>
      </w:r>
    </w:p>
    <w:p>
      <w:pPr>
        <w:pStyle w:val="Heading1"/>
      </w:pPr>
      <w:r>
        <w:t xml:space="preserve">Page-by-Page Content Guide</w:t>
      </w:r>
    </w:p>
    <w:p>
      <w:pPr>
        <w:pStyle w:val="Heading2"/>
      </w:pPr>
      <w:r>
        <w:t xml:space="preserve">Home Page</w:t>
      </w:r>
    </w:p>
    <w:p>
      <w:pPr>
        <w:pStyle w:val="Heading3"/>
      </w:pPr>
      <w:r>
        <w:t xml:space="preserve">Hero Section</w:t>
      </w:r>
    </w:p>
    <w:p>
      <w:pPr>
        <w:spacing w:after="120"/>
      </w:pPr>
      <w:r>
        <w:rPr>
          <w:rFonts w:ascii="Arial" w:cs="Arial" w:eastAsia="Arial" w:hAnsi="Arial"/>
          <w:b/>
          <w:bCs/>
          <w:color w:val="222222"/>
          <w:sz w:val="22"/>
          <w:szCs w:val="22"/>
        </w:rPr>
        <w:t xml:space="preserve">Headline: </w:t>
      </w:r>
      <w:r>
        <w:rPr>
          <w:rFonts w:ascii="Arial" w:cs="Arial" w:eastAsia="Arial" w:hAnsi="Arial"/>
          <w:color w:val="222222"/>
          <w:sz w:val="22"/>
          <w:szCs w:val="22"/>
        </w:rPr>
        <w:t xml:space="preserve">Choose from the tagline options in Section 2, or a variation.</w:t>
      </w:r>
    </w:p>
    <w:p>
      <w:pPr>
        <w:spacing w:after="120"/>
      </w:pPr>
      <w:r>
        <w:rPr>
          <w:rFonts w:ascii="Arial" w:cs="Arial" w:eastAsia="Arial" w:hAnsi="Arial"/>
          <w:b/>
          <w:bCs/>
          <w:color w:val="222222"/>
          <w:sz w:val="22"/>
          <w:szCs w:val="22"/>
        </w:rPr>
        <w:t xml:space="preserve">Supporting copy: </w:t>
      </w:r>
      <w:r>
        <w:rPr>
          <w:rFonts w:ascii="Arial" w:cs="Arial" w:eastAsia="Arial" w:hAnsi="Arial"/>
          <w:color w:val="222222"/>
          <w:sz w:val="22"/>
          <w:szCs w:val="22"/>
        </w:rPr>
        <w:t xml:space="preserve">"Principal at Thoughtworks. Founder of PropelAI. 20+ years transforming how government serves people—from AOL to agentic AI, from $3M accounts to $500M+ in wins."</w:t>
      </w:r>
    </w:p>
    <w:p>
      <w:pPr>
        <w:spacing w:after="120"/>
      </w:pPr>
      <w:r>
        <w:rPr>
          <w:rFonts w:ascii="Arial" w:cs="Arial" w:eastAsia="Arial" w:hAnsi="Arial"/>
          <w:b/>
          <w:bCs/>
          <w:color w:val="222222"/>
          <w:sz w:val="22"/>
          <w:szCs w:val="22"/>
        </w:rPr>
        <w:t xml:space="preserve">CTAs: </w:t>
      </w:r>
      <w:r>
        <w:rPr>
          <w:rFonts w:ascii="Arial" w:cs="Arial" w:eastAsia="Arial" w:hAnsi="Arial"/>
          <w:color w:val="222222"/>
          <w:sz w:val="22"/>
          <w:szCs w:val="22"/>
        </w:rPr>
        <w:t xml:space="preserve">"About Me" | "View My Work" | "Read The Composable Agency" | "Explore PropelAI"</w:t>
      </w:r>
    </w:p>
    <w:p>
      <w:pPr>
        <w:pStyle w:val="Heading3"/>
      </w:pPr>
      <w:r>
        <w:t xml:space="preserve">Credibility Metrics Bar</w:t>
      </w:r>
    </w:p>
    <w:p>
      <w:pPr>
        <w:spacing w:after="120"/>
      </w:pPr>
      <w:r>
        <w:rPr>
          <w:rFonts w:ascii="Arial" w:cs="Arial" w:eastAsia="Arial" w:hAnsi="Arial"/>
          <w:color w:val="222222"/>
          <w:sz w:val="22"/>
          <w:szCs w:val="22"/>
        </w:rPr>
        <w:t xml:space="preserve">Display 4–5 key numbers in a visual stat bar:</w:t>
      </w:r>
    </w:p>
    <w:p>
      <w:pPr>
        <w:pStyle w:val="ListParagraph"/>
        <w:numPr>
          <w:ilvl w:val="0"/>
          <w:numId w:val="2"/>
        </w:numPr>
      </w:pPr>
      <w:r>
        <w:rPr>
          <w:rFonts w:ascii="Arial" w:cs="Arial" w:eastAsia="Arial" w:hAnsi="Arial"/>
          <w:color w:val="222222"/>
          <w:sz w:val="22"/>
          <w:szCs w:val="22"/>
        </w:rPr>
        <w:t xml:space="preserve">$500M+ in government contract captures</w:t>
      </w:r>
    </w:p>
    <w:p>
      <w:pPr>
        <w:pStyle w:val="ListParagraph"/>
        <w:numPr>
          <w:ilvl w:val="0"/>
          <w:numId w:val="2"/>
        </w:numPr>
      </w:pPr>
      <w:r>
        <w:rPr>
          <w:rFonts w:ascii="Arial" w:cs="Arial" w:eastAsia="Arial" w:hAnsi="Arial"/>
          <w:color w:val="222222"/>
          <w:sz w:val="22"/>
          <w:szCs w:val="22"/>
        </w:rPr>
        <w:t xml:space="preserve">$5B+ strategic pipeline built</w:t>
      </w:r>
    </w:p>
    <w:p>
      <w:pPr>
        <w:pStyle w:val="ListParagraph"/>
        <w:numPr>
          <w:ilvl w:val="0"/>
          <w:numId w:val="2"/>
        </w:numPr>
      </w:pPr>
      <w:r>
        <w:rPr>
          <w:rFonts w:ascii="Arial" w:cs="Arial" w:eastAsia="Arial" w:hAnsi="Arial"/>
          <w:color w:val="222222"/>
          <w:sz w:val="22"/>
          <w:szCs w:val="22"/>
        </w:rPr>
        <w:t xml:space="preserve">20+ years in government technology</w:t>
      </w:r>
    </w:p>
    <w:p>
      <w:pPr>
        <w:pStyle w:val="ListParagraph"/>
        <w:numPr>
          <w:ilvl w:val="0"/>
          <w:numId w:val="2"/>
        </w:numPr>
      </w:pPr>
      <w:r>
        <w:rPr>
          <w:rFonts w:ascii="Arial" w:cs="Arial" w:eastAsia="Arial" w:hAnsi="Arial"/>
          <w:color w:val="222222"/>
          <w:sz w:val="22"/>
          <w:szCs w:val="22"/>
        </w:rPr>
        <w:t xml:space="preserve">1,730% account growth (Massachusetts)</w:t>
      </w:r>
    </w:p>
    <w:p>
      <w:pPr>
        <w:pStyle w:val="ListParagraph"/>
        <w:numPr>
          <w:ilvl w:val="0"/>
          <w:numId w:val="2"/>
        </w:numPr>
      </w:pPr>
      <w:r>
        <w:rPr>
          <w:rFonts w:ascii="Arial" w:cs="Arial" w:eastAsia="Arial" w:hAnsi="Arial"/>
          <w:color w:val="222222"/>
          <w:sz w:val="22"/>
          <w:szCs w:val="22"/>
        </w:rPr>
        <w:t xml:space="preserve">95%+ compliance extraction (PropelAI)</w:t>
      </w:r>
    </w:p>
    <w:p>
      <w:pPr>
        <w:pStyle w:val="Heading3"/>
      </w:pPr>
      <w:r>
        <w:t xml:space="preserve">Overview Section</w:t>
      </w:r>
    </w:p>
    <w:p>
      <w:pPr>
        <w:spacing w:after="120"/>
      </w:pPr>
      <w:r>
        <w:rPr>
          <w:rFonts w:ascii="Arial" w:cs="Arial" w:eastAsia="Arial" w:hAnsi="Arial"/>
          <w:color w:val="222222"/>
          <w:sz w:val="22"/>
          <w:szCs w:val="22"/>
        </w:rPr>
        <w:t xml:space="preserve">Three to four sentences covering the dual role at Thoughtworks and PropelAI, grounded in proof points. Example:</w:t>
      </w:r>
    </w:p>
    <w:p>
      <w:pPr>
        <w:spacing w:after="120"/>
        <w:rPr>
          <w:i/>
          <w:iCs/>
          <w:color w:val="555555"/>
        </w:rPr>
      </w:pPr>
      <w:r>
        <w:rPr>
          <w:rFonts w:ascii="Arial" w:cs="Arial" w:eastAsia="Arial" w:hAnsi="Arial"/>
          <w:i/>
          <w:iCs/>
          <w:color w:val="555555"/>
          <w:sz w:val="22"/>
          <w:szCs w:val="22"/>
        </w:rPr>
        <w:t xml:space="preserve">"I lead government technology modernization at Thoughtworks, where I've built a $5B+ pipeline and closed $20M in AI and modernization engagements in my first year. Before that, I captured over $500M in contract awards and grew a single state account from $3M to $55M. I also built PropelAI—an AI platform that automates government proposal generation with near-perfect compliance extraction. My work sits at the intersection of AI, public service, and enterprise delivery."</w:t>
      </w:r>
    </w:p>
    <w:p>
      <w:pPr>
        <w:pStyle w:val="Heading3"/>
      </w:pPr>
      <w:r>
        <w:t xml:space="preserve">Featured Work Preview</w:t>
      </w:r>
    </w:p>
    <w:p>
      <w:pPr>
        <w:spacing w:after="120"/>
      </w:pPr>
      <w:r>
        <w:rPr>
          <w:rFonts w:ascii="Arial" w:cs="Arial" w:eastAsia="Arial" w:hAnsi="Arial"/>
          <w:color w:val="222222"/>
          <w:sz w:val="22"/>
          <w:szCs w:val="22"/>
        </w:rPr>
        <w:t xml:space="preserve">Cards or tiles linking to 2–3 key items: The Composable Agency white paper, a featured case study, and the PropelAI page.</w:t>
      </w:r>
    </w:p>
    <w:p>
      <w:pPr>
        <w:pStyle w:val="Heading2"/>
      </w:pPr>
      <w:r>
        <w:t xml:space="preserve">About Page</w:t>
      </w:r>
    </w:p>
    <w:p>
      <w:pPr>
        <w:spacing w:after="120"/>
      </w:pPr>
      <w:r>
        <w:rPr>
          <w:rFonts w:ascii="Arial" w:cs="Arial" w:eastAsia="Arial" w:hAnsi="Arial"/>
          <w:color w:val="222222"/>
          <w:sz w:val="22"/>
          <w:szCs w:val="22"/>
        </w:rPr>
        <w:t xml:space="preserve">Use the Full Bio from Section 5 as the core content. Supplement with the following:</w:t>
      </w:r>
    </w:p>
    <w:p>
      <w:pPr>
        <w:pStyle w:val="Heading3"/>
      </w:pPr>
      <w:r>
        <w:t xml:space="preserve">Career Timeline (Visual)</w:t>
      </w:r>
    </w:p>
    <w:p>
      <w:pPr>
        <w:spacing w:after="120"/>
      </w:pPr>
      <w:r>
        <w:rPr>
          <w:rFonts w:ascii="Arial" w:cs="Arial" w:eastAsia="Arial" w:hAnsi="Arial"/>
          <w:color w:val="222222"/>
          <w:sz w:val="22"/>
          <w:szCs w:val="22"/>
        </w:rPr>
        <w:t xml:space="preserve">A visual, scrollable timeline is the strongest design element for your About page. Key beats: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Year(s)</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1996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Joins AOL. The internet is still young.</w:t>
            </w:r>
          </w:p>
        </w:tc>
      </w:tr>
      <w:tr>
        <w:tc>
          <w:tcPr>
            <w:tcW w:type="dxa" w:w="20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1996–2010</w:t>
            </w:r>
          </w:p>
        </w:tc>
        <w:tc>
          <w:tcPr>
            <w:tcW w:type="dxa" w:w="73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Promoted 9 times at AOL to Technical Director, 100+ person org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2012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Enters government technology — Director of Cloud Solutions at Smartronix</w:t>
            </w:r>
          </w:p>
        </w:tc>
      </w:tr>
      <w:tr>
        <w:tc>
          <w:tcPr>
            <w:tcW w:type="dxa" w:w="20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2014</w:t>
            </w:r>
          </w:p>
        </w:tc>
        <w:tc>
          <w:tcPr>
            <w:tcW w:type="dxa" w:w="73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Builds government cloud practice at Aquilent; wins $100M GSA BPA; achieves AWS Premier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2015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VP at ClearPath — transforms from VAR to solutions provider; 300% revenue growth; PE exit to TH Lee</w:t>
            </w:r>
          </w:p>
        </w:tc>
      </w:tr>
      <w:tr>
        <w:tc>
          <w:tcPr>
            <w:tcW w:type="dxa" w:w="20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2018</w:t>
            </w:r>
          </w:p>
        </w:tc>
        <w:tc>
          <w:tcPr>
            <w:tcW w:type="dxa" w:w="73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Joins SMX as Strategic Account Director; promoted to VP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2018–2024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Captures $500M+ in awards; grows Mass. from $3M to $55M; leads state's largest cloud migration</w:t>
            </w:r>
          </w:p>
        </w:tc>
      </w:tr>
      <w:tr>
        <w:tc>
          <w:tcPr>
            <w:tcW w:type="dxa" w:w="20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2024</w:t>
            </w:r>
          </w:p>
        </w:tc>
        <w:tc>
          <w:tcPr>
            <w:tcW w:type="dxa" w:w="73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Founds OB Consulting after $1.15B PE transaction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2024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Recruited to Thoughtworks as Principal, Public Sector</w:t>
            </w:r>
          </w:p>
        </w:tc>
      </w:tr>
      <w:tr>
        <w:tc>
          <w:tcPr>
            <w:tcW w:type="dxa" w:w="20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2025</w:t>
            </w:r>
          </w:p>
        </w:tc>
        <w:tc>
          <w:tcPr>
            <w:tcW w:type="dxa" w:w="736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Publishes The Composable Agency; $20M closed; $5B+ pipeline; launches SGX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2025–2026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Builds PropelAI; 95%+ compliance extraction; featured speaker at Google, Illinois, LinkedIn Live</w:t>
            </w:r>
          </w:p>
        </w:tc>
      </w:tr>
    </w:tbl>
    <w:p>
      <w:pPr>
        <w:pStyle w:val="Heading3"/>
      </w:pPr>
      <w:r>
        <w:t xml:space="preserve">Professional Philosophy</w:t>
      </w:r>
    </w:p>
    <w:p>
      <w:pPr>
        <w:spacing w:after="120"/>
      </w:pPr>
      <w:r>
        <w:rPr>
          <w:rFonts w:ascii="Arial" w:cs="Arial" w:eastAsia="Arial" w:hAnsi="Arial"/>
          <w:color w:val="222222"/>
          <w:sz w:val="22"/>
          <w:szCs w:val="22"/>
        </w:rPr>
        <w:t xml:space="preserve">Draft this section using these writing prompts:</w:t>
      </w:r>
    </w:p>
    <w:p>
      <w:pPr>
        <w:pStyle w:val="ListParagraph"/>
        <w:numPr>
          <w:ilvl w:val="0"/>
          <w:numId w:val="2"/>
        </w:numPr>
      </w:pPr>
      <w:r>
        <w:rPr>
          <w:rFonts w:ascii="Arial" w:cs="Arial" w:eastAsia="Arial" w:hAnsi="Arial"/>
          <w:color w:val="222222"/>
          <w:sz w:val="22"/>
          <w:szCs w:val="22"/>
        </w:rPr>
        <w:t xml:space="preserve">What drew you to government technology after 14 years at AOL?</w:t>
      </w:r>
    </w:p>
    <w:p>
      <w:pPr>
        <w:pStyle w:val="ListParagraph"/>
        <w:numPr>
          <w:ilvl w:val="0"/>
          <w:numId w:val="2"/>
        </w:numPr>
      </w:pPr>
      <w:r>
        <w:rPr>
          <w:rFonts w:ascii="Arial" w:cs="Arial" w:eastAsia="Arial" w:hAnsi="Arial"/>
          <w:color w:val="222222"/>
          <w:sz w:val="22"/>
          <w:szCs w:val="22"/>
        </w:rPr>
        <w:t xml:space="preserve">What does "seamless government" actually mean to you—as a citizen, not just a technologist?</w:t>
      </w:r>
    </w:p>
    <w:p>
      <w:pPr>
        <w:pStyle w:val="ListParagraph"/>
        <w:numPr>
          <w:ilvl w:val="0"/>
          <w:numId w:val="2"/>
        </w:numPr>
      </w:pPr>
      <w:r>
        <w:rPr>
          <w:rFonts w:ascii="Arial" w:cs="Arial" w:eastAsia="Arial" w:hAnsi="Arial"/>
          <w:color w:val="222222"/>
          <w:sz w:val="22"/>
          <w:szCs w:val="22"/>
        </w:rPr>
        <w:t xml:space="preserve">Why do you believe composable architecture beats the monolithic systems integrator model?</w:t>
      </w:r>
    </w:p>
    <w:p>
      <w:pPr>
        <w:pStyle w:val="ListParagraph"/>
        <w:numPr>
          <w:ilvl w:val="0"/>
          <w:numId w:val="2"/>
        </w:numPr>
      </w:pPr>
      <w:r>
        <w:rPr>
          <w:rFonts w:ascii="Arial" w:cs="Arial" w:eastAsia="Arial" w:hAnsi="Arial"/>
          <w:color w:val="222222"/>
          <w:sz w:val="22"/>
          <w:szCs w:val="22"/>
        </w:rPr>
        <w:t xml:space="preserve">What's the most important lesson from growing an account from $3M to $55M?</w:t>
      </w:r>
    </w:p>
    <w:p>
      <w:pPr>
        <w:pStyle w:val="ListParagraph"/>
        <w:numPr>
          <w:ilvl w:val="0"/>
          <w:numId w:val="2"/>
        </w:numPr>
      </w:pPr>
      <w:r>
        <w:rPr>
          <w:rFonts w:ascii="Arial" w:cs="Arial" w:eastAsia="Arial" w:hAnsi="Arial"/>
          <w:color w:val="222222"/>
          <w:sz w:val="22"/>
          <w:szCs w:val="22"/>
        </w:rPr>
        <w:t xml:space="preserve">Why did you build PropelAI—what problem kept gnawing at you?</w:t>
      </w:r>
    </w:p>
    <w:p>
      <w:pPr>
        <w:pStyle w:val="Heading3"/>
      </w:pPr>
      <w:r>
        <w:t xml:space="preserve">Education &amp; Credentials</w:t>
      </w:r>
    </w:p>
    <w:p>
      <w:pPr>
        <w:spacing w:after="120"/>
      </w:pPr>
      <w:r>
        <w:rPr>
          <w:rFonts w:ascii="Arial" w:cs="Arial" w:eastAsia="Arial" w:hAnsi="Arial"/>
          <w:color w:val="222222"/>
          <w:sz w:val="22"/>
          <w:szCs w:val="22"/>
        </w:rPr>
        <w:t xml:space="preserve">Display as a clean grid or icon set: UVA (MS), Saint Leo (BS), TS Clearance, five cloud/AI certifications with vendor logos.</w:t>
      </w:r>
    </w:p>
    <w:p>
      <w:pPr>
        <w:pStyle w:val="Heading2"/>
      </w:pPr>
      <w:r>
        <w:t xml:space="preserve">Work / Portfolio Page</w:t>
      </w:r>
    </w:p>
    <w:p>
      <w:pPr>
        <w:spacing w:after="120"/>
      </w:pPr>
      <w:r>
        <w:rPr>
          <w:rFonts w:ascii="Arial" w:cs="Arial" w:eastAsia="Arial" w:hAnsi="Arial"/>
          <w:color w:val="222222"/>
          <w:sz w:val="22"/>
          <w:szCs w:val="22"/>
        </w:rPr>
        <w:t xml:space="preserve">Showcase 5–7 key projects as case studies using this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Project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Clear, descriptive name</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Client / Agency</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State or agency name (where disclosable)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Challenge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2–3 sentences on the problem or opportunity</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Approach</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Your role, methodology, and key technologies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Impact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Quantified outcomes (cost savings, efficiency, growth, compliance)</w:t>
            </w:r>
          </w:p>
        </w:tc>
      </w:tr>
      <w:tr>
        <w:tc>
          <w:tcPr>
            <w:tcW w:type="dxa" w:w="312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Tags</w:t>
            </w:r>
          </w:p>
        </w:tc>
        <w:tc>
          <w:tcPr>
            <w:tcW w:type="dxa" w:w="624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Technology/methodology tags for filtering</w:t>
            </w:r>
          </w:p>
        </w:tc>
      </w:tr>
    </w:tbl>
    <w:p>
      <w:pPr>
        <w:spacing w:before="200" w:after="200"/>
      </w:pPr>
    </w:p>
    <w:p>
      <w:pPr>
        <w:pStyle w:val="Heading3"/>
      </w:pPr>
      <w:r>
        <w:t xml:space="preserve">Recommended Case Studies</w:t>
      </w:r>
    </w:p>
    <w:p>
      <w:pPr>
        <w:pStyle w:val="ListParagraph"/>
        <w:numPr>
          <w:ilvl w:val="0"/>
          <w:numId w:val="2"/>
        </w:numPr>
      </w:pPr>
      <w:r>
        <w:rPr>
          <w:rFonts w:ascii="Arial" w:cs="Arial" w:eastAsia="Arial" w:hAnsi="Arial"/>
          <w:b/>
          <w:bCs/>
          <w:color w:val="222222"/>
          <w:sz w:val="22"/>
          <w:szCs w:val="22"/>
        </w:rPr>
        <w:t xml:space="preserve">Massachusetts Healthcare Insurance Exchange — </w:t>
      </w:r>
      <w:r>
        <w:rPr>
          <w:rFonts w:ascii="Arial" w:cs="Arial" w:eastAsia="Arial" w:hAnsi="Arial"/>
          <w:color w:val="222222"/>
          <w:sz w:val="22"/>
          <w:szCs w:val="22"/>
        </w:rPr>
        <w:t xml:space="preserve">Largest cloud migration in state history. Multi-year engagement. Grew account from $3M to $55M. Risk management, delivery oversight, client satisfaction. (SMX)</w:t>
      </w:r>
    </w:p>
    <w:p>
      <w:pPr>
        <w:pStyle w:val="ListParagraph"/>
        <w:numPr>
          <w:ilvl w:val="0"/>
          <w:numId w:val="2"/>
        </w:numPr>
      </w:pPr>
      <w:r>
        <w:rPr>
          <w:rFonts w:ascii="Arial" w:cs="Arial" w:eastAsia="Arial" w:hAnsi="Arial"/>
          <w:b/>
          <w:bCs/>
          <w:color w:val="222222"/>
          <w:sz w:val="22"/>
          <w:szCs w:val="22"/>
        </w:rPr>
        <w:t xml:space="preserve">Federal Law Enforcement &amp; National Security Programs — </w:t>
      </w:r>
      <w:r>
        <w:rPr>
          <w:rFonts w:ascii="Arial" w:cs="Arial" w:eastAsia="Arial" w:hAnsi="Arial"/>
          <w:color w:val="222222"/>
          <w:sz w:val="22"/>
          <w:szCs w:val="22"/>
        </w:rPr>
        <w:t xml:space="preserve">Executive Sponsor for digital transformation across FBI, CISA, Department of State. Multi-year, multi-agency. (SMX)</w:t>
      </w:r>
    </w:p>
    <w:p>
      <w:pPr>
        <w:pStyle w:val="ListParagraph"/>
        <w:numPr>
          <w:ilvl w:val="0"/>
          <w:numId w:val="2"/>
        </w:numPr>
      </w:pPr>
      <w:r>
        <w:rPr>
          <w:rFonts w:ascii="Arial" w:cs="Arial" w:eastAsia="Arial" w:hAnsi="Arial"/>
          <w:b/>
          <w:bCs/>
          <w:color w:val="222222"/>
          <w:sz w:val="22"/>
          <w:szCs w:val="22"/>
        </w:rPr>
        <w:t xml:space="preserve">Federal Reserve — </w:t>
      </w:r>
      <w:r>
        <w:rPr>
          <w:rFonts w:ascii="Arial" w:cs="Arial" w:eastAsia="Arial" w:hAnsi="Arial"/>
          <w:color w:val="222222"/>
          <w:sz w:val="22"/>
          <w:szCs w:val="22"/>
        </w:rPr>
        <w:t xml:space="preserve">10-year MSA; major Federal deal. Cloud services and modernization. (Smartronix/SMX)</w:t>
      </w:r>
    </w:p>
    <w:p>
      <w:pPr>
        <w:pStyle w:val="ListParagraph"/>
        <w:numPr>
          <w:ilvl w:val="0"/>
          <w:numId w:val="2"/>
        </w:numPr>
      </w:pPr>
      <w:r>
        <w:rPr>
          <w:rFonts w:ascii="Arial" w:cs="Arial" w:eastAsia="Arial" w:hAnsi="Arial"/>
          <w:b/>
          <w:bCs/>
          <w:color w:val="222222"/>
          <w:sz w:val="22"/>
          <w:szCs w:val="22"/>
        </w:rPr>
        <w:t xml:space="preserve">GSA Cloud Services BPA ($100M) — </w:t>
      </w:r>
      <w:r>
        <w:rPr>
          <w:rFonts w:ascii="Arial" w:cs="Arial" w:eastAsia="Arial" w:hAnsi="Arial"/>
          <w:color w:val="222222"/>
          <w:sz w:val="22"/>
          <w:szCs w:val="22"/>
        </w:rPr>
        <w:t xml:space="preserve">Won BPA and achieved $20M annual run rate within 3 months. AWS Premier Partner achievement. (Aquilent)</w:t>
      </w:r>
    </w:p>
    <w:p>
      <w:pPr>
        <w:pStyle w:val="ListParagraph"/>
        <w:numPr>
          <w:ilvl w:val="0"/>
          <w:numId w:val="2"/>
        </w:numPr>
      </w:pPr>
      <w:r>
        <w:rPr>
          <w:rFonts w:ascii="Arial" w:cs="Arial" w:eastAsia="Arial" w:hAnsi="Arial"/>
          <w:b/>
          <w:bCs/>
          <w:color w:val="222222"/>
          <w:sz w:val="22"/>
          <w:szCs w:val="22"/>
        </w:rPr>
        <w:t xml:space="preserve">Seamless Government Experience (SGX) — </w:t>
      </w:r>
      <w:r>
        <w:rPr>
          <w:rFonts w:ascii="Arial" w:cs="Arial" w:eastAsia="Arial" w:hAnsi="Arial"/>
          <w:color w:val="222222"/>
          <w:sz w:val="22"/>
          <w:szCs w:val="22"/>
        </w:rPr>
        <w:t xml:space="preserve">First landmark PaaS-based platform deal at Thoughtworks. Partnership with Google Cloud. AI-driven, composable architecture. (Thoughtworks)</w:t>
      </w:r>
    </w:p>
    <w:p>
      <w:pPr>
        <w:pStyle w:val="ListParagraph"/>
        <w:numPr>
          <w:ilvl w:val="0"/>
          <w:numId w:val="2"/>
        </w:numPr>
      </w:pPr>
      <w:r>
        <w:rPr>
          <w:rFonts w:ascii="Arial" w:cs="Arial" w:eastAsia="Arial" w:hAnsi="Arial"/>
          <w:b/>
          <w:bCs/>
          <w:color w:val="222222"/>
          <w:sz w:val="22"/>
          <w:szCs w:val="22"/>
        </w:rPr>
        <w:t xml:space="preserve">PropelAI Platform Development — </w:t>
      </w:r>
      <w:r>
        <w:rPr>
          <w:rFonts w:ascii="Arial" w:cs="Arial" w:eastAsia="Arial" w:hAnsi="Arial"/>
          <w:color w:val="222222"/>
          <w:sz w:val="22"/>
          <w:szCs w:val="22"/>
        </w:rPr>
        <w:t xml:space="preserve">Your own venture. Full lifecycle from concept to 95%+ compliance extraction. n8n, Claude AI, RAG, graph-based processing.</w:t>
      </w:r>
    </w:p>
    <w:p>
      <w:pPr>
        <w:pStyle w:val="ListParagraph"/>
        <w:numPr>
          <w:ilvl w:val="0"/>
          <w:numId w:val="2"/>
        </w:numPr>
      </w:pPr>
      <w:r>
        <w:rPr>
          <w:rFonts w:ascii="Arial" w:cs="Arial" w:eastAsia="Arial" w:hAnsi="Arial"/>
          <w:b/>
          <w:bCs/>
          <w:color w:val="222222"/>
          <w:sz w:val="22"/>
          <w:szCs w:val="22"/>
        </w:rPr>
        <w:t xml:space="preserve">ClearPath PE Transformation — </w:t>
      </w:r>
      <w:r>
        <w:rPr>
          <w:rFonts w:ascii="Arial" w:cs="Arial" w:eastAsia="Arial" w:hAnsi="Arial"/>
          <w:color w:val="222222"/>
          <w:sz w:val="22"/>
          <w:szCs w:val="22"/>
        </w:rPr>
        <w:t xml:space="preserve">Transformed VAR to IT solutions provider; 300% revenue growth; enabled TH Lee acquisition.</w:t>
      </w:r>
    </w:p>
    <w:p>
      <w:pPr>
        <w:spacing w:after="120"/>
        <w:rPr>
          <w:i/>
          <w:iCs/>
          <w:color w:val="555555"/>
        </w:rPr>
      </w:pPr>
      <w:r>
        <w:rPr>
          <w:rFonts w:ascii="Arial" w:cs="Arial" w:eastAsia="Arial" w:hAnsi="Arial"/>
          <w:i/>
          <w:iCs/>
          <w:color w:val="555555"/>
          <w:sz w:val="22"/>
          <w:szCs w:val="22"/>
        </w:rPr>
        <w:t xml:space="preserve">Note: Confirm with Thoughtworks, SMX, and relevant agencies what details can be shared publicly before publishing. Use generalized language where NDAs apply.</w:t>
      </w:r>
    </w:p>
    <w:p>
      <w:pPr>
        <w:pStyle w:val="Heading2"/>
      </w:pPr>
      <w:r>
        <w:t xml:space="preserve">Thought Leadership Page</w:t>
      </w:r>
    </w:p>
    <w:p>
      <w:pPr>
        <w:spacing w:after="120"/>
      </w:pPr>
      <w:r>
        <w:rPr>
          <w:rFonts w:ascii="Arial" w:cs="Arial" w:eastAsia="Arial" w:hAnsi="Arial"/>
          <w:color w:val="222222"/>
          <w:sz w:val="22"/>
          <w:szCs w:val="22"/>
        </w:rPr>
        <w:t xml:space="preserve">This page aggregates your published work, speaking engagements, and blog content. Unlike the first version of this guide, you now have real published assets to feature.</w:t>
      </w:r>
    </w:p>
    <w:p>
      <w:pPr>
        <w:pStyle w:val="Heading3"/>
      </w:pPr>
      <w:r>
        <w:t xml:space="preserve">Featured Assets</w:t>
      </w:r>
    </w:p>
    <w:p>
      <w:pPr>
        <w:spacing w:after="120"/>
      </w:pPr>
      <w:r>
        <w:rPr>
          <w:rFonts w:ascii="Arial" w:cs="Arial" w:eastAsia="Arial" w:hAnsi="Arial"/>
          <w:color w:val="222222"/>
          <w:sz w:val="22"/>
          <w:szCs w:val="22"/>
        </w:rPr>
        <w:t xml:space="preserve">These should be prominently displayed at the top of the page:</w:t>
      </w:r>
    </w:p>
    <w:p>
      <w:pPr>
        <w:pStyle w:val="ListParagraph"/>
        <w:numPr>
          <w:ilvl w:val="0"/>
          <w:numId w:val="2"/>
        </w:numPr>
      </w:pPr>
      <w:r>
        <w:rPr>
          <w:rFonts w:ascii="Arial" w:cs="Arial" w:eastAsia="Arial" w:hAnsi="Arial"/>
          <w:b/>
          <w:bCs/>
          <w:color w:val="222222"/>
          <w:sz w:val="22"/>
          <w:szCs w:val="22"/>
        </w:rPr>
        <w:t xml:space="preserve">"The Composable Agency" White Paper — </w:t>
      </w:r>
      <w:r>
        <w:rPr>
          <w:rFonts w:ascii="Arial" w:cs="Arial" w:eastAsia="Arial" w:hAnsi="Arial"/>
          <w:color w:val="222222"/>
          <w:sz w:val="22"/>
          <w:szCs w:val="22"/>
        </w:rPr>
        <w:t xml:space="preserve">Downloadable PDF. Feature the Maria narrative as a pull quote or visual story.</w:t>
      </w:r>
    </w:p>
    <w:p>
      <w:pPr>
        <w:pStyle w:val="ListParagraph"/>
        <w:numPr>
          <w:ilvl w:val="0"/>
          <w:numId w:val="2"/>
        </w:numPr>
      </w:pPr>
      <w:r>
        <w:rPr>
          <w:rFonts w:ascii="Arial" w:cs="Arial" w:eastAsia="Arial" w:hAnsi="Arial"/>
          <w:b/>
          <w:bCs/>
          <w:color w:val="222222"/>
          <w:sz w:val="22"/>
          <w:szCs w:val="22"/>
        </w:rPr>
        <w:t xml:space="preserve">"Transforming Government Services with AI" — </w:t>
      </w:r>
      <w:r>
        <w:rPr>
          <w:rFonts w:ascii="Arial" w:cs="Arial" w:eastAsia="Arial" w:hAnsi="Arial"/>
          <w:color w:val="222222"/>
          <w:sz w:val="22"/>
          <w:szCs w:val="22"/>
        </w:rPr>
        <w:t xml:space="preserve">Thoughtworks blog (Jun 2025). Link to live article.</w:t>
      </w:r>
    </w:p>
    <w:p>
      <w:pPr>
        <w:pStyle w:val="ListParagraph"/>
        <w:numPr>
          <w:ilvl w:val="0"/>
          <w:numId w:val="2"/>
        </w:numPr>
      </w:pPr>
      <w:r>
        <w:rPr>
          <w:rFonts w:ascii="Arial" w:cs="Arial" w:eastAsia="Arial" w:hAnsi="Arial"/>
          <w:b/>
          <w:bCs/>
          <w:color w:val="222222"/>
          <w:sz w:val="22"/>
          <w:szCs w:val="22"/>
        </w:rPr>
        <w:t xml:space="preserve">"Creating a Thriving Business Climate with Agentic AI" — </w:t>
      </w:r>
      <w:r>
        <w:rPr>
          <w:rFonts w:ascii="Arial" w:cs="Arial" w:eastAsia="Arial" w:hAnsi="Arial"/>
          <w:color w:val="222222"/>
          <w:sz w:val="22"/>
          <w:szCs w:val="22"/>
        </w:rPr>
        <w:t xml:space="preserve">Thoughtworks blog (Aug 2025). Link to live article.</w:t>
      </w:r>
    </w:p>
    <w:p>
      <w:pPr>
        <w:pStyle w:val="ListParagraph"/>
        <w:numPr>
          <w:ilvl w:val="0"/>
          <w:numId w:val="2"/>
        </w:numPr>
      </w:pPr>
      <w:r>
        <w:rPr>
          <w:rFonts w:ascii="Arial" w:cs="Arial" w:eastAsia="Arial" w:hAnsi="Arial"/>
          <w:b/>
          <w:bCs/>
          <w:color w:val="222222"/>
          <w:sz w:val="22"/>
          <w:szCs w:val="22"/>
        </w:rPr>
        <w:t xml:space="preserve">"No Wrong Door: How AI Enables Accessible Government" — </w:t>
      </w:r>
      <w:r>
        <w:rPr>
          <w:rFonts w:ascii="Arial" w:cs="Arial" w:eastAsia="Arial" w:hAnsi="Arial"/>
          <w:color w:val="222222"/>
          <w:sz w:val="22"/>
          <w:szCs w:val="22"/>
        </w:rPr>
        <w:t xml:space="preserve">Thoughtworks blog. Link to live article.</w:t>
      </w:r>
    </w:p>
    <w:p>
      <w:pPr>
        <w:pStyle w:val="Heading3"/>
      </w:pPr>
      <w:r>
        <w:t xml:space="preserve">Content Pillars</w:t>
      </w:r>
    </w:p>
    <w:p>
      <w:pPr>
        <w:spacing w:after="120"/>
      </w:pPr>
      <w:r>
        <w:rPr>
          <w:rFonts w:ascii="Arial" w:cs="Arial" w:eastAsia="Arial" w:hAnsi="Arial"/>
          <w:color w:val="222222"/>
          <w:sz w:val="22"/>
          <w:szCs w:val="22"/>
        </w:rPr>
        <w:t xml:space="preserve">Organize ongoing thought leadership around these recurring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74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44"/>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Topics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 Composable Agency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Your core framework: modular government, PGCs, MACH architecture, strangler fig modernization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Why monolithic SI models fail; PGCs explained; Estonia's X-Road lessons</w:t>
            </w:r>
          </w:p>
        </w:tc>
      </w:tr>
      <w:tr>
        <w:tc>
          <w:tcPr>
            <w:tcW w:type="dxa" w:w="1872"/>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Agentic Government</w:t>
            </w:r>
          </w:p>
        </w:tc>
        <w:tc>
          <w:tcPr>
            <w:tcW w:type="dxa" w:w="3744"/>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Agentic AI in public service: managed ecosystems, human-in-the-loop, validation agents</w:t>
            </w:r>
          </w:p>
        </w:tc>
        <w:tc>
          <w:tcPr>
            <w:tcW w:type="dxa" w:w="3744"/>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Taming the agentic demon; AI as digital caseworker; consent and control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 Data Mesh for Government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Decentralized data ownership, compliance-as-code, solving the Part-Person Data problem</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Data as a product in government; federated governance; the 360-degree citizen view</w:t>
            </w:r>
          </w:p>
        </w:tc>
      </w:tr>
      <w:tr>
        <w:tc>
          <w:tcPr>
            <w:tcW w:type="dxa" w:w="1872"/>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The Proposal Economy</w:t>
            </w:r>
          </w:p>
        </w:tc>
        <w:tc>
          <w:tcPr>
            <w:tcW w:type="dxa" w:w="3744"/>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Insights from building PropelAI and working inside government procurement</w:t>
            </w:r>
          </w:p>
        </w:tc>
        <w:tc>
          <w:tcPr>
            <w:tcW w:type="dxa" w:w="3744"/>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Why proposals are broken; AI compliance extraction; the future of GovCon capture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Seamless Government Experience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 SGX vision: citizen-centric, business-friendly, no-wrong-door digital government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 pizza tracker for permits; environmental permitting; disaster relief enrollment</w:t>
            </w:r>
          </w:p>
        </w:tc>
      </w:tr>
    </w:tbl>
    <w:p>
      <w:pPr>
        <w:pStyle w:val="Heading3"/>
      </w:pPr>
      <w:r>
        <w:t xml:space="preserve">Speaking Topics (Ready to Pitch)</w:t>
      </w:r>
    </w:p>
    <w:p>
      <w:pPr>
        <w:pStyle w:val="ListParagraph"/>
        <w:numPr>
          <w:ilvl w:val="0"/>
          <w:numId w:val="2"/>
        </w:numPr>
      </w:pPr>
      <w:r>
        <w:rPr>
          <w:rFonts w:ascii="Arial" w:cs="Arial" w:eastAsia="Arial" w:hAnsi="Arial"/>
          <w:color w:val="222222"/>
          <w:sz w:val="22"/>
          <w:szCs w:val="22"/>
        </w:rPr>
        <w:t xml:space="preserve">"The Composable Agency: A New Blueprint for Autonomous Public Service" — The flagship talk based on the white paper.</w:t>
      </w:r>
    </w:p>
    <w:p>
      <w:pPr>
        <w:pStyle w:val="ListParagraph"/>
        <w:numPr>
          <w:ilvl w:val="0"/>
          <w:numId w:val="2"/>
        </w:numPr>
      </w:pPr>
      <w:r>
        <w:rPr>
          <w:rFonts w:ascii="Arial" w:cs="Arial" w:eastAsia="Arial" w:hAnsi="Arial"/>
          <w:color w:val="222222"/>
          <w:sz w:val="22"/>
          <w:szCs w:val="22"/>
        </w:rPr>
        <w:t xml:space="preserve">"From $3M to $55M: Scaling Government Accounts Through Trust and Delivery" — Business development and account growth.</w:t>
      </w:r>
    </w:p>
    <w:p>
      <w:pPr>
        <w:pStyle w:val="ListParagraph"/>
        <w:numPr>
          <w:ilvl w:val="0"/>
          <w:numId w:val="2"/>
        </w:numPr>
      </w:pPr>
      <w:r>
        <w:rPr>
          <w:rFonts w:ascii="Arial" w:cs="Arial" w:eastAsia="Arial" w:hAnsi="Arial"/>
          <w:color w:val="222222"/>
          <w:sz w:val="22"/>
          <w:szCs w:val="22"/>
        </w:rPr>
        <w:t xml:space="preserve">"From AOL to Agentic AI: 20 Years of Government Technology Transformation" — Career narrative keynote.</w:t>
      </w:r>
    </w:p>
    <w:p>
      <w:pPr>
        <w:pStyle w:val="ListParagraph"/>
        <w:numPr>
          <w:ilvl w:val="0"/>
          <w:numId w:val="2"/>
        </w:numPr>
      </w:pPr>
      <w:r>
        <w:rPr>
          <w:rFonts w:ascii="Arial" w:cs="Arial" w:eastAsia="Arial" w:hAnsi="Arial"/>
          <w:color w:val="222222"/>
          <w:sz w:val="22"/>
          <w:szCs w:val="22"/>
        </w:rPr>
        <w:t xml:space="preserve">"Taming the Demon: Responsible AI Governance in Government" — The human-in-the-loop, validation agent framework.</w:t>
      </w:r>
    </w:p>
    <w:p>
      <w:pPr>
        <w:pStyle w:val="ListParagraph"/>
        <w:numPr>
          <w:ilvl w:val="0"/>
          <w:numId w:val="2"/>
        </w:numPr>
      </w:pPr>
      <w:r>
        <w:rPr>
          <w:rFonts w:ascii="Arial" w:cs="Arial" w:eastAsia="Arial" w:hAnsi="Arial"/>
          <w:color w:val="222222"/>
          <w:sz w:val="22"/>
          <w:szCs w:val="22"/>
        </w:rPr>
        <w:t xml:space="preserve">"The Seamless Government Experience" — Citizen and business perspectives on digital government.</w:t>
      </w:r>
    </w:p>
    <w:p>
      <w:pPr>
        <w:pStyle w:val="ListParagraph"/>
        <w:numPr>
          <w:ilvl w:val="0"/>
          <w:numId w:val="2"/>
        </w:numPr>
      </w:pPr>
      <w:r>
        <w:rPr>
          <w:rFonts w:ascii="Arial" w:cs="Arial" w:eastAsia="Arial" w:hAnsi="Arial"/>
          <w:color w:val="222222"/>
          <w:sz w:val="22"/>
          <w:szCs w:val="22"/>
        </w:rPr>
        <w:t xml:space="preserve">"Building AI Products While Consulting Full-Time" — The PropelAI side venture story.</w:t>
      </w:r>
    </w:p>
    <w:p>
      <w:pPr>
        <w:pStyle w:val="Heading2"/>
      </w:pPr>
      <w:r>
        <w:t xml:space="preserve">PropelAI Page</w:t>
      </w:r>
    </w:p>
    <w:p>
      <w:pPr>
        <w:spacing w:after="120"/>
      </w:pPr>
      <w:r>
        <w:rPr>
          <w:rFonts w:ascii="Arial" w:cs="Arial" w:eastAsia="Arial" w:hAnsi="Arial"/>
          <w:color w:val="222222"/>
          <w:sz w:val="22"/>
          <w:szCs w:val="22"/>
        </w:rPr>
        <w:t xml:space="preserve">This page functions as a mini landing page for PropelAI.</w:t>
      </w:r>
    </w:p>
    <w:p>
      <w:pPr>
        <w:spacing w:after="120"/>
      </w:pPr>
      <w:r>
        <w:rPr>
          <w:rFonts w:ascii="Arial" w:cs="Arial" w:eastAsia="Arial" w:hAnsi="Arial"/>
          <w:b/>
          <w:bCs/>
          <w:color w:val="222222"/>
          <w:sz w:val="22"/>
          <w:szCs w:val="22"/>
        </w:rPr>
        <w:t xml:space="preserve">Hero: </w:t>
      </w:r>
      <w:r>
        <w:rPr>
          <w:rFonts w:ascii="Arial" w:cs="Arial" w:eastAsia="Arial" w:hAnsi="Arial"/>
          <w:color w:val="222222"/>
          <w:sz w:val="22"/>
          <w:szCs w:val="22"/>
        </w:rPr>
        <w:t xml:space="preserve">"AI-Powered Proposal Generation for Government Contractors." Brief tagline + CTA for demo or waitlist.</w:t>
      </w:r>
    </w:p>
    <w:p>
      <w:pPr>
        <w:spacing w:after="120"/>
      </w:pPr>
      <w:r>
        <w:rPr>
          <w:rFonts w:ascii="Arial" w:cs="Arial" w:eastAsia="Arial" w:hAnsi="Arial"/>
          <w:b/>
          <w:bCs/>
          <w:color w:val="222222"/>
          <w:sz w:val="22"/>
          <w:szCs w:val="22"/>
        </w:rPr>
        <w:t xml:space="preserve">The Problem: </w:t>
      </w:r>
      <w:r>
        <w:rPr>
          <w:rFonts w:ascii="Arial" w:cs="Arial" w:eastAsia="Arial" w:hAnsi="Arial"/>
          <w:color w:val="222222"/>
          <w:sz w:val="22"/>
          <w:szCs w:val="22"/>
        </w:rPr>
        <w:t xml:space="preserve">Government proposals are complex, compliance-heavy, and time-consuming. Firms spend hundreds of hours on each RFP response, with inconsistent quality and frequent compliance gaps.</w:t>
      </w:r>
    </w:p>
    <w:p>
      <w:pPr>
        <w:spacing w:after="120"/>
      </w:pPr>
      <w:r>
        <w:rPr>
          <w:rFonts w:ascii="Arial" w:cs="Arial" w:eastAsia="Arial" w:hAnsi="Arial"/>
          <w:b/>
          <w:bCs/>
          <w:color w:val="222222"/>
          <w:sz w:val="22"/>
          <w:szCs w:val="22"/>
        </w:rPr>
        <w:t xml:space="preserve">The Solution: </w:t>
      </w:r>
      <w:r>
        <w:rPr>
          <w:rFonts w:ascii="Arial" w:cs="Arial" w:eastAsia="Arial" w:hAnsi="Arial"/>
          <w:color w:val="222222"/>
          <w:sz w:val="22"/>
          <w:szCs w:val="22"/>
        </w:rPr>
        <w:t xml:space="preserve">PropelAI automates the proposal lifecycle using the Shipley Process methodology, advanced NLP, and graph-based compliance extraction. It reads complex RFPs, extracts requirements across multiple documents, and generates compliant, high-quality proposal drafts.</w:t>
      </w:r>
    </w:p>
    <w:p>
      <w:pPr>
        <w:spacing w:after="120"/>
      </w:pPr>
      <w:r>
        <w:rPr>
          <w:rFonts w:ascii="Arial" w:cs="Arial" w:eastAsia="Arial" w:hAnsi="Arial"/>
          <w:b/>
          <w:bCs/>
          <w:color w:val="222222"/>
          <w:sz w:val="22"/>
          <w:szCs w:val="22"/>
        </w:rPr>
        <w:t xml:space="preserve">Key Metrics: </w:t>
      </w:r>
      <w:r>
        <w:rPr>
          <w:rFonts w:ascii="Arial" w:cs="Arial" w:eastAsia="Arial" w:hAnsi="Arial"/>
          <w:color w:val="222222"/>
          <w:sz w:val="22"/>
          <w:szCs w:val="22"/>
        </w:rPr>
        <w:t xml:space="preserve">95%+ compliance requirement extraction (up from 40%), 87/100 quality score, multi-document processing.</w:t>
      </w:r>
    </w:p>
    <w:p>
      <w:pPr>
        <w:spacing w:after="120"/>
      </w:pPr>
      <w:r>
        <w:rPr>
          <w:rFonts w:ascii="Arial" w:cs="Arial" w:eastAsia="Arial" w:hAnsi="Arial"/>
          <w:b/>
          <w:bCs/>
          <w:color w:val="222222"/>
          <w:sz w:val="22"/>
          <w:szCs w:val="22"/>
        </w:rPr>
        <w:t xml:space="preserve">How It Works: </w:t>
      </w:r>
      <w:r>
        <w:rPr>
          <w:rFonts w:ascii="Arial" w:cs="Arial" w:eastAsia="Arial" w:hAnsi="Arial"/>
          <w:color w:val="222222"/>
          <w:sz w:val="22"/>
          <w:szCs w:val="22"/>
        </w:rPr>
        <w:t xml:space="preserve">Visual pipeline: RFP ingestion → requirement extraction → compliance mapping → draft generation → quality scoring.</w:t>
      </w:r>
    </w:p>
    <w:p>
      <w:pPr>
        <w:spacing w:after="120"/>
      </w:pPr>
      <w:r>
        <w:rPr>
          <w:rFonts w:ascii="Arial" w:cs="Arial" w:eastAsia="Arial" w:hAnsi="Arial"/>
          <w:b/>
          <w:bCs/>
          <w:color w:val="222222"/>
          <w:sz w:val="22"/>
          <w:szCs w:val="22"/>
        </w:rPr>
        <w:t xml:space="preserve">Technology: </w:t>
      </w:r>
      <w:r>
        <w:rPr>
          <w:rFonts w:ascii="Arial" w:cs="Arial" w:eastAsia="Arial" w:hAnsi="Arial"/>
          <w:color w:val="222222"/>
          <w:sz w:val="22"/>
          <w:szCs w:val="22"/>
        </w:rPr>
        <w:t xml:space="preserve">Built on n8n workflows, Claude AI, RAG architecture, and graph-based document processing.</w:t>
      </w:r>
    </w:p>
    <w:p>
      <w:pPr>
        <w:spacing w:after="120"/>
      </w:pPr>
      <w:r>
        <w:rPr>
          <w:rFonts w:ascii="Arial" w:cs="Arial" w:eastAsia="Arial" w:hAnsi="Arial"/>
          <w:b/>
          <w:bCs/>
          <w:color w:val="222222"/>
          <w:sz w:val="22"/>
          <w:szCs w:val="22"/>
        </w:rPr>
        <w:t xml:space="preserve">Origin Story: </w:t>
      </w:r>
      <w:r>
        <w:rPr>
          <w:rFonts w:ascii="Arial" w:cs="Arial" w:eastAsia="Arial" w:hAnsi="Arial"/>
          <w:color w:val="222222"/>
          <w:sz w:val="22"/>
          <w:szCs w:val="22"/>
        </w:rPr>
        <w:t xml:space="preserve">Born from frustration with the manual, error-prone proposal process. Link to PropelAI blog post (when written).</w:t>
      </w:r>
    </w:p>
    <w:p>
      <w:r>
        <w:br w:type="page"/>
      </w:r>
    </w:p>
    <w:p>
      <w:pPr>
        <w:pStyle w:val="Heading2"/>
      </w:pPr>
      <w:r>
        <w:t xml:space="preserve">Personal Page</w:t>
      </w:r>
    </w:p>
    <w:p>
      <w:pPr>
        <w:spacing w:after="120"/>
      </w:pPr>
      <w:r>
        <w:rPr>
          <w:rFonts w:ascii="Arial" w:cs="Arial" w:eastAsia="Arial" w:hAnsi="Arial"/>
          <w:color w:val="222222"/>
          <w:sz w:val="22"/>
          <w:szCs w:val="22"/>
        </w:rPr>
        <w:t xml:space="preserve">This section humanizes the professional brand. It shows who you are beyond the metrics and frameworks. Tone should be warm, authentic, and inviting—not a LinkedIn profile, but a genuine window into your life.</w:t>
      </w:r>
    </w:p>
    <w:p>
      <w:pPr>
        <w:pStyle w:val="Heading3"/>
      </w:pPr>
      <w:r>
        <w:t xml:space="preserve">Family</w:t>
      </w:r>
    </w:p>
    <w:p>
      <w:pPr>
        <w:spacing w:after="120"/>
      </w:pPr>
      <w:r>
        <w:rPr>
          <w:rFonts w:ascii="Arial" w:cs="Arial" w:eastAsia="Arial" w:hAnsi="Arial"/>
          <w:color w:val="222222"/>
          <w:sz w:val="22"/>
          <w:szCs w:val="22"/>
        </w:rPr>
        <w:t xml:space="preserve">Mike lives in Purcellville, Virginia with his wife Megan and their sons John and Sam. Megan runs Allegiance List Marketing. The family is completed by two dogs: Leroy and Isla.</w:t>
      </w:r>
    </w:p>
    <w:p>
      <w:pPr>
        <w:spacing w:after="120"/>
      </w:pPr>
      <w:r>
        <w:rPr>
          <w:rFonts w:ascii="Arial" w:cs="Arial" w:eastAsia="Arial" w:hAnsi="Arial"/>
          <w:color w:val="222222"/>
          <w:sz w:val="22"/>
          <w:szCs w:val="22"/>
        </w:rPr>
        <w:t xml:space="preserve">Photo opportunities: Family photo, candid shots with the dogs, kids at the river.</w:t>
      </w:r>
    </w:p>
    <w:p>
      <w:pPr>
        <w:spacing w:after="120"/>
        <w:rPr>
          <w:i/>
          <w:iCs/>
          <w:color w:val="555555"/>
        </w:rPr>
      </w:pPr>
      <w:r>
        <w:rPr>
          <w:rFonts w:ascii="Arial" w:cs="Arial" w:eastAsia="Arial" w:hAnsi="Arial"/>
          <w:i/>
          <w:iCs/>
          <w:color w:val="555555"/>
          <w:sz w:val="22"/>
          <w:szCs w:val="22"/>
        </w:rPr>
        <w:t xml:space="preserve">Copy direction: Keep it brief and warm. "The most important people in my life" — a sentence or two, paired with a great photo. Let the image do the heavy lifting.</w:t>
      </w:r>
    </w:p>
    <w:p>
      <w:pPr>
        <w:pStyle w:val="Heading3"/>
      </w:pPr>
      <w:r>
        <w:t xml:space="preserve">Reedville &amp; The Water</w:t>
      </w:r>
    </w:p>
    <w:p>
      <w:pPr>
        <w:spacing w:after="120"/>
      </w:pPr>
      <w:r>
        <w:rPr>
          <w:rFonts w:ascii="Arial" w:cs="Arial" w:eastAsia="Arial" w:hAnsi="Arial"/>
          <w:color w:val="222222"/>
          <w:sz w:val="22"/>
          <w:szCs w:val="22"/>
        </w:rPr>
        <w:t xml:space="preserve">The O'Brien family has a second home on the Little Wicomico River in Reedville, Virginia. This is where Mike spends time fishing, boating, and recharging.</w:t>
      </w:r>
    </w:p>
    <w:p>
      <w:pPr>
        <w:spacing w:after="120"/>
      </w:pPr>
      <w:r>
        <w:rPr>
          <w:rFonts w:ascii="Arial" w:cs="Arial" w:eastAsia="Arial" w:hAnsi="Arial"/>
          <w:color w:val="222222"/>
          <w:sz w:val="22"/>
          <w:szCs w:val="22"/>
        </w:rPr>
        <w:t xml:space="preserve">Reedville is a small, historic fishing village on the Chesapeake Bay in Virginia's Northern Neck—one of the last working fishing communities on the East Coast. The Little Wicomico River feeds into the Bay, offering access to some of the best fishing waters in the mid-Atlantic.</w:t>
      </w:r>
    </w:p>
    <w:p>
      <w:pPr>
        <w:spacing w:after="120"/>
        <w:rPr>
          <w:i/>
          <w:iCs/>
          <w:color w:val="555555"/>
        </w:rPr>
      </w:pPr>
      <w:r>
        <w:rPr>
          <w:rFonts w:ascii="Arial" w:cs="Arial" w:eastAsia="Arial" w:hAnsi="Arial"/>
          <w:i/>
          <w:iCs/>
          <w:color w:val="555555"/>
          <w:sz w:val="22"/>
          <w:szCs w:val="22"/>
        </w:rPr>
        <w:t xml:space="preserve">Copy direction: This is rich, distinctive content. Very few government technology executives have a personal connection to a place like Reedville. Consider a short narrative about what the river means to you—how it contrasts with the pace of D.C. consulting, what you think about out on the water. This is the kind of authentic detail that makes a personal site memorable.</w:t>
      </w:r>
    </w:p>
    <w:p>
      <w:pPr>
        <w:spacing w:after="120"/>
      </w:pPr>
      <w:r>
        <w:rPr>
          <w:rFonts w:ascii="Arial" w:cs="Arial" w:eastAsia="Arial" w:hAnsi="Arial"/>
          <w:color w:val="222222"/>
          <w:sz w:val="22"/>
          <w:szCs w:val="22"/>
        </w:rPr>
        <w:t xml:space="preserve">Writing prompts for this section:</w:t>
      </w:r>
    </w:p>
    <w:p>
      <w:pPr>
        <w:pStyle w:val="ListParagraph"/>
        <w:numPr>
          <w:ilvl w:val="0"/>
          <w:numId w:val="2"/>
        </w:numPr>
      </w:pPr>
      <w:r>
        <w:rPr>
          <w:rFonts w:ascii="Arial" w:cs="Arial" w:eastAsia="Arial" w:hAnsi="Arial"/>
          <w:color w:val="222222"/>
          <w:sz w:val="22"/>
          <w:szCs w:val="22"/>
        </w:rPr>
        <w:t xml:space="preserve">What does Reedville mean to your family?</w:t>
      </w:r>
    </w:p>
    <w:p>
      <w:pPr>
        <w:pStyle w:val="ListParagraph"/>
        <w:numPr>
          <w:ilvl w:val="0"/>
          <w:numId w:val="2"/>
        </w:numPr>
      </w:pPr>
      <w:r>
        <w:rPr>
          <w:rFonts w:ascii="Arial" w:cs="Arial" w:eastAsia="Arial" w:hAnsi="Arial"/>
          <w:color w:val="222222"/>
          <w:sz w:val="22"/>
          <w:szCs w:val="22"/>
        </w:rPr>
        <w:t xml:space="preserve">What's your favorite thing about being on the river?</w:t>
      </w:r>
    </w:p>
    <w:p>
      <w:pPr>
        <w:pStyle w:val="ListParagraph"/>
        <w:numPr>
          <w:ilvl w:val="0"/>
          <w:numId w:val="2"/>
        </w:numPr>
      </w:pPr>
      <w:r>
        <w:rPr>
          <w:rFonts w:ascii="Arial" w:cs="Arial" w:eastAsia="Arial" w:hAnsi="Arial"/>
          <w:color w:val="222222"/>
          <w:sz w:val="22"/>
          <w:szCs w:val="22"/>
        </w:rPr>
        <w:t xml:space="preserve">What kind of fishing do you do? Any memorable catches?</w:t>
      </w:r>
    </w:p>
    <w:p>
      <w:pPr>
        <w:pStyle w:val="ListParagraph"/>
        <w:numPr>
          <w:ilvl w:val="0"/>
          <w:numId w:val="2"/>
        </w:numPr>
      </w:pPr>
      <w:r>
        <w:rPr>
          <w:rFonts w:ascii="Arial" w:cs="Arial" w:eastAsia="Arial" w:hAnsi="Arial"/>
          <w:color w:val="222222"/>
          <w:sz w:val="22"/>
          <w:szCs w:val="22"/>
        </w:rPr>
        <w:t xml:space="preserve">How does time on the water affect how you think about work?</w:t>
      </w:r>
    </w:p>
    <w:p>
      <w:pPr>
        <w:pStyle w:val="Heading3"/>
      </w:pPr>
      <w:r>
        <w:t xml:space="preserve">Golf</w:t>
      </w:r>
    </w:p>
    <w:p>
      <w:pPr>
        <w:spacing w:after="120"/>
      </w:pPr>
      <w:r>
        <w:rPr>
          <w:rFonts w:ascii="Arial" w:cs="Arial" w:eastAsia="Arial" w:hAnsi="Arial"/>
          <w:color w:val="222222"/>
          <w:sz w:val="22"/>
          <w:szCs w:val="22"/>
        </w:rPr>
        <w:t xml:space="preserve">Mike is a passionate golfer.</w:t>
      </w:r>
    </w:p>
    <w:p>
      <w:pPr>
        <w:spacing w:after="120"/>
      </w:pPr>
      <w:r>
        <w:rPr>
          <w:rFonts w:ascii="Arial" w:cs="Arial" w:eastAsia="Arial" w:hAnsi="Arial"/>
          <w:color w:val="222222"/>
          <w:sz w:val="22"/>
          <w:szCs w:val="22"/>
        </w:rPr>
        <w:t xml:space="preserve">Writing prompts:</w:t>
      </w:r>
    </w:p>
    <w:p>
      <w:pPr>
        <w:pStyle w:val="ListParagraph"/>
        <w:numPr>
          <w:ilvl w:val="0"/>
          <w:numId w:val="2"/>
        </w:numPr>
      </w:pPr>
      <w:r>
        <w:rPr>
          <w:rFonts w:ascii="Arial" w:cs="Arial" w:eastAsia="Arial" w:hAnsi="Arial"/>
          <w:color w:val="222222"/>
          <w:sz w:val="22"/>
          <w:szCs w:val="22"/>
        </w:rPr>
        <w:t xml:space="preserve">Where do you play most often?</w:t>
      </w:r>
    </w:p>
    <w:p>
      <w:pPr>
        <w:pStyle w:val="ListParagraph"/>
        <w:numPr>
          <w:ilvl w:val="0"/>
          <w:numId w:val="2"/>
        </w:numPr>
      </w:pPr>
      <w:r>
        <w:rPr>
          <w:rFonts w:ascii="Arial" w:cs="Arial" w:eastAsia="Arial" w:hAnsi="Arial"/>
          <w:color w:val="222222"/>
          <w:sz w:val="22"/>
          <w:szCs w:val="22"/>
        </w:rPr>
        <w:t xml:space="preserve">What's your handicap? (Optional—only if you want to share.)</w:t>
      </w:r>
    </w:p>
    <w:p>
      <w:pPr>
        <w:pStyle w:val="ListParagraph"/>
        <w:numPr>
          <w:ilvl w:val="0"/>
          <w:numId w:val="2"/>
        </w:numPr>
      </w:pPr>
      <w:r>
        <w:rPr>
          <w:rFonts w:ascii="Arial" w:cs="Arial" w:eastAsia="Arial" w:hAnsi="Arial"/>
          <w:color w:val="222222"/>
          <w:sz w:val="22"/>
          <w:szCs w:val="22"/>
        </w:rPr>
        <w:t xml:space="preserve">Any favorite courses?</w:t>
      </w:r>
    </w:p>
    <w:p>
      <w:pPr>
        <w:pStyle w:val="ListParagraph"/>
        <w:numPr>
          <w:ilvl w:val="0"/>
          <w:numId w:val="2"/>
        </w:numPr>
      </w:pPr>
      <w:r>
        <w:rPr>
          <w:rFonts w:ascii="Arial" w:cs="Arial" w:eastAsia="Arial" w:hAnsi="Arial"/>
          <w:color w:val="222222"/>
          <w:sz w:val="22"/>
          <w:szCs w:val="22"/>
        </w:rPr>
        <w:t xml:space="preserve">Do you see parallels between golf and leadership/strategy? (This can make for a great blog post.)</w:t>
      </w:r>
    </w:p>
    <w:p>
      <w:pPr>
        <w:pStyle w:val="Heading3"/>
      </w:pPr>
      <w:r>
        <w:t xml:space="preserve">Cooking</w:t>
      </w:r>
    </w:p>
    <w:p>
      <w:pPr>
        <w:spacing w:after="120"/>
      </w:pPr>
      <w:r>
        <w:rPr>
          <w:rFonts w:ascii="Arial" w:cs="Arial" w:eastAsia="Arial" w:hAnsi="Arial"/>
          <w:color w:val="222222"/>
          <w:sz w:val="22"/>
          <w:szCs w:val="22"/>
        </w:rPr>
        <w:t xml:space="preserve">Mike is an avid cook with a particular love of Asian cuisine, especially complex noodle soups.</w:t>
      </w:r>
    </w:p>
    <w:p>
      <w:pPr>
        <w:spacing w:after="120"/>
        <w:rPr>
          <w:i/>
          <w:iCs/>
          <w:color w:val="555555"/>
        </w:rPr>
      </w:pPr>
      <w:r>
        <w:rPr>
          <w:rFonts w:ascii="Arial" w:cs="Arial" w:eastAsia="Arial" w:hAnsi="Arial"/>
          <w:i/>
          <w:iCs/>
          <w:color w:val="555555"/>
          <w:sz w:val="22"/>
          <w:szCs w:val="22"/>
        </w:rPr>
        <w:t xml:space="preserve">Copy direction: Cooking is a great humanizing detail for a tech exec. Consider sharing a favorite recipe, a kitchen photo, or a short paragraph about what you love about cooking.</w:t>
      </w:r>
    </w:p>
    <w:p>
      <w:pPr>
        <w:spacing w:after="120"/>
      </w:pPr>
      <w:r>
        <w:rPr>
          <w:rFonts w:ascii="Arial" w:cs="Arial" w:eastAsia="Arial" w:hAnsi="Arial"/>
          <w:color w:val="222222"/>
          <w:sz w:val="22"/>
          <w:szCs w:val="22"/>
        </w:rPr>
        <w:t xml:space="preserve">Writing prompts:</w:t>
      </w:r>
    </w:p>
    <w:p>
      <w:pPr>
        <w:pStyle w:val="ListParagraph"/>
        <w:numPr>
          <w:ilvl w:val="0"/>
          <w:numId w:val="2"/>
        </w:numPr>
      </w:pPr>
      <w:r>
        <w:rPr>
          <w:rFonts w:ascii="Arial" w:cs="Arial" w:eastAsia="Arial" w:hAnsi="Arial"/>
          <w:color w:val="222222"/>
          <w:sz w:val="22"/>
          <w:szCs w:val="22"/>
        </w:rPr>
        <w:t xml:space="preserve">What do you love about cooking?</w:t>
      </w:r>
    </w:p>
    <w:p>
      <w:pPr>
        <w:pStyle w:val="ListParagraph"/>
        <w:numPr>
          <w:ilvl w:val="0"/>
          <w:numId w:val="2"/>
        </w:numPr>
      </w:pPr>
      <w:r>
        <w:rPr>
          <w:rFonts w:ascii="Arial" w:cs="Arial" w:eastAsia="Arial" w:hAnsi="Arial"/>
          <w:color w:val="222222"/>
          <w:sz w:val="22"/>
          <w:szCs w:val="22"/>
        </w:rPr>
        <w:t xml:space="preserve">What's your signature dish?</w:t>
      </w:r>
    </w:p>
    <w:p>
      <w:pPr>
        <w:pStyle w:val="ListParagraph"/>
        <w:numPr>
          <w:ilvl w:val="0"/>
          <w:numId w:val="2"/>
        </w:numPr>
      </w:pPr>
      <w:r>
        <w:rPr>
          <w:rFonts w:ascii="Arial" w:cs="Arial" w:eastAsia="Arial" w:hAnsi="Arial"/>
          <w:color w:val="222222"/>
          <w:sz w:val="22"/>
          <w:szCs w:val="22"/>
        </w:rPr>
        <w:t xml:space="preserve">Any favorite cuisines or techniques you've been exploring lately?</w:t>
      </w:r>
    </w:p>
    <w:p>
      <w:pPr>
        <w:pStyle w:val="ListParagraph"/>
        <w:numPr>
          <w:ilvl w:val="0"/>
          <w:numId w:val="2"/>
        </w:numPr>
      </w:pPr>
      <w:r>
        <w:rPr>
          <w:rFonts w:ascii="Arial" w:cs="Arial" w:eastAsia="Arial" w:hAnsi="Arial"/>
          <w:color w:val="222222"/>
          <w:sz w:val="22"/>
          <w:szCs w:val="22"/>
        </w:rPr>
        <w:t xml:space="preserve">Do you cook for the family regularly, or is it a weekend thing?</w:t>
      </w:r>
    </w:p>
    <w:p>
      <w:pPr>
        <w:pStyle w:val="Heading3"/>
      </w:pPr>
      <w:r>
        <w:t xml:space="preserve">Personal Page Design Notes</w:t>
      </w:r>
    </w:p>
    <w:p>
      <w:pPr>
        <w:spacing w:after="120"/>
      </w:pPr>
      <w:r>
        <w:rPr>
          <w:rFonts w:ascii="Arial" w:cs="Arial" w:eastAsia="Arial" w:hAnsi="Arial"/>
          <w:color w:val="222222"/>
          <w:sz w:val="22"/>
          <w:szCs w:val="22"/>
        </w:rPr>
        <w:t xml:space="preserve">This page should feel visually different from the professional pages—warmer, more photographic, less structured. Consider:</w:t>
      </w:r>
    </w:p>
    <w:p>
      <w:pPr>
        <w:pStyle w:val="ListParagraph"/>
        <w:numPr>
          <w:ilvl w:val="0"/>
          <w:numId w:val="2"/>
        </w:numPr>
      </w:pPr>
      <w:r>
        <w:rPr>
          <w:rFonts w:ascii="Arial" w:cs="Arial" w:eastAsia="Arial" w:hAnsi="Arial"/>
          <w:color w:val="222222"/>
          <w:sz w:val="22"/>
          <w:szCs w:val="22"/>
        </w:rPr>
        <w:t xml:space="preserve">A full-width hero image of the river or the Reedville property at sunset</w:t>
      </w:r>
    </w:p>
    <w:p>
      <w:pPr>
        <w:pStyle w:val="ListParagraph"/>
        <w:numPr>
          <w:ilvl w:val="0"/>
          <w:numId w:val="2"/>
        </w:numPr>
      </w:pPr>
      <w:r>
        <w:rPr>
          <w:rFonts w:ascii="Arial" w:cs="Arial" w:eastAsia="Arial" w:hAnsi="Arial"/>
          <w:color w:val="222222"/>
          <w:sz w:val="22"/>
          <w:szCs w:val="22"/>
        </w:rPr>
        <w:t xml:space="preserve">A photo grid: family, dogs, fishing boat, golf course, kitchen</w:t>
      </w:r>
    </w:p>
    <w:p>
      <w:pPr>
        <w:pStyle w:val="ListParagraph"/>
        <w:numPr>
          <w:ilvl w:val="0"/>
          <w:numId w:val="2"/>
        </w:numPr>
      </w:pPr>
      <w:r>
        <w:rPr>
          <w:rFonts w:ascii="Arial" w:cs="Arial" w:eastAsia="Arial" w:hAnsi="Arial"/>
          <w:color w:val="222222"/>
          <w:sz w:val="22"/>
          <w:szCs w:val="22"/>
        </w:rPr>
        <w:t xml:space="preserve">Short, casual copy blocks—no bullet points or stat bars here</w:t>
      </w:r>
    </w:p>
    <w:p>
      <w:pPr>
        <w:pStyle w:val="ListParagraph"/>
        <w:numPr>
          <w:ilvl w:val="0"/>
          <w:numId w:val="2"/>
        </w:numPr>
      </w:pPr>
      <w:r>
        <w:rPr>
          <w:rFonts w:ascii="Arial" w:cs="Arial" w:eastAsia="Arial" w:hAnsi="Arial"/>
          <w:color w:val="222222"/>
          <w:sz w:val="22"/>
          <w:szCs w:val="22"/>
        </w:rPr>
        <w:t xml:space="preserve">A quote or personal motto if you have one</w:t>
      </w:r>
    </w:p>
    <w:p>
      <w:pPr>
        <w:pStyle w:val="Heading2"/>
      </w:pPr>
      <w:r>
        <w:t xml:space="preserve">Contact Page</w:t>
      </w:r>
    </w:p>
    <w:p>
      <w:pPr>
        <w:spacing w:after="120"/>
      </w:pPr>
      <w:r>
        <w:rPr>
          <w:rFonts w:ascii="Arial" w:cs="Arial" w:eastAsia="Arial" w:hAnsi="Arial"/>
          <w:color w:val="222222"/>
          <w:sz w:val="22"/>
          <w:szCs w:val="22"/>
        </w:rPr>
        <w:t xml:space="preserve">Keep this simple and action-oriented:</w:t>
      </w:r>
    </w:p>
    <w:p>
      <w:pPr>
        <w:pStyle w:val="ListParagraph"/>
        <w:numPr>
          <w:ilvl w:val="0"/>
          <w:numId w:val="2"/>
        </w:numPr>
      </w:pPr>
      <w:r>
        <w:rPr>
          <w:rFonts w:ascii="Arial" w:cs="Arial" w:eastAsia="Arial" w:hAnsi="Arial"/>
          <w:color w:val="222222"/>
          <w:sz w:val="22"/>
          <w:szCs w:val="22"/>
        </w:rPr>
        <w:t xml:space="preserve">Brief intro: "Interested in working together, booking a speaking engagement, or learning more about PropelAI? Get in touch."</w:t>
      </w:r>
    </w:p>
    <w:p>
      <w:pPr>
        <w:pStyle w:val="ListParagraph"/>
        <w:numPr>
          <w:ilvl w:val="0"/>
          <w:numId w:val="2"/>
        </w:numPr>
      </w:pPr>
      <w:r>
        <w:rPr>
          <w:rFonts w:ascii="Arial" w:cs="Arial" w:eastAsia="Arial" w:hAnsi="Arial"/>
          <w:color w:val="222222"/>
          <w:sz w:val="22"/>
          <w:szCs w:val="22"/>
        </w:rPr>
        <w:t xml:space="preserve">Contact form: Name, Email, Subject (dropdown: General Inquiry, Speaking Request, PropelAI Demo, Partnership, Media), Message</w:t>
      </w:r>
    </w:p>
    <w:p>
      <w:pPr>
        <w:pStyle w:val="ListParagraph"/>
        <w:numPr>
          <w:ilvl w:val="0"/>
          <w:numId w:val="2"/>
        </w:numPr>
      </w:pPr>
      <w:r>
        <w:rPr>
          <w:rFonts w:ascii="Arial" w:cs="Arial" w:eastAsia="Arial" w:hAnsi="Arial"/>
          <w:color w:val="222222"/>
          <w:sz w:val="22"/>
          <w:szCs w:val="22"/>
        </w:rPr>
        <w:t xml:space="preserve">LinkedIn: linkedin.com/in/obrienmike74</w:t>
      </w:r>
    </w:p>
    <w:p>
      <w:pPr>
        <w:pStyle w:val="ListParagraph"/>
        <w:numPr>
          <w:ilvl w:val="0"/>
          <w:numId w:val="2"/>
        </w:numPr>
      </w:pPr>
      <w:r>
        <w:rPr>
          <w:rFonts w:ascii="Arial" w:cs="Arial" w:eastAsia="Arial" w:hAnsi="Arial"/>
          <w:color w:val="222222"/>
          <w:sz w:val="22"/>
          <w:szCs w:val="22"/>
        </w:rPr>
        <w:t xml:space="preserve">Email: obrienmike@gmail.com (or a professional domain once established)</w:t>
      </w:r>
    </w:p>
    <w:p>
      <w:pPr>
        <w:pStyle w:val="ListParagraph"/>
        <w:numPr>
          <w:ilvl w:val="0"/>
          <w:numId w:val="2"/>
        </w:numPr>
      </w:pPr>
      <w:r>
        <w:rPr>
          <w:rFonts w:ascii="Arial" w:cs="Arial" w:eastAsia="Arial" w:hAnsi="Arial"/>
          <w:color w:val="222222"/>
          <w:sz w:val="22"/>
          <w:szCs w:val="22"/>
        </w:rPr>
        <w:t xml:space="preserve">Optional: Calendly or scheduling link for 30-minute intro calls</w:t>
      </w:r>
    </w:p>
    <w:p>
      <w:r>
        <w:br w:type="page"/>
      </w:r>
    </w:p>
    <w:p>
      <w:pPr>
        <w:pStyle w:val="Heading1"/>
      </w:pPr>
      <w:r>
        <w:t xml:space="preserve">Expertise Inventory &amp; SEO Keywords</w:t>
      </w:r>
    </w:p>
    <w:p>
      <w:pPr>
        <w:pStyle w:val="Heading2"/>
      </w:pPr>
      <w:r>
        <w:t xml:space="preserve">Government &amp; Procurement</w:t>
      </w:r>
    </w:p>
    <w:p>
      <w:pPr>
        <w:pStyle w:val="ListParagraph"/>
        <w:numPr>
          <w:ilvl w:val="0"/>
          <w:numId w:val="2"/>
        </w:numPr>
      </w:pPr>
      <w:r>
        <w:rPr>
          <w:rFonts w:ascii="Arial" w:cs="Arial" w:eastAsia="Arial" w:hAnsi="Arial"/>
          <w:color w:val="222222"/>
          <w:sz w:val="22"/>
          <w:szCs w:val="22"/>
        </w:rPr>
        <w:t xml:space="preserve">Federal, State, Local, and Education (SLED) markets</w:t>
      </w:r>
    </w:p>
    <w:p>
      <w:pPr>
        <w:pStyle w:val="ListParagraph"/>
        <w:numPr>
          <w:ilvl w:val="0"/>
          <w:numId w:val="2"/>
        </w:numPr>
      </w:pPr>
      <w:r>
        <w:rPr>
          <w:rFonts w:ascii="Arial" w:cs="Arial" w:eastAsia="Arial" w:hAnsi="Arial"/>
          <w:color w:val="222222"/>
          <w:sz w:val="22"/>
          <w:szCs w:val="22"/>
        </w:rPr>
        <w:t xml:space="preserve">Federal Acquisition Regulation (FAR)</w:t>
      </w:r>
    </w:p>
    <w:p>
      <w:pPr>
        <w:pStyle w:val="ListParagraph"/>
        <w:numPr>
          <w:ilvl w:val="0"/>
          <w:numId w:val="2"/>
        </w:numPr>
      </w:pPr>
      <w:r>
        <w:rPr>
          <w:rFonts w:ascii="Arial" w:cs="Arial" w:eastAsia="Arial" w:hAnsi="Arial"/>
          <w:color w:val="222222"/>
          <w:sz w:val="22"/>
          <w:szCs w:val="22"/>
        </w:rPr>
        <w:t xml:space="preserve">GSA Multiple Award Schedule (MAS)</w:t>
      </w:r>
    </w:p>
    <w:p>
      <w:pPr>
        <w:pStyle w:val="ListParagraph"/>
        <w:numPr>
          <w:ilvl w:val="0"/>
          <w:numId w:val="2"/>
        </w:numPr>
      </w:pPr>
      <w:r>
        <w:rPr>
          <w:rFonts w:ascii="Arial" w:cs="Arial" w:eastAsia="Arial" w:hAnsi="Arial"/>
          <w:color w:val="222222"/>
          <w:sz w:val="22"/>
          <w:szCs w:val="22"/>
        </w:rPr>
        <w:t xml:space="preserve">OASIS+ contracting vehicle</w:t>
      </w:r>
    </w:p>
    <w:p>
      <w:pPr>
        <w:pStyle w:val="ListParagraph"/>
        <w:numPr>
          <w:ilvl w:val="0"/>
          <w:numId w:val="2"/>
        </w:numPr>
      </w:pPr>
      <w:r>
        <w:rPr>
          <w:rFonts w:ascii="Arial" w:cs="Arial" w:eastAsia="Arial" w:hAnsi="Arial"/>
          <w:color w:val="222222"/>
          <w:sz w:val="22"/>
          <w:szCs w:val="22"/>
        </w:rPr>
        <w:t xml:space="preserve">CMMC 2.0 compliance</w:t>
      </w:r>
    </w:p>
    <w:p>
      <w:pPr>
        <w:pStyle w:val="ListParagraph"/>
        <w:numPr>
          <w:ilvl w:val="0"/>
          <w:numId w:val="2"/>
        </w:numPr>
      </w:pPr>
      <w:r>
        <w:rPr>
          <w:rFonts w:ascii="Arial" w:cs="Arial" w:eastAsia="Arial" w:hAnsi="Arial"/>
          <w:color w:val="222222"/>
          <w:sz w:val="22"/>
          <w:szCs w:val="22"/>
        </w:rPr>
        <w:t xml:space="preserve">FedRAMP / GovRAMP authorization</w:t>
      </w:r>
    </w:p>
    <w:p>
      <w:pPr>
        <w:pStyle w:val="ListParagraph"/>
        <w:numPr>
          <w:ilvl w:val="0"/>
          <w:numId w:val="2"/>
        </w:numPr>
      </w:pPr>
      <w:r>
        <w:rPr>
          <w:rFonts w:ascii="Arial" w:cs="Arial" w:eastAsia="Arial" w:hAnsi="Arial"/>
          <w:color w:val="222222"/>
          <w:sz w:val="22"/>
          <w:szCs w:val="22"/>
        </w:rPr>
        <w:t xml:space="preserve">Cost Accounting Standards (CAS)</w:t>
      </w:r>
    </w:p>
    <w:p>
      <w:pPr>
        <w:pStyle w:val="ListParagraph"/>
        <w:numPr>
          <w:ilvl w:val="0"/>
          <w:numId w:val="2"/>
        </w:numPr>
      </w:pPr>
      <w:r>
        <w:rPr>
          <w:rFonts w:ascii="Arial" w:cs="Arial" w:eastAsia="Arial" w:hAnsi="Arial"/>
          <w:color w:val="222222"/>
          <w:sz w:val="22"/>
          <w:szCs w:val="22"/>
        </w:rPr>
        <w:t xml:space="preserve">Government RFP response and capture management</w:t>
      </w:r>
    </w:p>
    <w:p>
      <w:pPr>
        <w:pStyle w:val="ListParagraph"/>
        <w:numPr>
          <w:ilvl w:val="0"/>
          <w:numId w:val="2"/>
        </w:numPr>
      </w:pPr>
      <w:r>
        <w:rPr>
          <w:rFonts w:ascii="Arial" w:cs="Arial" w:eastAsia="Arial" w:hAnsi="Arial"/>
          <w:color w:val="222222"/>
          <w:sz w:val="22"/>
          <w:szCs w:val="22"/>
        </w:rPr>
        <w:t xml:space="preserve">Shipley Process methodology</w:t>
      </w:r>
    </w:p>
    <w:p>
      <w:pPr>
        <w:pStyle w:val="ListParagraph"/>
        <w:numPr>
          <w:ilvl w:val="0"/>
          <w:numId w:val="2"/>
        </w:numPr>
      </w:pPr>
      <w:r>
        <w:rPr>
          <w:rFonts w:ascii="Arial" w:cs="Arial" w:eastAsia="Arial" w:hAnsi="Arial"/>
          <w:color w:val="222222"/>
          <w:sz w:val="22"/>
          <w:szCs w:val="22"/>
        </w:rPr>
        <w:t xml:space="preserve">Top Secret clearance</w:t>
      </w:r>
    </w:p>
    <w:p>
      <w:pPr>
        <w:pStyle w:val="Heading2"/>
      </w:pPr>
      <w:r>
        <w:t xml:space="preserve">Technology &amp; Architecture</w:t>
      </w:r>
    </w:p>
    <w:p>
      <w:pPr>
        <w:pStyle w:val="ListParagraph"/>
        <w:numPr>
          <w:ilvl w:val="0"/>
          <w:numId w:val="2"/>
        </w:numPr>
      </w:pPr>
      <w:r>
        <w:rPr>
          <w:rFonts w:ascii="Arial" w:cs="Arial" w:eastAsia="Arial" w:hAnsi="Arial"/>
          <w:color w:val="222222"/>
          <w:sz w:val="22"/>
          <w:szCs w:val="22"/>
        </w:rPr>
        <w:t xml:space="preserve">AI/ML systems design and implementation</w:t>
      </w:r>
    </w:p>
    <w:p>
      <w:pPr>
        <w:pStyle w:val="ListParagraph"/>
        <w:numPr>
          <w:ilvl w:val="0"/>
          <w:numId w:val="2"/>
        </w:numPr>
      </w:pPr>
      <w:r>
        <w:rPr>
          <w:rFonts w:ascii="Arial" w:cs="Arial" w:eastAsia="Arial" w:hAnsi="Arial"/>
          <w:color w:val="222222"/>
          <w:sz w:val="22"/>
          <w:szCs w:val="22"/>
        </w:rPr>
        <w:t xml:space="preserve">Agentic AI and multi-agent systems (MAS)</w:t>
      </w:r>
    </w:p>
    <w:p>
      <w:pPr>
        <w:pStyle w:val="ListParagraph"/>
        <w:numPr>
          <w:ilvl w:val="0"/>
          <w:numId w:val="2"/>
        </w:numPr>
      </w:pPr>
      <w:r>
        <w:rPr>
          <w:rFonts w:ascii="Arial" w:cs="Arial" w:eastAsia="Arial" w:hAnsi="Arial"/>
          <w:color w:val="222222"/>
          <w:sz w:val="22"/>
          <w:szCs w:val="22"/>
        </w:rPr>
        <w:t xml:space="preserve">Large Language Models (LLMs) and prompt engineering</w:t>
      </w:r>
    </w:p>
    <w:p>
      <w:pPr>
        <w:pStyle w:val="ListParagraph"/>
        <w:numPr>
          <w:ilvl w:val="0"/>
          <w:numId w:val="2"/>
        </w:numPr>
      </w:pPr>
      <w:r>
        <w:rPr>
          <w:rFonts w:ascii="Arial" w:cs="Arial" w:eastAsia="Arial" w:hAnsi="Arial"/>
          <w:color w:val="222222"/>
          <w:sz w:val="22"/>
          <w:szCs w:val="22"/>
        </w:rPr>
        <w:t xml:space="preserve">Retrieval-Augmented Generation (RAG)</w:t>
      </w:r>
    </w:p>
    <w:p>
      <w:pPr>
        <w:pStyle w:val="ListParagraph"/>
        <w:numPr>
          <w:ilvl w:val="0"/>
          <w:numId w:val="2"/>
        </w:numPr>
      </w:pPr>
      <w:r>
        <w:rPr>
          <w:rFonts w:ascii="Arial" w:cs="Arial" w:eastAsia="Arial" w:hAnsi="Arial"/>
          <w:color w:val="222222"/>
          <w:sz w:val="22"/>
          <w:szCs w:val="22"/>
        </w:rPr>
        <w:t xml:space="preserve">Graph-based document processing</w:t>
      </w:r>
    </w:p>
    <w:p>
      <w:pPr>
        <w:pStyle w:val="ListParagraph"/>
        <w:numPr>
          <w:ilvl w:val="0"/>
          <w:numId w:val="2"/>
        </w:numPr>
      </w:pPr>
      <w:r>
        <w:rPr>
          <w:rFonts w:ascii="Arial" w:cs="Arial" w:eastAsia="Arial" w:hAnsi="Arial"/>
          <w:color w:val="222222"/>
          <w:sz w:val="22"/>
          <w:szCs w:val="22"/>
        </w:rPr>
        <w:t xml:space="preserve">Composable / MACH architecture (Microservices, API-first, Cloud-native, Headless)</w:t>
      </w:r>
    </w:p>
    <w:p>
      <w:pPr>
        <w:pStyle w:val="ListParagraph"/>
        <w:numPr>
          <w:ilvl w:val="0"/>
          <w:numId w:val="2"/>
        </w:numPr>
      </w:pPr>
      <w:r>
        <w:rPr>
          <w:rFonts w:ascii="Arial" w:cs="Arial" w:eastAsia="Arial" w:hAnsi="Arial"/>
          <w:color w:val="222222"/>
          <w:sz w:val="22"/>
          <w:szCs w:val="22"/>
        </w:rPr>
        <w:t xml:space="preserve">Data Mesh architecture</w:t>
      </w:r>
    </w:p>
    <w:p>
      <w:pPr>
        <w:pStyle w:val="ListParagraph"/>
        <w:numPr>
          <w:ilvl w:val="0"/>
          <w:numId w:val="2"/>
        </w:numPr>
      </w:pPr>
      <w:r>
        <w:rPr>
          <w:rFonts w:ascii="Arial" w:cs="Arial" w:eastAsia="Arial" w:hAnsi="Arial"/>
          <w:color w:val="222222"/>
          <w:sz w:val="22"/>
          <w:szCs w:val="22"/>
        </w:rPr>
        <w:t xml:space="preserve">Packaged Government Capabilities (PGCs)</w:t>
      </w:r>
    </w:p>
    <w:p>
      <w:pPr>
        <w:pStyle w:val="ListParagraph"/>
        <w:numPr>
          <w:ilvl w:val="0"/>
          <w:numId w:val="2"/>
        </w:numPr>
      </w:pPr>
      <w:r>
        <w:rPr>
          <w:rFonts w:ascii="Arial" w:cs="Arial" w:eastAsia="Arial" w:hAnsi="Arial"/>
          <w:color w:val="222222"/>
          <w:sz w:val="22"/>
          <w:szCs w:val="22"/>
        </w:rPr>
        <w:t xml:space="preserve">n8n workflow automation</w:t>
      </w:r>
    </w:p>
    <w:p>
      <w:pPr>
        <w:pStyle w:val="ListParagraph"/>
        <w:numPr>
          <w:ilvl w:val="0"/>
          <w:numId w:val="2"/>
        </w:numPr>
      </w:pPr>
      <w:r>
        <w:rPr>
          <w:rFonts w:ascii="Arial" w:cs="Arial" w:eastAsia="Arial" w:hAnsi="Arial"/>
          <w:color w:val="222222"/>
          <w:sz w:val="22"/>
          <w:szCs w:val="22"/>
        </w:rPr>
        <w:t xml:space="preserve">Cloud platforms: Google Cloud (Vertex AI, BigQuery, Looker), AWS, Azure</w:t>
      </w:r>
    </w:p>
    <w:p>
      <w:pPr>
        <w:pStyle w:val="ListParagraph"/>
        <w:numPr>
          <w:ilvl w:val="0"/>
          <w:numId w:val="2"/>
        </w:numPr>
      </w:pPr>
      <w:r>
        <w:rPr>
          <w:rFonts w:ascii="Arial" w:cs="Arial" w:eastAsia="Arial" w:hAnsi="Arial"/>
          <w:color w:val="222222"/>
          <w:sz w:val="22"/>
          <w:szCs w:val="22"/>
        </w:rPr>
        <w:t xml:space="preserve">Enterprise software architecture</w:t>
      </w:r>
    </w:p>
    <w:p>
      <w:pPr>
        <w:pStyle w:val="ListParagraph"/>
        <w:numPr>
          <w:ilvl w:val="0"/>
          <w:numId w:val="2"/>
        </w:numPr>
      </w:pPr>
      <w:r>
        <w:rPr>
          <w:rFonts w:ascii="Arial" w:cs="Arial" w:eastAsia="Arial" w:hAnsi="Arial"/>
          <w:color w:val="222222"/>
          <w:sz w:val="22"/>
          <w:szCs w:val="22"/>
        </w:rPr>
        <w:t xml:space="preserve">Legacy modernization (Strangler Fig pattern)</w:t>
      </w:r>
    </w:p>
    <w:p>
      <w:pPr>
        <w:pStyle w:val="Heading2"/>
      </w:pPr>
      <w:r>
        <w:t xml:space="preserve">Strategy &amp; Business Development</w:t>
      </w:r>
    </w:p>
    <w:p>
      <w:pPr>
        <w:pStyle w:val="ListParagraph"/>
        <w:numPr>
          <w:ilvl w:val="0"/>
          <w:numId w:val="2"/>
        </w:numPr>
      </w:pPr>
      <w:r>
        <w:rPr>
          <w:rFonts w:ascii="Arial" w:cs="Arial" w:eastAsia="Arial" w:hAnsi="Arial"/>
          <w:color w:val="222222"/>
          <w:sz w:val="22"/>
          <w:szCs w:val="22"/>
        </w:rPr>
        <w:t xml:space="preserve">P&amp;L ownership and practice growth</w:t>
      </w:r>
    </w:p>
    <w:p>
      <w:pPr>
        <w:pStyle w:val="ListParagraph"/>
        <w:numPr>
          <w:ilvl w:val="0"/>
          <w:numId w:val="2"/>
        </w:numPr>
      </w:pPr>
      <w:r>
        <w:rPr>
          <w:rFonts w:ascii="Arial" w:cs="Arial" w:eastAsia="Arial" w:hAnsi="Arial"/>
          <w:color w:val="222222"/>
          <w:sz w:val="22"/>
          <w:szCs w:val="22"/>
        </w:rPr>
        <w:t xml:space="preserve">$500M+ in government contract captures</w:t>
      </w:r>
    </w:p>
    <w:p>
      <w:pPr>
        <w:pStyle w:val="ListParagraph"/>
        <w:numPr>
          <w:ilvl w:val="0"/>
          <w:numId w:val="2"/>
        </w:numPr>
      </w:pPr>
      <w:r>
        <w:rPr>
          <w:rFonts w:ascii="Arial" w:cs="Arial" w:eastAsia="Arial" w:hAnsi="Arial"/>
          <w:color w:val="222222"/>
          <w:sz w:val="22"/>
          <w:szCs w:val="22"/>
        </w:rPr>
        <w:t xml:space="preserve">Account growth and client relationship management</w:t>
      </w:r>
    </w:p>
    <w:p>
      <w:pPr>
        <w:pStyle w:val="ListParagraph"/>
        <w:numPr>
          <w:ilvl w:val="0"/>
          <w:numId w:val="2"/>
        </w:numPr>
      </w:pPr>
      <w:r>
        <w:rPr>
          <w:rFonts w:ascii="Arial" w:cs="Arial" w:eastAsia="Arial" w:hAnsi="Arial"/>
          <w:color w:val="222222"/>
          <w:sz w:val="22"/>
          <w:szCs w:val="22"/>
        </w:rPr>
        <w:t xml:space="preserve">Strategic pipeline development ($5B+)</w:t>
      </w:r>
    </w:p>
    <w:p>
      <w:pPr>
        <w:pStyle w:val="ListParagraph"/>
        <w:numPr>
          <w:ilvl w:val="0"/>
          <w:numId w:val="2"/>
        </w:numPr>
      </w:pPr>
      <w:r>
        <w:rPr>
          <w:rFonts w:ascii="Arial" w:cs="Arial" w:eastAsia="Arial" w:hAnsi="Arial"/>
          <w:color w:val="222222"/>
          <w:sz w:val="22"/>
          <w:szCs w:val="22"/>
        </w:rPr>
        <w:t xml:space="preserve">Competitive positioning against major SIs (Deloitte, Accenture, etc.)</w:t>
      </w:r>
    </w:p>
    <w:p>
      <w:pPr>
        <w:pStyle w:val="ListParagraph"/>
        <w:numPr>
          <w:ilvl w:val="0"/>
          <w:numId w:val="2"/>
        </w:numPr>
      </w:pPr>
      <w:r>
        <w:rPr>
          <w:rFonts w:ascii="Arial" w:cs="Arial" w:eastAsia="Arial" w:hAnsi="Arial"/>
          <w:color w:val="222222"/>
          <w:sz w:val="22"/>
          <w:szCs w:val="22"/>
        </w:rPr>
        <w:t xml:space="preserve">Partnership development (Google Public Sector, AWS, Azure)</w:t>
      </w:r>
    </w:p>
    <w:p>
      <w:pPr>
        <w:pStyle w:val="ListParagraph"/>
        <w:numPr>
          <w:ilvl w:val="0"/>
          <w:numId w:val="2"/>
        </w:numPr>
      </w:pPr>
      <w:r>
        <w:rPr>
          <w:rFonts w:ascii="Arial" w:cs="Arial" w:eastAsia="Arial" w:hAnsi="Arial"/>
          <w:color w:val="222222"/>
          <w:sz w:val="22"/>
          <w:szCs w:val="22"/>
        </w:rPr>
        <w:t xml:space="preserve">Private equity transaction support and transformation</w:t>
      </w:r>
    </w:p>
    <w:p>
      <w:pPr>
        <w:pStyle w:val="ListParagraph"/>
        <w:numPr>
          <w:ilvl w:val="0"/>
          <w:numId w:val="2"/>
        </w:numPr>
      </w:pPr>
      <w:r>
        <w:rPr>
          <w:rFonts w:ascii="Arial" w:cs="Arial" w:eastAsia="Arial" w:hAnsi="Arial"/>
          <w:color w:val="222222"/>
          <w:sz w:val="22"/>
          <w:szCs w:val="22"/>
        </w:rPr>
        <w:t xml:space="preserve">AI product development (PropelAI, CivicMind)</w:t>
      </w:r>
    </w:p>
    <w:p>
      <w:pPr>
        <w:pStyle w:val="ListParagraph"/>
        <w:numPr>
          <w:ilvl w:val="0"/>
          <w:numId w:val="2"/>
        </w:numPr>
      </w:pPr>
      <w:r>
        <w:rPr>
          <w:rFonts w:ascii="Arial" w:cs="Arial" w:eastAsia="Arial" w:hAnsi="Arial"/>
          <w:color w:val="222222"/>
          <w:sz w:val="22"/>
          <w:szCs w:val="22"/>
        </w:rPr>
        <w:t xml:space="preserve">Seamless Government Experience (SGX) platform</w:t>
      </w:r>
    </w:p>
    <w:p>
      <w:r>
        <w:br w:type="page"/>
      </w:r>
    </w:p>
    <w:p>
      <w:pPr>
        <w:pStyle w:val="Heading1"/>
      </w:pPr>
      <w:r>
        <w:t xml:space="preserve">Content Development Roadmap</w:t>
      </w:r>
    </w:p>
    <w:p>
      <w:pPr>
        <w:pStyle w:val="Heading2"/>
      </w:pPr>
      <w:r>
        <w:t xml:space="preserve">Phase 1: Foundation (Weeks 1–2)</w:t>
      </w:r>
    </w:p>
    <w:p>
      <w:pPr>
        <w:spacing w:after="120"/>
      </w:pPr>
      <w:r>
        <w:rPr>
          <w:rFonts w:ascii="Arial" w:cs="Arial" w:eastAsia="Arial" w:hAnsi="Arial"/>
          <w:color w:val="222222"/>
          <w:sz w:val="22"/>
          <w:szCs w:val="22"/>
        </w:rPr>
        <w:t xml:space="preserve">Goal: Live site with core professional content.</w:t>
      </w:r>
    </w:p>
    <w:p>
      <w:pPr>
        <w:pStyle w:val="ListParagraph"/>
        <w:numPr>
          <w:ilvl w:val="0"/>
          <w:numId w:val="2"/>
        </w:numPr>
      </w:pPr>
      <w:r>
        <w:rPr>
          <w:rFonts w:ascii="Arial" w:cs="Arial" w:eastAsia="Arial" w:hAnsi="Arial"/>
          <w:color w:val="222222"/>
          <w:sz w:val="22"/>
          <w:szCs w:val="22"/>
        </w:rPr>
        <w:t xml:space="preserve">Finalize positioning statement and tagline</w:t>
      </w:r>
    </w:p>
    <w:p>
      <w:pPr>
        <w:pStyle w:val="ListParagraph"/>
        <w:numPr>
          <w:ilvl w:val="0"/>
          <w:numId w:val="2"/>
        </w:numPr>
      </w:pPr>
      <w:r>
        <w:rPr>
          <w:rFonts w:ascii="Arial" w:cs="Arial" w:eastAsia="Arial" w:hAnsi="Arial"/>
          <w:color w:val="222222"/>
          <w:sz w:val="22"/>
          <w:szCs w:val="22"/>
        </w:rPr>
        <w:t xml:space="preserve">Write Home page hero, overview, and stat bar copy</w:t>
      </w:r>
    </w:p>
    <w:p>
      <w:pPr>
        <w:pStyle w:val="ListParagraph"/>
        <w:numPr>
          <w:ilvl w:val="0"/>
          <w:numId w:val="2"/>
        </w:numPr>
      </w:pPr>
      <w:r>
        <w:rPr>
          <w:rFonts w:ascii="Arial" w:cs="Arial" w:eastAsia="Arial" w:hAnsi="Arial"/>
          <w:color w:val="222222"/>
          <w:sz w:val="22"/>
          <w:szCs w:val="22"/>
        </w:rPr>
        <w:t xml:space="preserve">Finalize About page bio (use Full Bio from this document)</w:t>
      </w:r>
    </w:p>
    <w:p>
      <w:pPr>
        <w:pStyle w:val="ListParagraph"/>
        <w:numPr>
          <w:ilvl w:val="0"/>
          <w:numId w:val="2"/>
        </w:numPr>
      </w:pPr>
      <w:r>
        <w:rPr>
          <w:rFonts w:ascii="Arial" w:cs="Arial" w:eastAsia="Arial" w:hAnsi="Arial"/>
          <w:color w:val="222222"/>
          <w:sz w:val="22"/>
          <w:szCs w:val="22"/>
        </w:rPr>
        <w:t xml:space="preserve">Set up Contact page with form and LinkedIn link</w:t>
      </w:r>
    </w:p>
    <w:p>
      <w:pPr>
        <w:pStyle w:val="ListParagraph"/>
        <w:numPr>
          <w:ilvl w:val="0"/>
          <w:numId w:val="2"/>
        </w:numPr>
      </w:pPr>
      <w:r>
        <w:rPr>
          <w:rFonts w:ascii="Arial" w:cs="Arial" w:eastAsia="Arial" w:hAnsi="Arial"/>
          <w:color w:val="222222"/>
          <w:sz w:val="22"/>
          <w:szCs w:val="22"/>
        </w:rPr>
        <w:t xml:space="preserve">Choose domain, platform, and hosting</w:t>
      </w:r>
    </w:p>
    <w:p>
      <w:pPr>
        <w:pStyle w:val="ListParagraph"/>
        <w:numPr>
          <w:ilvl w:val="0"/>
          <w:numId w:val="2"/>
        </w:numPr>
      </w:pPr>
      <w:r>
        <w:rPr>
          <w:rFonts w:ascii="Arial" w:cs="Arial" w:eastAsia="Arial" w:hAnsi="Arial"/>
          <w:color w:val="222222"/>
          <w:sz w:val="22"/>
          <w:szCs w:val="22"/>
        </w:rPr>
        <w:t xml:space="preserve">Get a professional headshot if you don't have a recent one</w:t>
      </w:r>
    </w:p>
    <w:p>
      <w:pPr>
        <w:pStyle w:val="ListParagraph"/>
        <w:numPr>
          <w:ilvl w:val="0"/>
          <w:numId w:val="2"/>
        </w:numPr>
      </w:pPr>
      <w:r>
        <w:rPr>
          <w:rFonts w:ascii="Arial" w:cs="Arial" w:eastAsia="Arial" w:hAnsi="Arial"/>
          <w:color w:val="222222"/>
          <w:sz w:val="22"/>
          <w:szCs w:val="22"/>
        </w:rPr>
        <w:t xml:space="preserve">Confirm publishable details with Thoughtworks and former employers</w:t>
      </w:r>
    </w:p>
    <w:p>
      <w:pPr>
        <w:pStyle w:val="Heading2"/>
      </w:pPr>
      <w:r>
        <w:t xml:space="preserve">Phase 2: Depth &amp; PropelAI (Weeks 3–4)</w:t>
      </w:r>
    </w:p>
    <w:p>
      <w:pPr>
        <w:spacing w:after="120"/>
      </w:pPr>
      <w:r>
        <w:rPr>
          <w:rFonts w:ascii="Arial" w:cs="Arial" w:eastAsia="Arial" w:hAnsi="Arial"/>
          <w:color w:val="222222"/>
          <w:sz w:val="22"/>
          <w:szCs w:val="22"/>
        </w:rPr>
        <w:t xml:space="preserve">Goal: Portfolio, thought leadership assets, and PropelAI.</w:t>
      </w:r>
    </w:p>
    <w:p>
      <w:pPr>
        <w:pStyle w:val="ListParagraph"/>
        <w:numPr>
          <w:ilvl w:val="0"/>
          <w:numId w:val="2"/>
        </w:numPr>
      </w:pPr>
      <w:r>
        <w:rPr>
          <w:rFonts w:ascii="Arial" w:cs="Arial" w:eastAsia="Arial" w:hAnsi="Arial"/>
          <w:color w:val="222222"/>
          <w:sz w:val="22"/>
          <w:szCs w:val="22"/>
        </w:rPr>
        <w:t xml:space="preserve">Draft 2–3 case studies using the framework in this document</w:t>
      </w:r>
    </w:p>
    <w:p>
      <w:pPr>
        <w:pStyle w:val="ListParagraph"/>
        <w:numPr>
          <w:ilvl w:val="0"/>
          <w:numId w:val="2"/>
        </w:numPr>
      </w:pPr>
      <w:r>
        <w:rPr>
          <w:rFonts w:ascii="Arial" w:cs="Arial" w:eastAsia="Arial" w:hAnsi="Arial"/>
          <w:color w:val="222222"/>
          <w:sz w:val="22"/>
          <w:szCs w:val="22"/>
        </w:rPr>
        <w:t xml:space="preserve">Build the PropelAI landing page</w:t>
      </w:r>
    </w:p>
    <w:p>
      <w:pPr>
        <w:pStyle w:val="ListParagraph"/>
        <w:numPr>
          <w:ilvl w:val="0"/>
          <w:numId w:val="2"/>
        </w:numPr>
      </w:pPr>
      <w:r>
        <w:rPr>
          <w:rFonts w:ascii="Arial" w:cs="Arial" w:eastAsia="Arial" w:hAnsi="Arial"/>
          <w:color w:val="222222"/>
          <w:sz w:val="22"/>
          <w:szCs w:val="22"/>
        </w:rPr>
        <w:t xml:space="preserve">Upload The Composable Agency white paper as downloadable PDF</w:t>
      </w:r>
    </w:p>
    <w:p>
      <w:pPr>
        <w:pStyle w:val="ListParagraph"/>
        <w:numPr>
          <w:ilvl w:val="0"/>
          <w:numId w:val="2"/>
        </w:numPr>
      </w:pPr>
      <w:r>
        <w:rPr>
          <w:rFonts w:ascii="Arial" w:cs="Arial" w:eastAsia="Arial" w:hAnsi="Arial"/>
          <w:color w:val="222222"/>
          <w:sz w:val="22"/>
          <w:szCs w:val="22"/>
        </w:rPr>
        <w:t xml:space="preserve">Link all three published Thoughtworks articles</w:t>
      </w:r>
    </w:p>
    <w:p>
      <w:pPr>
        <w:pStyle w:val="ListParagraph"/>
        <w:numPr>
          <w:ilvl w:val="0"/>
          <w:numId w:val="2"/>
        </w:numPr>
      </w:pPr>
      <w:r>
        <w:rPr>
          <w:rFonts w:ascii="Arial" w:cs="Arial" w:eastAsia="Arial" w:hAnsi="Arial"/>
          <w:color w:val="222222"/>
          <w:sz w:val="22"/>
          <w:szCs w:val="22"/>
        </w:rPr>
        <w:t xml:space="preserve">Build the career timeline visual</w:t>
      </w:r>
    </w:p>
    <w:p>
      <w:pPr>
        <w:pStyle w:val="ListParagraph"/>
        <w:numPr>
          <w:ilvl w:val="0"/>
          <w:numId w:val="2"/>
        </w:numPr>
      </w:pPr>
      <w:r>
        <w:rPr>
          <w:rFonts w:ascii="Arial" w:cs="Arial" w:eastAsia="Arial" w:hAnsi="Arial"/>
          <w:color w:val="222222"/>
          <w:sz w:val="22"/>
          <w:szCs w:val="22"/>
        </w:rPr>
        <w:t xml:space="preserve">Create downloadable resume PDF</w:t>
      </w:r>
    </w:p>
    <w:p>
      <w:pPr>
        <w:pStyle w:val="Heading2"/>
      </w:pPr>
      <w:r>
        <w:t xml:space="preserve">Phase 3: Personal &amp; Thought Leadership (Weeks 5–8)</w:t>
      </w:r>
    </w:p>
    <w:p>
      <w:pPr>
        <w:spacing w:after="120"/>
      </w:pPr>
      <w:r>
        <w:rPr>
          <w:rFonts w:ascii="Arial" w:cs="Arial" w:eastAsia="Arial" w:hAnsi="Arial"/>
          <w:color w:val="222222"/>
          <w:sz w:val="22"/>
          <w:szCs w:val="22"/>
        </w:rPr>
        <w:t xml:space="preserve">Goal: Full personal section and ongoing content cadence.</w:t>
      </w:r>
    </w:p>
    <w:p>
      <w:pPr>
        <w:pStyle w:val="ListParagraph"/>
        <w:numPr>
          <w:ilvl w:val="0"/>
          <w:numId w:val="2"/>
        </w:numPr>
      </w:pPr>
      <w:r>
        <w:rPr>
          <w:rFonts w:ascii="Arial" w:cs="Arial" w:eastAsia="Arial" w:hAnsi="Arial"/>
          <w:color w:val="222222"/>
          <w:sz w:val="22"/>
          <w:szCs w:val="22"/>
        </w:rPr>
        <w:t xml:space="preserve">Write Personal page content (family, Reedville, golf, cooking)</w:t>
      </w:r>
    </w:p>
    <w:p>
      <w:pPr>
        <w:pStyle w:val="ListParagraph"/>
        <w:numPr>
          <w:ilvl w:val="0"/>
          <w:numId w:val="2"/>
        </w:numPr>
      </w:pPr>
      <w:r>
        <w:rPr>
          <w:rFonts w:ascii="Arial" w:cs="Arial" w:eastAsia="Arial" w:hAnsi="Arial"/>
          <w:color w:val="222222"/>
          <w:sz w:val="22"/>
          <w:szCs w:val="22"/>
        </w:rPr>
        <w:t xml:space="preserve">Gather and curate photos for personal section</w:t>
      </w:r>
    </w:p>
    <w:p>
      <w:pPr>
        <w:pStyle w:val="ListParagraph"/>
        <w:numPr>
          <w:ilvl w:val="0"/>
          <w:numId w:val="2"/>
        </w:numPr>
      </w:pPr>
      <w:r>
        <w:rPr>
          <w:rFonts w:ascii="Arial" w:cs="Arial" w:eastAsia="Arial" w:hAnsi="Arial"/>
          <w:color w:val="222222"/>
          <w:sz w:val="22"/>
          <w:szCs w:val="22"/>
        </w:rPr>
        <w:t xml:space="preserve">Publish first 2–3 original blog posts from Content Pillars</w:t>
      </w:r>
    </w:p>
    <w:p>
      <w:pPr>
        <w:pStyle w:val="ListParagraph"/>
        <w:numPr>
          <w:ilvl w:val="0"/>
          <w:numId w:val="2"/>
        </w:numPr>
      </w:pPr>
      <w:r>
        <w:rPr>
          <w:rFonts w:ascii="Arial" w:cs="Arial" w:eastAsia="Arial" w:hAnsi="Arial"/>
          <w:color w:val="222222"/>
          <w:sz w:val="22"/>
          <w:szCs w:val="22"/>
        </w:rPr>
        <w:t xml:space="preserve">Add Speaking Topics section</w:t>
      </w:r>
    </w:p>
    <w:p>
      <w:pPr>
        <w:pStyle w:val="ListParagraph"/>
        <w:numPr>
          <w:ilvl w:val="0"/>
          <w:numId w:val="2"/>
        </w:numPr>
      </w:pPr>
      <w:r>
        <w:rPr>
          <w:rFonts w:ascii="Arial" w:cs="Arial" w:eastAsia="Arial" w:hAnsi="Arial"/>
          <w:color w:val="222222"/>
          <w:sz w:val="22"/>
          <w:szCs w:val="22"/>
        </w:rPr>
        <w:t xml:space="preserve">Cross-promote on LinkedIn</w:t>
      </w:r>
    </w:p>
    <w:p>
      <w:pPr>
        <w:pStyle w:val="Heading2"/>
      </w:pPr>
      <w:r>
        <w:t xml:space="preserve">Phase 4: Optimization &amp; Growth (Ongoing)</w:t>
      </w:r>
    </w:p>
    <w:p>
      <w:pPr>
        <w:pStyle w:val="ListParagraph"/>
        <w:numPr>
          <w:ilvl w:val="0"/>
          <w:numId w:val="2"/>
        </w:numPr>
      </w:pPr>
      <w:r>
        <w:rPr>
          <w:rFonts w:ascii="Arial" w:cs="Arial" w:eastAsia="Arial" w:hAnsi="Arial"/>
          <w:color w:val="222222"/>
          <w:sz w:val="22"/>
          <w:szCs w:val="22"/>
        </w:rPr>
        <w:t xml:space="preserve">Monitor analytics and adjust content</w:t>
      </w:r>
    </w:p>
    <w:p>
      <w:pPr>
        <w:pStyle w:val="ListParagraph"/>
        <w:numPr>
          <w:ilvl w:val="0"/>
          <w:numId w:val="2"/>
        </w:numPr>
      </w:pPr>
      <w:r>
        <w:rPr>
          <w:rFonts w:ascii="Arial" w:cs="Arial" w:eastAsia="Arial" w:hAnsi="Arial"/>
          <w:color w:val="222222"/>
          <w:sz w:val="22"/>
          <w:szCs w:val="22"/>
        </w:rPr>
        <w:t xml:space="preserve">Add new case studies as projects complete</w:t>
      </w:r>
    </w:p>
    <w:p>
      <w:pPr>
        <w:pStyle w:val="ListParagraph"/>
        <w:numPr>
          <w:ilvl w:val="0"/>
          <w:numId w:val="2"/>
        </w:numPr>
      </w:pPr>
      <w:r>
        <w:rPr>
          <w:rFonts w:ascii="Arial" w:cs="Arial" w:eastAsia="Arial" w:hAnsi="Arial"/>
          <w:color w:val="222222"/>
          <w:sz w:val="22"/>
          <w:szCs w:val="22"/>
        </w:rPr>
        <w:t xml:space="preserve">Publish thought leadership monthly</w:t>
      </w:r>
    </w:p>
    <w:p>
      <w:pPr>
        <w:pStyle w:val="ListParagraph"/>
        <w:numPr>
          <w:ilvl w:val="0"/>
          <w:numId w:val="2"/>
        </w:numPr>
      </w:pPr>
      <w:r>
        <w:rPr>
          <w:rFonts w:ascii="Arial" w:cs="Arial" w:eastAsia="Arial" w:hAnsi="Arial"/>
          <w:color w:val="222222"/>
          <w:sz w:val="22"/>
          <w:szCs w:val="22"/>
        </w:rPr>
        <w:t xml:space="preserve">Pursue guest posts, podcast appearances, conference talks</w:t>
      </w:r>
    </w:p>
    <w:p>
      <w:pPr>
        <w:pStyle w:val="ListParagraph"/>
        <w:numPr>
          <w:ilvl w:val="0"/>
          <w:numId w:val="2"/>
        </w:numPr>
      </w:pPr>
      <w:r>
        <w:rPr>
          <w:rFonts w:ascii="Arial" w:cs="Arial" w:eastAsia="Arial" w:hAnsi="Arial"/>
          <w:color w:val="222222"/>
          <w:sz w:val="22"/>
          <w:szCs w:val="22"/>
        </w:rPr>
        <w:t xml:space="preserve">SEO optimization based on keyword performance</w:t>
      </w:r>
    </w:p>
    <w:p>
      <w:pPr>
        <w:pStyle w:val="ListParagraph"/>
        <w:numPr>
          <w:ilvl w:val="0"/>
          <w:numId w:val="2"/>
        </w:numPr>
      </w:pPr>
      <w:r>
        <w:rPr>
          <w:rFonts w:ascii="Arial" w:cs="Arial" w:eastAsia="Arial" w:hAnsi="Arial"/>
          <w:color w:val="222222"/>
          <w:sz w:val="22"/>
          <w:szCs w:val="22"/>
        </w:rPr>
        <w:t xml:space="preserve">Consider gating the white paper for lead capture</w:t>
      </w:r>
    </w:p>
    <w:p>
      <w:r>
        <w:br w:type="page"/>
      </w:r>
    </w:p>
    <w:p>
      <w:pPr>
        <w:pStyle w:val="Heading1"/>
      </w:pPr>
      <w:r>
        <w:t xml:space="preserve">Design &amp; Technical Considerations</w:t>
      </w:r>
    </w:p>
    <w:p>
      <w:pPr>
        <w:pStyle w:val="Heading2"/>
      </w:pPr>
      <w:r>
        <w:t xml:space="preserve">Design Direction</w:t>
      </w:r>
    </w:p>
    <w:p>
      <w:pPr>
        <w:spacing w:after="120"/>
      </w:pPr>
      <w:r>
        <w:rPr>
          <w:rFonts w:ascii="Arial" w:cs="Arial" w:eastAsia="Arial" w:hAnsi="Arial"/>
          <w:color w:val="222222"/>
          <w:sz w:val="22"/>
          <w:szCs w:val="22"/>
        </w:rPr>
        <w:t xml:space="preserve">Your site should project authority, technical credibility, and warmth. You're not Deloitte (don't be corporate) and you're not a seed-stage founder (don't be scrappy). You're a senior executive with a builder's mindset and a life outside work. The personal section should feel noticeably different from the professional pages—warmer palette, more photography, less structure.</w:t>
      </w:r>
    </w:p>
    <w:p>
      <w:pPr>
        <w:pStyle w:val="ListParagraph"/>
        <w:numPr>
          <w:ilvl w:val="0"/>
          <w:numId w:val="2"/>
        </w:numPr>
      </w:pPr>
      <w:r>
        <w:rPr>
          <w:rFonts w:ascii="Arial" w:cs="Arial" w:eastAsia="Arial" w:hAnsi="Arial"/>
          <w:color w:val="222222"/>
          <w:sz w:val="22"/>
          <w:szCs w:val="22"/>
        </w:rPr>
        <w:t xml:space="preserve">Color palette: Navy/dark blue primary, clean teal or blue-green accent, white/light gray backgrounds. Warm tones on the personal page.</w:t>
      </w:r>
    </w:p>
    <w:p>
      <w:pPr>
        <w:pStyle w:val="ListParagraph"/>
        <w:numPr>
          <w:ilvl w:val="0"/>
          <w:numId w:val="2"/>
        </w:numPr>
      </w:pPr>
      <w:r>
        <w:rPr>
          <w:rFonts w:ascii="Arial" w:cs="Arial" w:eastAsia="Arial" w:hAnsi="Arial"/>
          <w:color w:val="222222"/>
          <w:sz w:val="22"/>
          <w:szCs w:val="22"/>
        </w:rPr>
        <w:t xml:space="preserve">Typography: Clean sans-serif (Inter, Source Sans Pro). Single font family with weight variation.</w:t>
      </w:r>
    </w:p>
    <w:p>
      <w:pPr>
        <w:pStyle w:val="ListParagraph"/>
        <w:numPr>
          <w:ilvl w:val="0"/>
          <w:numId w:val="2"/>
        </w:numPr>
      </w:pPr>
      <w:r>
        <w:rPr>
          <w:rFonts w:ascii="Arial" w:cs="Arial" w:eastAsia="Arial" w:hAnsi="Arial"/>
          <w:color w:val="222222"/>
          <w:sz w:val="22"/>
          <w:szCs w:val="22"/>
        </w:rPr>
        <w:t xml:space="preserve">Photography: Professional headshot (essential), Reedville/river shots, family photos, action shots (speaking, working).</w:t>
      </w:r>
    </w:p>
    <w:p>
      <w:pPr>
        <w:pStyle w:val="ListParagraph"/>
        <w:numPr>
          <w:ilvl w:val="0"/>
          <w:numId w:val="2"/>
        </w:numPr>
      </w:pPr>
      <w:r>
        <w:rPr>
          <w:rFonts w:ascii="Arial" w:cs="Arial" w:eastAsia="Arial" w:hAnsi="Arial"/>
          <w:color w:val="222222"/>
          <w:sz w:val="22"/>
          <w:szCs w:val="22"/>
        </w:rPr>
        <w:t xml:space="preserve">Layout: Generous whitespace, clear hierarchy, minimal clutter. The career timeline should be a standout interactive element.</w:t>
      </w:r>
    </w:p>
    <w:p>
      <w:pPr>
        <w:pStyle w:val="Heading2"/>
      </w:pPr>
      <w:r>
        <w:t xml:space="preserve">Technical Platform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Next.js + Vercel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Full control, fast, modern, great for technical audience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Requires development; maintenance</w:t>
            </w:r>
          </w:p>
        </w:tc>
      </w:tr>
      <w:tr>
        <w:tc>
          <w:tcPr>
            <w:tcW w:type="dxa" w:w="20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Hugo / Astro (static)</w:t>
            </w:r>
          </w:p>
        </w:tc>
        <w:tc>
          <w:tcPr>
            <w:tcW w:type="dxa" w:w="368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Extremely fast, low cost, Markdown-based</w:t>
            </w:r>
          </w:p>
        </w:tc>
        <w:tc>
          <w:tcPr>
            <w:tcW w:type="dxa" w:w="368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Less dynamic; limited interactivity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Squarespace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Beautiful templates, zero maintenance, built-in analytics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Less customizable; monthly cost</w:t>
            </w:r>
          </w:p>
        </w:tc>
      </w:tr>
      <w:tr>
        <w:tc>
          <w:tcPr>
            <w:tcW w:type="dxa" w:w="200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Webflow</w:t>
            </w:r>
          </w:p>
        </w:tc>
        <w:tc>
          <w:tcPr>
            <w:tcW w:type="dxa" w:w="368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Design-forward, no-code, professional results</w:t>
            </w:r>
          </w:p>
        </w:tc>
        <w:tc>
          <w:tcPr>
            <w:tcW w:type="dxa" w:w="3680"/>
            <w:tcBorders>
              <w:top w:val="single" w:color="CCCCCC" w:sz="1"/>
              <w:left w:val="single" w:color="CCCCCC" w:sz="1"/>
              <w:bottom w:val="single" w:color="CCCCCC" w:sz="1"/>
              <w:right w:val="single" w:color="CCCCCC" w:sz="1"/>
            </w:tcBorders>
            <w:shd w:fill="EDF4F8" w:val="clear"/>
            <w:tcMar>
              <w:top w:type="dxa" w:w="80"/>
              <w:left w:type="dxa" w:w="120"/>
              <w:bottom w:type="dxa" w:w="80"/>
              <w:right w:type="dxa" w:w="120"/>
            </w:tcMar>
          </w:tcPr>
          <w:p>
            <w:r>
              <w:rPr>
                <w:rFonts w:ascii="Arial" w:cs="Arial" w:eastAsia="Arial" w:hAnsi="Arial"/>
                <w:color w:val="222222"/>
                <w:sz w:val="20"/>
                <w:szCs w:val="20"/>
              </w:rPr>
              <w:t xml:space="preserve">Learning curve; monthly cost</w:t>
            </w:r>
          </w:p>
        </w:tc>
      </w:tr>
    </w:tbl>
    <w:p>
      <w:pPr>
        <w:spacing w:before="200" w:after="200"/>
      </w:pPr>
    </w:p>
    <w:p>
      <w:pPr>
        <w:spacing w:after="120"/>
      </w:pPr>
      <w:r>
        <w:rPr>
          <w:rFonts w:ascii="Arial" w:cs="Arial" w:eastAsia="Arial" w:hAnsi="Arial"/>
          <w:color w:val="222222"/>
          <w:sz w:val="22"/>
          <w:szCs w:val="22"/>
        </w:rPr>
        <w:t xml:space="preserve">Recommendation: Given the mix of professional content, blog/thought leadership, downloadable assets, and a rich personal section, Webflow or Next.js are the strongest fits. Squarespace works if speed-to-launch is the priority.</w:t>
      </w:r>
    </w:p>
    <w:p>
      <w:pPr>
        <w:pStyle w:val="Heading2"/>
      </w:pPr>
      <w:r>
        <w:t xml:space="preserve">Domain Name</w:t>
      </w:r>
    </w:p>
    <w:p>
      <w:pPr>
        <w:spacing w:after="120"/>
      </w:pPr>
      <w:r>
        <w:rPr>
          <w:rFonts w:ascii="Arial" w:cs="Arial" w:eastAsia="Arial" w:hAnsi="Arial"/>
          <w:color w:val="222222"/>
          <w:sz w:val="22"/>
          <w:szCs w:val="22"/>
        </w:rPr>
        <w:t xml:space="preserve">Check availability:</w:t>
      </w:r>
    </w:p>
    <w:p>
      <w:pPr>
        <w:pStyle w:val="ListParagraph"/>
        <w:numPr>
          <w:ilvl w:val="0"/>
          <w:numId w:val="2"/>
        </w:numPr>
      </w:pPr>
      <w:r>
        <w:rPr>
          <w:rFonts w:ascii="Arial" w:cs="Arial" w:eastAsia="Arial" w:hAnsi="Arial"/>
          <w:color w:val="222222"/>
          <w:sz w:val="22"/>
          <w:szCs w:val="22"/>
        </w:rPr>
        <w:t xml:space="preserve">mikeobrien.com / mikeobrien.io / mikeobrien.dev</w:t>
      </w:r>
    </w:p>
    <w:p>
      <w:pPr>
        <w:pStyle w:val="ListParagraph"/>
        <w:numPr>
          <w:ilvl w:val="0"/>
          <w:numId w:val="2"/>
        </w:numPr>
      </w:pPr>
      <w:r>
        <w:rPr>
          <w:rFonts w:ascii="Arial" w:cs="Arial" w:eastAsia="Arial" w:hAnsi="Arial"/>
          <w:color w:val="222222"/>
          <w:sz w:val="22"/>
          <w:szCs w:val="22"/>
        </w:rPr>
        <w:t xml:space="preserve">obrienmike.com (matches LinkedIn handle)</w:t>
      </w:r>
    </w:p>
    <w:p>
      <w:pPr>
        <w:pStyle w:val="ListParagraph"/>
        <w:numPr>
          <w:ilvl w:val="0"/>
          <w:numId w:val="2"/>
        </w:numPr>
      </w:pPr>
      <w:r>
        <w:rPr>
          <w:rFonts w:ascii="Arial" w:cs="Arial" w:eastAsia="Arial" w:hAnsi="Arial"/>
          <w:color w:val="222222"/>
          <w:sz w:val="22"/>
          <w:szCs w:val="22"/>
        </w:rPr>
        <w:t xml:space="preserve">mobrien.com / mobrien.io</w:t>
      </w:r>
    </w:p>
    <w:p>
      <w:pPr>
        <w:spacing w:after="120"/>
      </w:pPr>
      <w:r>
        <w:rPr>
          <w:rFonts w:ascii="Arial" w:cs="Arial" w:eastAsia="Arial" w:hAnsi="Arial"/>
          <w:color w:val="222222"/>
          <w:sz w:val="22"/>
          <w:szCs w:val="22"/>
        </w:rPr>
        <w:t xml:space="preserve">PropelAI should have its own domain (propelai.com or propelai.io) once it's ready for public launch.</w:t>
      </w:r>
    </w:p>
    <w:p>
      <w:r>
        <w:br w:type="page"/>
      </w:r>
    </w:p>
    <w:p>
      <w:pPr>
        <w:pStyle w:val="Heading1"/>
      </w:pPr>
      <w:r>
        <w:t xml:space="preserve">Content Writing Prompts</w:t>
      </w:r>
    </w:p>
    <w:p>
      <w:pPr>
        <w:spacing w:after="120"/>
      </w:pPr>
      <w:r>
        <w:rPr>
          <w:rFonts w:ascii="Arial" w:cs="Arial" w:eastAsia="Arial" w:hAnsi="Arial"/>
          <w:color w:val="222222"/>
          <w:sz w:val="22"/>
          <w:szCs w:val="22"/>
        </w:rPr>
        <w:t xml:space="preserve">Use these to draft content for each section, either as self-reflection or as prompts for a copywriter.</w:t>
      </w:r>
    </w:p>
    <w:p>
      <w:pPr>
        <w:pStyle w:val="Heading2"/>
      </w:pPr>
      <w:r>
        <w:t xml:space="preserve">Professional Philosophy &amp; Origin</w:t>
      </w:r>
    </w:p>
    <w:p>
      <w:pPr>
        <w:pStyle w:val="ListParagraph"/>
        <w:numPr>
          <w:ilvl w:val="0"/>
          <w:numId w:val="2"/>
        </w:numPr>
      </w:pPr>
      <w:r>
        <w:rPr>
          <w:rFonts w:ascii="Arial" w:cs="Arial" w:eastAsia="Arial" w:hAnsi="Arial"/>
          <w:color w:val="222222"/>
          <w:sz w:val="22"/>
          <w:szCs w:val="22"/>
        </w:rPr>
        <w:t xml:space="preserve">You started at AOL in 1996. What was it like building internet infrastructure when the internet was still new?</w:t>
      </w:r>
    </w:p>
    <w:p>
      <w:pPr>
        <w:pStyle w:val="ListParagraph"/>
        <w:numPr>
          <w:ilvl w:val="0"/>
          <w:numId w:val="2"/>
        </w:numPr>
      </w:pPr>
      <w:r>
        <w:rPr>
          <w:rFonts w:ascii="Arial" w:cs="Arial" w:eastAsia="Arial" w:hAnsi="Arial"/>
          <w:color w:val="222222"/>
          <w:sz w:val="22"/>
          <w:szCs w:val="22"/>
        </w:rPr>
        <w:t xml:space="preserve">What made you leave AOL after 14 years and move into government technology?</w:t>
      </w:r>
    </w:p>
    <w:p>
      <w:pPr>
        <w:pStyle w:val="ListParagraph"/>
        <w:numPr>
          <w:ilvl w:val="0"/>
          <w:numId w:val="2"/>
        </w:numPr>
      </w:pPr>
      <w:r>
        <w:rPr>
          <w:rFonts w:ascii="Arial" w:cs="Arial" w:eastAsia="Arial" w:hAnsi="Arial"/>
          <w:color w:val="222222"/>
          <w:sz w:val="22"/>
          <w:szCs w:val="22"/>
        </w:rPr>
        <w:t xml:space="preserve">What is the biggest misconception about government IT modernization?</w:t>
      </w:r>
    </w:p>
    <w:p>
      <w:pPr>
        <w:pStyle w:val="ListParagraph"/>
        <w:numPr>
          <w:ilvl w:val="0"/>
          <w:numId w:val="2"/>
        </w:numPr>
      </w:pPr>
      <w:r>
        <w:rPr>
          <w:rFonts w:ascii="Arial" w:cs="Arial" w:eastAsia="Arial" w:hAnsi="Arial"/>
          <w:color w:val="222222"/>
          <w:sz w:val="22"/>
          <w:szCs w:val="22"/>
        </w:rPr>
        <w:t xml:space="preserve">You grew an account from $3M to $55M. What was the key to that growth—what did you do differently?</w:t>
      </w:r>
    </w:p>
    <w:p>
      <w:pPr>
        <w:pStyle w:val="ListParagraph"/>
        <w:numPr>
          <w:ilvl w:val="0"/>
          <w:numId w:val="2"/>
        </w:numPr>
      </w:pPr>
      <w:r>
        <w:rPr>
          <w:rFonts w:ascii="Arial" w:cs="Arial" w:eastAsia="Arial" w:hAnsi="Arial"/>
          <w:color w:val="222222"/>
          <w:sz w:val="22"/>
          <w:szCs w:val="22"/>
        </w:rPr>
        <w:t xml:space="preserve">What does "seamless government" mean to you as a citizen, not just as a technologist?</w:t>
      </w:r>
    </w:p>
    <w:p>
      <w:pPr>
        <w:pStyle w:val="ListParagraph"/>
        <w:numPr>
          <w:ilvl w:val="0"/>
          <w:numId w:val="2"/>
        </w:numPr>
      </w:pPr>
      <w:r>
        <w:rPr>
          <w:rFonts w:ascii="Arial" w:cs="Arial" w:eastAsia="Arial" w:hAnsi="Arial"/>
          <w:color w:val="222222"/>
          <w:sz w:val="22"/>
          <w:szCs w:val="22"/>
        </w:rPr>
        <w:t xml:space="preserve">Why do you believe composable architecture will replace the monolithic SI model?</w:t>
      </w:r>
    </w:p>
    <w:p>
      <w:pPr>
        <w:pStyle w:val="ListParagraph"/>
        <w:numPr>
          <w:ilvl w:val="0"/>
          <w:numId w:val="2"/>
        </w:numPr>
      </w:pPr>
      <w:r>
        <w:rPr>
          <w:rFonts w:ascii="Arial" w:cs="Arial" w:eastAsia="Arial" w:hAnsi="Arial"/>
          <w:color w:val="222222"/>
          <w:sz w:val="22"/>
          <w:szCs w:val="22"/>
        </w:rPr>
        <w:t xml:space="preserve">What role should AI play in government over the next 5 years?</w:t>
      </w:r>
    </w:p>
    <w:p>
      <w:pPr>
        <w:pStyle w:val="Heading2"/>
      </w:pPr>
      <w:r>
        <w:t xml:space="preserve">PropelAI Origin Story</w:t>
      </w:r>
    </w:p>
    <w:p>
      <w:pPr>
        <w:pStyle w:val="ListParagraph"/>
        <w:numPr>
          <w:ilvl w:val="0"/>
          <w:numId w:val="2"/>
        </w:numPr>
      </w:pPr>
      <w:r>
        <w:rPr>
          <w:rFonts w:ascii="Arial" w:cs="Arial" w:eastAsia="Arial" w:hAnsi="Arial"/>
          <w:color w:val="222222"/>
          <w:sz w:val="22"/>
          <w:szCs w:val="22"/>
        </w:rPr>
        <w:t xml:space="preserve">What problem kept gnawing at you that led you to build PropelAI?</w:t>
      </w:r>
    </w:p>
    <w:p>
      <w:pPr>
        <w:pStyle w:val="ListParagraph"/>
        <w:numPr>
          <w:ilvl w:val="0"/>
          <w:numId w:val="2"/>
        </w:numPr>
      </w:pPr>
      <w:r>
        <w:rPr>
          <w:rFonts w:ascii="Arial" w:cs="Arial" w:eastAsia="Arial" w:hAnsi="Arial"/>
          <w:color w:val="222222"/>
          <w:sz w:val="22"/>
          <w:szCs w:val="22"/>
        </w:rPr>
        <w:t xml:space="preserve">What was the first version like, and how did it evolve through the development cycles?</w:t>
      </w:r>
    </w:p>
    <w:p>
      <w:pPr>
        <w:pStyle w:val="ListParagraph"/>
        <w:numPr>
          <w:ilvl w:val="0"/>
          <w:numId w:val="2"/>
        </w:numPr>
      </w:pPr>
      <w:r>
        <w:rPr>
          <w:rFonts w:ascii="Arial" w:cs="Arial" w:eastAsia="Arial" w:hAnsi="Arial"/>
          <w:color w:val="222222"/>
          <w:sz w:val="22"/>
          <w:szCs w:val="22"/>
        </w:rPr>
        <w:t xml:space="preserve">What was the hardest technical challenge?</w:t>
      </w:r>
    </w:p>
    <w:p>
      <w:pPr>
        <w:pStyle w:val="ListParagraph"/>
        <w:numPr>
          <w:ilvl w:val="0"/>
          <w:numId w:val="2"/>
        </w:numPr>
      </w:pPr>
      <w:r>
        <w:rPr>
          <w:rFonts w:ascii="Arial" w:cs="Arial" w:eastAsia="Arial" w:hAnsi="Arial"/>
          <w:color w:val="222222"/>
          <w:sz w:val="22"/>
          <w:szCs w:val="22"/>
        </w:rPr>
        <w:t xml:space="preserve">What does it feel like to see 95%+ compliance extraction after starting at 40%?</w:t>
      </w:r>
    </w:p>
    <w:p>
      <w:pPr>
        <w:pStyle w:val="ListParagraph"/>
        <w:numPr>
          <w:ilvl w:val="0"/>
          <w:numId w:val="2"/>
        </w:numPr>
      </w:pPr>
      <w:r>
        <w:rPr>
          <w:rFonts w:ascii="Arial" w:cs="Arial" w:eastAsia="Arial" w:hAnsi="Arial"/>
          <w:color w:val="222222"/>
          <w:sz w:val="22"/>
          <w:szCs w:val="22"/>
        </w:rPr>
        <w:t xml:space="preserve">Where do you see PropelAI in 2–3 years?</w:t>
      </w:r>
    </w:p>
    <w:p>
      <w:pPr>
        <w:pStyle w:val="Heading2"/>
      </w:pPr>
      <w:r>
        <w:t xml:space="preserve">Case Studies</w:t>
      </w:r>
    </w:p>
    <w:p>
      <w:pPr>
        <w:pStyle w:val="ListParagraph"/>
        <w:numPr>
          <w:ilvl w:val="0"/>
          <w:numId w:val="2"/>
        </w:numPr>
      </w:pPr>
      <w:r>
        <w:rPr>
          <w:rFonts w:ascii="Arial" w:cs="Arial" w:eastAsia="Arial" w:hAnsi="Arial"/>
          <w:color w:val="222222"/>
          <w:sz w:val="22"/>
          <w:szCs w:val="22"/>
        </w:rPr>
        <w:t xml:space="preserve">Massachusetts: What was the state struggling with before you got involved? What was the turning point?</w:t>
      </w:r>
    </w:p>
    <w:p>
      <w:pPr>
        <w:pStyle w:val="ListParagraph"/>
        <w:numPr>
          <w:ilvl w:val="0"/>
          <w:numId w:val="2"/>
        </w:numPr>
      </w:pPr>
      <w:r>
        <w:rPr>
          <w:rFonts w:ascii="Arial" w:cs="Arial" w:eastAsia="Arial" w:hAnsi="Arial"/>
          <w:color w:val="222222"/>
          <w:sz w:val="22"/>
          <w:szCs w:val="22"/>
        </w:rPr>
        <w:t xml:space="preserve">What does it take to be Executive Sponsor for FBI and CISA programs?</w:t>
      </w:r>
    </w:p>
    <w:p>
      <w:pPr>
        <w:pStyle w:val="ListParagraph"/>
        <w:numPr>
          <w:ilvl w:val="0"/>
          <w:numId w:val="2"/>
        </w:numPr>
      </w:pPr>
      <w:r>
        <w:rPr>
          <w:rFonts w:ascii="Arial" w:cs="Arial" w:eastAsia="Arial" w:hAnsi="Arial"/>
          <w:color w:val="222222"/>
          <w:sz w:val="22"/>
          <w:szCs w:val="22"/>
        </w:rPr>
        <w:t xml:space="preserve">ClearPath: How did you convince a VAR to become a solutions provider? What made the PE exit happen?</w:t>
      </w:r>
    </w:p>
    <w:p>
      <w:pPr>
        <w:pStyle w:val="ListParagraph"/>
        <w:numPr>
          <w:ilvl w:val="0"/>
          <w:numId w:val="2"/>
        </w:numPr>
      </w:pPr>
      <w:r>
        <w:rPr>
          <w:rFonts w:ascii="Arial" w:cs="Arial" w:eastAsia="Arial" w:hAnsi="Arial"/>
          <w:color w:val="222222"/>
          <w:sz w:val="22"/>
          <w:szCs w:val="22"/>
        </w:rPr>
        <w:t xml:space="preserve">SGX at Thoughtworks: What's different about selling a platform vs. selling consulting hours?</w:t>
      </w:r>
    </w:p>
    <w:p>
      <w:pPr>
        <w:pStyle w:val="Heading2"/>
      </w:pPr>
      <w:r>
        <w:t xml:space="preserve">Blog Post Starters</w:t>
      </w:r>
    </w:p>
    <w:p>
      <w:pPr>
        <w:pStyle w:val="ListParagraph"/>
        <w:numPr>
          <w:ilvl w:val="0"/>
          <w:numId w:val="2"/>
        </w:numPr>
      </w:pPr>
      <w:r>
        <w:rPr>
          <w:rFonts w:ascii="Arial" w:cs="Arial" w:eastAsia="Arial" w:hAnsi="Arial"/>
          <w:color w:val="222222"/>
          <w:sz w:val="22"/>
          <w:szCs w:val="22"/>
        </w:rPr>
        <w:t xml:space="preserve">"From AOL to Agentic AI: What 20 Years in Tech Taught Me About Government" — Career narrative.</w:t>
      </w:r>
    </w:p>
    <w:p>
      <w:pPr>
        <w:pStyle w:val="ListParagraph"/>
        <w:numPr>
          <w:ilvl w:val="0"/>
          <w:numId w:val="2"/>
        </w:numPr>
      </w:pPr>
      <w:r>
        <w:rPr>
          <w:rFonts w:ascii="Arial" w:cs="Arial" w:eastAsia="Arial" w:hAnsi="Arial"/>
          <w:color w:val="222222"/>
          <w:sz w:val="22"/>
          <w:szCs w:val="22"/>
        </w:rPr>
        <w:t xml:space="preserve">"The $55M Lesson: How Trust and Delivery Scale Government Accounts" — Business development.</w:t>
      </w:r>
    </w:p>
    <w:p>
      <w:pPr>
        <w:pStyle w:val="ListParagraph"/>
        <w:numPr>
          <w:ilvl w:val="0"/>
          <w:numId w:val="2"/>
        </w:numPr>
      </w:pPr>
      <w:r>
        <w:rPr>
          <w:rFonts w:ascii="Arial" w:cs="Arial" w:eastAsia="Arial" w:hAnsi="Arial"/>
          <w:color w:val="222222"/>
          <w:sz w:val="22"/>
          <w:szCs w:val="22"/>
        </w:rPr>
        <w:t xml:space="preserve">"The Composable Agency in Practice" — Applied version of the white paper.</w:t>
      </w:r>
    </w:p>
    <w:p>
      <w:pPr>
        <w:pStyle w:val="ListParagraph"/>
        <w:numPr>
          <w:ilvl w:val="0"/>
          <w:numId w:val="2"/>
        </w:numPr>
      </w:pPr>
      <w:r>
        <w:rPr>
          <w:rFonts w:ascii="Arial" w:cs="Arial" w:eastAsia="Arial" w:hAnsi="Arial"/>
          <w:color w:val="222222"/>
          <w:sz w:val="22"/>
          <w:szCs w:val="22"/>
        </w:rPr>
        <w:t xml:space="preserve">"Why Government Proposals Are Broken (And How AI Can Fix Them)" — The PropelAI thesis.</w:t>
      </w:r>
    </w:p>
    <w:p>
      <w:pPr>
        <w:pStyle w:val="ListParagraph"/>
        <w:numPr>
          <w:ilvl w:val="0"/>
          <w:numId w:val="2"/>
        </w:numPr>
      </w:pPr>
      <w:r>
        <w:rPr>
          <w:rFonts w:ascii="Arial" w:cs="Arial" w:eastAsia="Arial" w:hAnsi="Arial"/>
          <w:color w:val="222222"/>
          <w:sz w:val="22"/>
          <w:szCs w:val="22"/>
        </w:rPr>
        <w:t xml:space="preserve">"The Maria Scenario: What Seamless Government Actually Looks Like" — Adapted from the white paper.</w:t>
      </w:r>
    </w:p>
    <w:p>
      <w:pPr>
        <w:pStyle w:val="ListParagraph"/>
        <w:numPr>
          <w:ilvl w:val="0"/>
          <w:numId w:val="2"/>
        </w:numPr>
      </w:pPr>
      <w:r>
        <w:rPr>
          <w:rFonts w:ascii="Arial" w:cs="Arial" w:eastAsia="Arial" w:hAnsi="Arial"/>
          <w:color w:val="222222"/>
          <w:sz w:val="22"/>
          <w:szCs w:val="22"/>
        </w:rPr>
        <w:t xml:space="preserve">"What Golf Taught Me About Strategy" — Personal/professional crossover (if the analogy resonates).</w:t>
      </w:r>
    </w:p>
    <w:p>
      <w:pPr>
        <w:pStyle w:val="ListParagraph"/>
        <w:numPr>
          <w:ilvl w:val="0"/>
          <w:numId w:val="2"/>
        </w:numPr>
      </w:pPr>
      <w:r>
        <w:rPr>
          <w:rFonts w:ascii="Arial" w:cs="Arial" w:eastAsia="Arial" w:hAnsi="Arial"/>
          <w:color w:val="222222"/>
          <w:sz w:val="22"/>
          <w:szCs w:val="22"/>
        </w:rPr>
        <w:t xml:space="preserve">"Cooking, Complexity, and Composable Systems" — Fun crossover piece if it fits your voice.</w:t>
      </w:r>
    </w:p>
    <w:p>
      <w:r>
        <w:br w:type="page"/>
      </w:r>
    </w:p>
    <w:p>
      <w:pPr>
        <w:pStyle w:val="Heading1"/>
      </w:pPr>
      <w:r>
        <w:t xml:space="preserve">Immediate Next Steps</w:t>
      </w:r>
    </w:p>
    <w:p>
      <w:pPr>
        <w:pStyle w:val="ListParagraph"/>
        <w:numPr>
          <w:ilvl w:val="0"/>
          <w:numId w:val="3"/>
        </w:numPr>
        <w:spacing w:after="100"/>
      </w:pPr>
      <w:r>
        <w:rPr>
          <w:rFonts w:ascii="Arial" w:cs="Arial" w:eastAsia="Arial" w:hAnsi="Arial"/>
          <w:b/>
          <w:bCs/>
          <w:sz w:val="22"/>
          <w:szCs w:val="22"/>
        </w:rPr>
        <w:t xml:space="preserve">Pick your platform and register a domain. </w:t>
      </w:r>
      <w:r>
        <w:rPr>
          <w:rFonts w:ascii="Arial" w:cs="Arial" w:eastAsia="Arial" w:hAnsi="Arial"/>
          <w:sz w:val="22"/>
          <w:szCs w:val="22"/>
        </w:rPr>
        <w:t xml:space="preserve">See Section 10 for recommendations.</w:t>
      </w:r>
    </w:p>
    <w:p>
      <w:pPr>
        <w:pStyle w:val="ListParagraph"/>
        <w:numPr>
          <w:ilvl w:val="0"/>
          <w:numId w:val="3"/>
        </w:numPr>
        <w:spacing w:after="100"/>
      </w:pPr>
      <w:r>
        <w:rPr>
          <w:rFonts w:ascii="Arial" w:cs="Arial" w:eastAsia="Arial" w:hAnsi="Arial"/>
          <w:b/>
          <w:bCs/>
          <w:sz w:val="22"/>
          <w:szCs w:val="22"/>
        </w:rPr>
        <w:t xml:space="preserve">Choose a tagline. </w:t>
      </w:r>
      <w:r>
        <w:rPr>
          <w:rFonts w:ascii="Arial" w:cs="Arial" w:eastAsia="Arial" w:hAnsi="Arial"/>
          <w:sz w:val="22"/>
          <w:szCs w:val="22"/>
        </w:rPr>
        <w:t xml:space="preserve">Pick from Section 2 or write your own. This becomes the hero headline.</w:t>
      </w:r>
    </w:p>
    <w:p>
      <w:pPr>
        <w:pStyle w:val="ListParagraph"/>
        <w:numPr>
          <w:ilvl w:val="0"/>
          <w:numId w:val="3"/>
        </w:numPr>
        <w:spacing w:after="100"/>
      </w:pPr>
      <w:r>
        <w:rPr>
          <w:rFonts w:ascii="Arial" w:cs="Arial" w:eastAsia="Arial" w:hAnsi="Arial"/>
          <w:b/>
          <w:bCs/>
          <w:sz w:val="22"/>
          <w:szCs w:val="22"/>
        </w:rPr>
        <w:t xml:space="preserve">Write Phase 1 copy. </w:t>
      </w:r>
      <w:r>
        <w:rPr>
          <w:rFonts w:ascii="Arial" w:cs="Arial" w:eastAsia="Arial" w:hAnsi="Arial"/>
          <w:sz w:val="22"/>
          <w:szCs w:val="22"/>
        </w:rPr>
        <w:t xml:space="preserve">Start with Home and About. Use the bios and career narrative in this document as your starting point.</w:t>
      </w:r>
    </w:p>
    <w:p>
      <w:pPr>
        <w:pStyle w:val="ListParagraph"/>
        <w:numPr>
          <w:ilvl w:val="0"/>
          <w:numId w:val="3"/>
        </w:numPr>
        <w:spacing w:after="100"/>
      </w:pPr>
      <w:r>
        <w:rPr>
          <w:rFonts w:ascii="Arial" w:cs="Arial" w:eastAsia="Arial" w:hAnsi="Arial"/>
          <w:b/>
          <w:bCs/>
          <w:sz w:val="22"/>
          <w:szCs w:val="22"/>
        </w:rPr>
        <w:t xml:space="preserve">Get a professional headshot. </w:t>
      </w:r>
      <w:r>
        <w:rPr>
          <w:rFonts w:ascii="Arial" w:cs="Arial" w:eastAsia="Arial" w:hAnsi="Arial"/>
          <w:sz w:val="22"/>
          <w:szCs w:val="22"/>
        </w:rPr>
        <w:t xml:space="preserve">Essential. Schedule a session if you don't have a recent one.</w:t>
      </w:r>
    </w:p>
    <w:p>
      <w:pPr>
        <w:pStyle w:val="ListParagraph"/>
        <w:numPr>
          <w:ilvl w:val="0"/>
          <w:numId w:val="3"/>
        </w:numPr>
        <w:spacing w:after="100"/>
      </w:pPr>
      <w:r>
        <w:rPr>
          <w:rFonts w:ascii="Arial" w:cs="Arial" w:eastAsia="Arial" w:hAnsi="Arial"/>
          <w:b/>
          <w:bCs/>
          <w:sz w:val="22"/>
          <w:szCs w:val="22"/>
        </w:rPr>
        <w:t xml:space="preserve">Gather personal photos. </w:t>
      </w:r>
      <w:r>
        <w:rPr>
          <w:rFonts w:ascii="Arial" w:cs="Arial" w:eastAsia="Arial" w:hAnsi="Arial"/>
          <w:sz w:val="22"/>
          <w:szCs w:val="22"/>
        </w:rPr>
        <w:t xml:space="preserve">River, boat, golf, family, dogs, kitchen. These make the personal page.</w:t>
      </w:r>
    </w:p>
    <w:p>
      <w:pPr>
        <w:pStyle w:val="ListParagraph"/>
        <w:numPr>
          <w:ilvl w:val="0"/>
          <w:numId w:val="3"/>
        </w:numPr>
        <w:spacing w:after="100"/>
      </w:pPr>
      <w:r>
        <w:rPr>
          <w:rFonts w:ascii="Arial" w:cs="Arial" w:eastAsia="Arial" w:hAnsi="Arial"/>
          <w:b/>
          <w:bCs/>
          <w:sz w:val="22"/>
          <w:szCs w:val="22"/>
        </w:rPr>
        <w:t xml:space="preserve">Confirm publishable details. </w:t>
      </w:r>
      <w:r>
        <w:rPr>
          <w:rFonts w:ascii="Arial" w:cs="Arial" w:eastAsia="Arial" w:hAnsi="Arial"/>
          <w:sz w:val="22"/>
          <w:szCs w:val="22"/>
        </w:rPr>
        <w:t xml:space="preserve">Check with Thoughtworks and former employers about what case study specifics are shareable.</w:t>
      </w:r>
    </w:p>
    <w:p>
      <w:pPr>
        <w:pStyle w:val="ListParagraph"/>
        <w:numPr>
          <w:ilvl w:val="0"/>
          <w:numId w:val="3"/>
        </w:numPr>
        <w:spacing w:after="100"/>
      </w:pPr>
      <w:r>
        <w:rPr>
          <w:rFonts w:ascii="Arial" w:cs="Arial" w:eastAsia="Arial" w:hAnsi="Arial"/>
          <w:b/>
          <w:bCs/>
          <w:sz w:val="22"/>
          <w:szCs w:val="22"/>
        </w:rPr>
        <w:t xml:space="preserve">Prepare the white paper PDF. </w:t>
      </w:r>
      <w:r>
        <w:rPr>
          <w:rFonts w:ascii="Arial" w:cs="Arial" w:eastAsia="Arial" w:hAnsi="Arial"/>
          <w:sz w:val="22"/>
          <w:szCs w:val="22"/>
        </w:rPr>
        <w:t xml:space="preserve">Format The Composable Agency for download. Consider a branded cover page.</w:t>
      </w:r>
    </w:p>
    <w:p>
      <w:pPr>
        <w:pStyle w:val="ListParagraph"/>
        <w:numPr>
          <w:ilvl w:val="0"/>
          <w:numId w:val="3"/>
        </w:numPr>
        <w:spacing w:after="100"/>
      </w:pPr>
      <w:r>
        <w:rPr>
          <w:rFonts w:ascii="Arial" w:cs="Arial" w:eastAsia="Arial" w:hAnsi="Arial"/>
          <w:b/>
          <w:bCs/>
          <w:sz w:val="22"/>
          <w:szCs w:val="22"/>
        </w:rPr>
        <w:t xml:space="preserve">Set a launch target. </w:t>
      </w:r>
      <w:r>
        <w:rPr>
          <w:rFonts w:ascii="Arial" w:cs="Arial" w:eastAsia="Arial" w:hAnsi="Arial"/>
          <w:sz w:val="22"/>
          <w:szCs w:val="22"/>
        </w:rPr>
        <w:t xml:space="preserve">Aim for Phase 1 live within 2–3 weeks. Iterate from there.</w:t>
      </w:r>
    </w:p>
    <w:p>
      <w:pPr>
        <w:spacing w:before="200" w:after="200"/>
      </w:pPr>
    </w:p>
    <w:p>
      <w:pPr>
        <w:spacing w:after="120"/>
        <w:rPr>
          <w:i/>
          <w:iCs/>
          <w:color w:val="555555"/>
        </w:rPr>
      </w:pPr>
      <w:r>
        <w:rPr>
          <w:rFonts w:ascii="Arial" w:cs="Arial" w:eastAsia="Arial" w:hAnsi="Arial"/>
          <w:i/>
          <w:iCs/>
          <w:color w:val="555555"/>
          <w:sz w:val="22"/>
          <w:szCs w:val="22"/>
        </w:rPr>
        <w:t xml:space="preserve">This document is your blueprint. It's designed to be a living reference—update it as projects complete, new articles publish, and your story continues to evolve.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Mike O'Brien — Website Content Guide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2026-02-06T01:25:30.646Z</dcterms:created>
  <dcterms:modified xsi:type="dcterms:W3CDTF">2026-02-06T01:25:30.647Z</dcterms:modified>
</cp:coreProperties>
</file>

<file path=docProps/custom.xml><?xml version="1.0" encoding="utf-8"?>
<Properties xmlns="http://schemas.openxmlformats.org/officeDocument/2006/custom-properties" xmlns:vt="http://schemas.openxmlformats.org/officeDocument/2006/docPropsVTypes"/>
</file>