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Proposal Response to RFP-2906B403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RFP-2906B403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Apex Orbit Technologies, LLC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Electronic submission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Times 
New Roman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12 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Factor 2: Program and Project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TECHNICAL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Factor 2: Program and Project Management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of requirements and proposed solution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methodology, tools, technologies, and technical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 methodology, schedule, risk mitigation, QA/QC processes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Transition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Transition-in approach, Day 1 readiness, knowledge transfer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Past Performance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Overview of relevant contract experience and qualifications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Contract Reference 1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description of most relevant prior contract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Contract Reference 2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Second relevant contract with comparable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Contract Reference 3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Third relevant contract demonstrating capability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Past Performance Questionnaires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PPQ submission instructions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Cost/Price Narrative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Basis of estimate, assumptions, and pricing methodology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Labor Categories &amp; Rates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Proposed labor categories, qualifications, and rates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CLIN/Task Order Pricing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Contract Line Item pricing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Subcontractor Costs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Subcontractor pricing and rationale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Other Direct Costs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ODCs, travel, materials, and other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Organizational Structure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Proposed organization chart and reporting relationships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Key Personnel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qualifications, availability, and commitment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Resume Section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resumes for proposed key personnel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Staffing levels, phase-in, and surge capacity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differentiators to Company Library]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Apex Orbit Technologies, LLC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Proposal Response to RFP-2906B403 -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Times  New Roman" w:cs="Times  New Roman" w:eastAsia="Times  New Roman" w:hAnsi="Times 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2025-12-29T23:16:56.792Z</dcterms:created>
  <dcterms:modified xsi:type="dcterms:W3CDTF">2025-12-29T23:16:56.820Z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