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34ef1jwo6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Report: AI-Driven Extraction and Automation for Government RFPs 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rwpa15c2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The RFP Landscape: Structural and Semantic Complexity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nqa08jnfz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Distributed Requirements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Government solicitations are not linear documents. Instead: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C (SOW/PWS)</w:t>
      </w:r>
      <w:r w:rsidDel="00000000" w:rsidR="00000000" w:rsidRPr="00000000">
        <w:rPr>
          <w:rtl w:val="0"/>
        </w:rPr>
        <w:t xml:space="preserve"> defines technical tasks and deliverables.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L</w:t>
      </w:r>
      <w:r w:rsidDel="00000000" w:rsidR="00000000" w:rsidRPr="00000000">
        <w:rPr>
          <w:rtl w:val="0"/>
        </w:rPr>
        <w:t xml:space="preserve"> defines proposal instructions.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M</w:t>
      </w:r>
      <w:r w:rsidDel="00000000" w:rsidR="00000000" w:rsidRPr="00000000">
        <w:rPr>
          <w:rtl w:val="0"/>
        </w:rPr>
        <w:t xml:space="preserve"> defines evaluation criteria.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Attachments &amp; Exhibits</w:t>
      </w:r>
      <w:r w:rsidDel="00000000" w:rsidR="00000000" w:rsidRPr="00000000">
        <w:rPr>
          <w:rtl w:val="0"/>
        </w:rPr>
        <w:t xml:space="preserve"> (e.g., CDRLs, DD1423s, security addenda) often contain binding requirements not repeated in Sections C/L/M.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Clauses &amp; Provisions (FAR/DFARS)</w:t>
      </w:r>
      <w:r w:rsidDel="00000000" w:rsidR="00000000" w:rsidRPr="00000000">
        <w:rPr>
          <w:rtl w:val="0"/>
        </w:rPr>
        <w:t xml:space="preserve"> embed compliance requirements that cross-reference FAR/DFARS parts.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A human must mentally link requirements scattered across 500+ pages and multiple attachments. A naive keyword extraction misses interdependencies (e.g., Section L instructs “describe your cybersecurity approach,” while Section C incorporates DFARS 252.204-7012 mandating NIST 800-171 compliance, and Section M scores cybersecurity as 15% of technical evaluation).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qibcddr9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Semantic Ambiguity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requirements are </w:t>
      </w:r>
      <w:r w:rsidDel="00000000" w:rsidR="00000000" w:rsidRPr="00000000">
        <w:rPr>
          <w:b w:val="1"/>
          <w:bCs w:val="1"/>
          <w:rtl w:val="0"/>
        </w:rPr>
        <w:t xml:space="preserve">implicit</w:t>
      </w:r>
      <w:r w:rsidDel="00000000" w:rsidR="00000000" w:rsidRPr="00000000">
        <w:rPr>
          <w:rtl w:val="0"/>
        </w:rPr>
        <w:t xml:space="preserve"> rather than explicit (e.g., “the contractor shall maintain CMMC Level 2 certification” is a requirement, even if in a clause, not Section C).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like “provide,” “describe,” “must,” and “shall” indicate binding requirements, but context matters: “Offerors shall describe” (proposal instruction) vs. “Contractor shall provide” (performance requirement).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3bcs9wxow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Compliance-Driven Rigor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 Part 15</w:t>
      </w:r>
      <w:r w:rsidDel="00000000" w:rsidR="00000000" w:rsidRPr="00000000">
        <w:rPr>
          <w:rtl w:val="0"/>
        </w:rPr>
        <w:t xml:space="preserve"> emphasizes evaluation strictly per the solicitation’s criteria—failure to map instructions to evaluation factors is a common protest ground.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must demonstrate a </w:t>
      </w:r>
      <w:r w:rsidDel="00000000" w:rsidR="00000000" w:rsidRPr="00000000">
        <w:rPr>
          <w:b w:val="1"/>
          <w:bCs w:val="1"/>
          <w:rtl w:val="0"/>
        </w:rPr>
        <w:t xml:space="preserve">compliance matrix</w:t>
      </w:r>
      <w:r w:rsidDel="00000000" w:rsidR="00000000" w:rsidRPr="00000000">
        <w:rPr>
          <w:rtl w:val="0"/>
        </w:rPr>
        <w:t xml:space="preserve"> that links each requirement (regardless of where it resides) to the proposed response.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 (who extracted, how it was interpreted) is increasingly necessary due to GAO protests and DoD’s CMMC 2.0 compliance expectations.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ud6wspjob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Challenges in Automating Extraction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m0kk93q0l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Document Variability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Formats: PDF (scanned, image-based), DOCX, ZIP bundles with 20+ attachments.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Styles: Different agencies structure Sections C/L/M differently.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Size: RFPs often exceed 1,000 pages.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trwjiqt50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Reference Linking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A in Section C may refer to “Data Item A001,” which is defined only in an attached DD1423 CDRL.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criteria often reference proposal sections (“The Government will evaluate Section 3.1 responses for technical depth”), requiring cross-document graph construction.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2nmyesirp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Scale &amp; Performance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 and sliding-window methods are required for LLMs, but merging/deduplication while retaining cross-reference fidelity is non-trivial.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traceability back to original page/section numbers is critical in audits.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q039j6mok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Opportunities for AI/Agentic Services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irqvfr48v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Multi-Agent Orchestration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LLM prompt cannot “solve” RFP parsing. Instead, an </w:t>
      </w:r>
      <w:r w:rsidDel="00000000" w:rsidR="00000000" w:rsidRPr="00000000">
        <w:rPr>
          <w:b w:val="1"/>
          <w:bCs w:val="1"/>
          <w:rtl w:val="0"/>
        </w:rPr>
        <w:t xml:space="preserve">agentic workflow</w:t>
      </w:r>
      <w:r w:rsidDel="00000000" w:rsidR="00000000" w:rsidRPr="00000000">
        <w:rPr>
          <w:rtl w:val="0"/>
        </w:rPr>
        <w:t xml:space="preserve"> should orchestrate: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all docs (PDF, Word, scanned) into structured text.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Extraction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identifies “shall/must/provide/describe” sentences.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Cross-Reference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builds a semantic graph linking requirements across Sections C, L, M, clauses, and attachments.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Mapping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aligns extracted requirements to scoring factors.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Matrix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outputs structured requirements tables, with references to section/page.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Drafting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generates first-pass responses aligned with evaluation criteria and win themes.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cga2i1ly1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Knowledge Graph + RAG Backbone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requirements graph</w:t>
      </w:r>
      <w:r w:rsidDel="00000000" w:rsidR="00000000" w:rsidRPr="00000000">
        <w:rPr>
          <w:rtl w:val="0"/>
        </w:rPr>
        <w:t xml:space="preserve">: nodes = requirements, edges = references (e.g., “Sec C.3.1 references DFARS 252.204-7012”).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 ensures the LLM has context beyond local chunking.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Long-term: the </w:t>
      </w:r>
      <w:r w:rsidDel="00000000" w:rsidR="00000000" w:rsidRPr="00000000">
        <w:rPr>
          <w:b w:val="1"/>
          <w:bCs w:val="1"/>
          <w:rtl w:val="0"/>
        </w:rPr>
        <w:t xml:space="preserve">Agent Trace flywheel</w:t>
      </w:r>
      <w:r w:rsidDel="00000000" w:rsidR="00000000" w:rsidRPr="00000000">
        <w:rPr>
          <w:rtl w:val="0"/>
        </w:rPr>
        <w:t xml:space="preserve"> you outlined can continuously improve extractions by correlating human edits with AI outputs.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niqhozf1p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Compliance-First Differentiator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</w:t>
      </w:r>
      <w:r w:rsidDel="00000000" w:rsidR="00000000" w:rsidRPr="00000000">
        <w:rPr>
          <w:b w:val="1"/>
          <w:bCs w:val="1"/>
          <w:rtl w:val="0"/>
        </w:rPr>
        <w:t xml:space="preserve">FedRAMP-ready cloud architecture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CMMC-aware controls</w:t>
      </w:r>
      <w:r w:rsidDel="00000000" w:rsidR="00000000" w:rsidRPr="00000000">
        <w:rPr>
          <w:rtl w:val="0"/>
        </w:rPr>
        <w:t xml:space="preserve"> makes the platform uniquely credible.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AI-extracted requirement/action should be logged for auditability, aligning with GAO protest defenses.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opumxjkq5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Hybrid Model: AI + Human-in-the-Loop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does the 80% (shredding, compliance matrix, draft generation).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managers focus on the 20% (win themes, pricing strategy, narrative polish).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audit trail of edits</w:t>
      </w:r>
      <w:r w:rsidDel="00000000" w:rsidR="00000000" w:rsidRPr="00000000">
        <w:rPr>
          <w:rtl w:val="0"/>
        </w:rPr>
        <w:t xml:space="preserve"> feeds back into model improvement (flywheel effect).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dy5zf92nc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Recommendations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e1ygqdimt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Document Processing Pipeline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Dual-engine ingestion</w:t>
      </w:r>
      <w:r w:rsidDel="00000000" w:rsidR="00000000" w:rsidRPr="00000000">
        <w:rPr>
          <w:rtl w:val="0"/>
        </w:rPr>
        <w:t xml:space="preserve"> (open-source OCR + Google Document AI) for resilience.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+ chunked processing</w:t>
      </w:r>
      <w:r w:rsidDel="00000000" w:rsidR="00000000" w:rsidRPr="00000000">
        <w:rPr>
          <w:rtl w:val="0"/>
        </w:rPr>
        <w:t xml:space="preserve"> for scalability.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Cross-document linking service</w:t>
      </w:r>
      <w:r w:rsidDel="00000000" w:rsidR="00000000" w:rsidRPr="00000000">
        <w:rPr>
          <w:rtl w:val="0"/>
        </w:rPr>
        <w:t xml:space="preserve"> to unify requirements into a graph.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k91xq0gh3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AI/Agent Layer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(Gemini/Claude/OpenAI) orchestrated via </w:t>
      </w:r>
      <w:r w:rsidDel="00000000" w:rsidR="00000000" w:rsidRPr="00000000">
        <w:rPr>
          <w:b w:val="1"/>
          <w:bCs w:val="1"/>
          <w:rtl w:val="0"/>
        </w:rPr>
        <w:t xml:space="preserve">task-specific agents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fine-tuning with </w:t>
      </w:r>
      <w:r w:rsidDel="00000000" w:rsidR="00000000" w:rsidRPr="00000000">
        <w:rPr>
          <w:b w:val="1"/>
          <w:bCs w:val="1"/>
          <w:rtl w:val="0"/>
        </w:rPr>
        <w:t xml:space="preserve">extracted requirement–proposal outcome pairs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 + clustering algorithms</w:t>
      </w:r>
      <w:r w:rsidDel="00000000" w:rsidR="00000000" w:rsidRPr="00000000">
        <w:rPr>
          <w:rtl w:val="0"/>
        </w:rPr>
        <w:t xml:space="preserve"> to normalize overlapping requirements.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8dmtaoio1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Data Layer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for structured requirements, compliance matrices.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(e.g., pgvector) for semantic similarity search.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“Agent Trace” logs for continuous training data.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4tfl3nuwa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Security &amp; Compliance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Assured Workloads or Azure Gov for FedRAMP High.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storage + audit logs for all extraction steps.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aligned to GovCon proposal team roles.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8coig0erl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Opportunities for Proposal Automation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Auto-Build Compliance Matrix:</w:t>
      </w:r>
      <w:r w:rsidDel="00000000" w:rsidR="00000000" w:rsidRPr="00000000">
        <w:rPr>
          <w:rtl w:val="0"/>
        </w:rPr>
        <w:t xml:space="preserve"> Table of requirements, cross-linked to proposal sections.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Evaluator-Centric Drafting:</w:t>
      </w:r>
      <w:r w:rsidDel="00000000" w:rsidR="00000000" w:rsidRPr="00000000">
        <w:rPr>
          <w:rtl w:val="0"/>
        </w:rPr>
        <w:t xml:space="preserve"> Drafts generated specifically to map to Section M scoring weights.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Checklists:</w:t>
      </w:r>
      <w:r w:rsidDel="00000000" w:rsidR="00000000" w:rsidRPr="00000000">
        <w:rPr>
          <w:rtl w:val="0"/>
        </w:rPr>
        <w:t xml:space="preserve"> Auto-generate based on Section L instructions (page limits, format).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 Theme Suggestion:</w:t>
      </w:r>
      <w:r w:rsidDel="00000000" w:rsidR="00000000" w:rsidRPr="00000000">
        <w:rPr>
          <w:rtl w:val="0"/>
        </w:rPr>
        <w:t xml:space="preserve"> AI suggests differentiators based on agency mission, competitor weaknesses.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PWin Optimization:</w:t>
      </w:r>
      <w:r w:rsidDel="00000000" w:rsidR="00000000" w:rsidRPr="00000000">
        <w:rPr>
          <w:rtl w:val="0"/>
        </w:rPr>
        <w:t xml:space="preserve"> Use Agent Trace data to recommend strategy refinements over time.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54a5p6q0h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Conclusion: The Path to a “Perfect Extraction” Platform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federal RFP environment is inherently </w:t>
      </w:r>
      <w:r w:rsidDel="00000000" w:rsidR="00000000" w:rsidRPr="00000000">
        <w:rPr>
          <w:b w:val="1"/>
          <w:bCs w:val="1"/>
          <w:rtl w:val="0"/>
        </w:rPr>
        <w:t xml:space="preserve">distributed, cross-referenced, and compliance-heavy</w:t>
      </w:r>
      <w:r w:rsidDel="00000000" w:rsidR="00000000" w:rsidRPr="00000000">
        <w:rPr>
          <w:rtl w:val="0"/>
        </w:rPr>
        <w:t xml:space="preserve">. Human proposal teams spend thousands of hours creating compliance matrices and ensuring alignment. By combining: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multi-layer AI pipelines,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compliance-first secure architecture,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audit-traceable data flywheel,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…your platform can become the </w:t>
      </w:r>
      <w:r w:rsidDel="00000000" w:rsidR="00000000" w:rsidRPr="00000000">
        <w:rPr>
          <w:b w:val="1"/>
          <w:bCs w:val="1"/>
          <w:rtl w:val="0"/>
        </w:rPr>
        <w:t xml:space="preserve">category-defining solution</w:t>
      </w:r>
      <w:r w:rsidDel="00000000" w:rsidR="00000000" w:rsidRPr="00000000">
        <w:rPr>
          <w:rtl w:val="0"/>
        </w:rPr>
        <w:t xml:space="preserve"> for GovCon SMBs—delivering enterprise-grade compliance power with SMB-level usability and cost-efficiency.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qn5myj5aq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System Architecture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viewer supports Mermaid, the diagrams will render. If not, they’re still readable as text.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%% ===== LAYERS =====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UI["Presentation Layer"]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A1[Web App / SPA]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A2[REST/GraphQL API]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ORCH["Orchestration"]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O1[Task Queue (Celery/Cloud Tasks)]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O2[Worker Pool]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SEC["Security &amp; Governance"]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S1[IAM / RBAC]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S2[KMS / Secrets Manager]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S3[Audit &amp; Agent Trace]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S4[CMMC/FedRAMP controls]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DATA["Data &amp; Indexes"]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D1[(PostgreSQL: proposals,\nrequirements, matrices)]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D2[(Object Storage: originals,\nmarkdown, artifacts)]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D3[(Vector Index: pgvector/\nFAISS, embeddings)]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D4[(Requirements Graph:\nrefs across C/L/M/Clauses/CDRLs)]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AI["AI/Agents"]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AG0[Policy/Prompt Router]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AG1[Requirement Extraction Agent]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AG2[Cross-Reference Agent]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AG3[Evaluation Mapping Agent]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AG4[Submission Checklist Agent]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AG5[Drafting Agent\n(Sections aligned to M)]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AG6[Review/Red Team Agent]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AG7[PWin/Readiness Advisor]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ING["Ingestion &amp; Parsing"]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I1[Upload/Validation]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I2[Dual Conversion Engine:\nmarkitdown + Google Document AI]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I3[Layout/TOC Parser]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I4[Chunker + Sliding Window]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I5[Clause/Attachment Resolver]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subgraph OBS["Observability"]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X1[Sentry/Tracing]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X2[Structured JSON Logs]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X3[Health/Readiness Probes]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end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%% ===== FLOWS =====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A1 --&gt; A2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A2 --&gt; I1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I1 --&gt; I2 --&gt; I3 --&gt; I4 --&gt; I5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I5 --&gt; D2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I5 --&gt; D1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I5 --&gt; D4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I5 --&gt; D3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A2 --&gt; O1 --&gt; O2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O2 --&gt; AG0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AG0 --&gt; AG1 --&gt; D1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AG1 --&gt; D4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AG1 --&gt; D3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AG1 --&gt; S3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AG1 --&gt; AG2 --&gt; D4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AG2 --&gt; S3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AG2 --&gt; AG3 --&gt; D1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AG3 --&gt; S3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AG3 --&gt; AG4 --&gt; D1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AG4 --&gt; S3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AG3 --&gt; AG5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AG5 --&gt; D3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AG5 --&gt; D2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AG5 --&gt; S3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AG5 --&gt; AG6 --&gt; D1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AG6 --&gt; S3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AG6 --&gt; AG7 --&gt; D1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%% persistence and governance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 --- A2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 --- O1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SEC --- O2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S3 --- D1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S3 --- D2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%% observability taps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A2 --- X1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O2 --- X1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AI --- X2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ING --- X2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A2 --- X3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%% legends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classDef store fill:#eef,stroke:#99f,stroke-width:1px;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class D1,D2,D3,D4 store;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ideas in the architecture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Dual-engine ingestion</w:t>
      </w:r>
      <w:r w:rsidDel="00000000" w:rsidR="00000000" w:rsidRPr="00000000">
        <w:rPr>
          <w:rtl w:val="0"/>
        </w:rPr>
        <w:t xml:space="preserve"> (open-source + Document AI) for accuracy/price control and resilience.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Graph</w:t>
      </w:r>
      <w:r w:rsidDel="00000000" w:rsidR="00000000" w:rsidRPr="00000000">
        <w:rPr>
          <w:rtl w:val="0"/>
        </w:rPr>
        <w:t xml:space="preserve"> models cross-document references (Sections C/L/M, clauses, CDRLs), enabling true context—not just flat extraction.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specializes tasks (extract → cross-ref → map to evaluation → checklist → drafting → red team), each step fully </w:t>
      </w:r>
      <w:r w:rsidDel="00000000" w:rsidR="00000000" w:rsidRPr="00000000">
        <w:rPr>
          <w:b w:val="1"/>
          <w:bCs w:val="1"/>
          <w:rtl w:val="0"/>
        </w:rPr>
        <w:t xml:space="preserve">audit-traced</w:t>
      </w:r>
      <w:r w:rsidDel="00000000" w:rsidR="00000000" w:rsidRPr="00000000">
        <w:rPr>
          <w:rtl w:val="0"/>
        </w:rPr>
        <w:t xml:space="preserve"> for protests and CMMC evidence.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Vector index + graph</w:t>
      </w:r>
      <w:r w:rsidDel="00000000" w:rsidR="00000000" w:rsidRPr="00000000">
        <w:rPr>
          <w:rtl w:val="0"/>
        </w:rPr>
        <w:t xml:space="preserve"> drives high-precision RAG for drafts aligned to </w:t>
      </w:r>
      <w:r w:rsidDel="00000000" w:rsidR="00000000" w:rsidRPr="00000000">
        <w:rPr>
          <w:b w:val="1"/>
          <w:bCs w:val="1"/>
          <w:rtl w:val="0"/>
        </w:rPr>
        <w:t xml:space="preserve">Section M</w:t>
      </w:r>
      <w:r w:rsidDel="00000000" w:rsidR="00000000" w:rsidRPr="00000000">
        <w:rPr>
          <w:rtl w:val="0"/>
        </w:rPr>
        <w:t xml:space="preserve"> scoring.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Compliance-first</w:t>
      </w:r>
      <w:r w:rsidDel="00000000" w:rsidR="00000000" w:rsidRPr="00000000">
        <w:rPr>
          <w:rtl w:val="0"/>
        </w:rPr>
        <w:t xml:space="preserve"> controls (IAM/KMS/trace) embedded from the start.</w:t>
        <w:br w:type="textWrapping"/>
        <w:t xml:space="preserve"> Grounded in the technical approach already outlined in your TDD and strategy docs.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pa1baig49d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Functional Workflow (End-to-End)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RFP Intake &amp; Validation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uploads ZIP/PDF/DOCX bundle (RFP, Sec C/L/M, clauses, CDRLs).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Virus scan, signature/size/type checks, SHA-256 de-dupe.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Artifacts land in </w:t>
      </w: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; metadata in </w:t>
      </w: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; task enqueued.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Ingestion &amp; Canonicalization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dual conversion</w:t>
      </w:r>
      <w:r w:rsidDel="00000000" w:rsidR="00000000" w:rsidRPr="00000000">
        <w:rPr>
          <w:rtl w:val="0"/>
        </w:rPr>
        <w:t xml:space="preserve">: markitdown for speed/cost, Document AI for complex layout/OCR.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Preserve </w:t>
      </w:r>
      <w:r w:rsidDel="00000000" w:rsidR="00000000" w:rsidRPr="00000000">
        <w:rPr>
          <w:b w:val="1"/>
          <w:bCs w:val="1"/>
          <w:rtl w:val="0"/>
        </w:rPr>
        <w:t xml:space="preserve">page/paragraph anchors</w:t>
      </w:r>
      <w:r w:rsidDel="00000000" w:rsidR="00000000" w:rsidRPr="00000000">
        <w:rPr>
          <w:rtl w:val="0"/>
        </w:rPr>
        <w:t xml:space="preserve"> and TOC structure for traceability.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canonical text/markdown and page maps.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Structural Parsing &amp; Chunking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section boundaries (C/L/M), clause insertions, attachment links (e.g., DD1423).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semantic chunks with sliding windows; embed each chunk; populate </w:t>
      </w:r>
      <w:r w:rsidDel="00000000" w:rsidR="00000000" w:rsidRPr="00000000">
        <w:rPr>
          <w:b w:val="1"/>
          <w:bCs w:val="1"/>
          <w:rtl w:val="0"/>
        </w:rPr>
        <w:t xml:space="preserve">Vector Index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Requirements Graph Build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entities: </w:t>
      </w:r>
      <w:r w:rsidDel="00000000" w:rsidR="00000000" w:rsidRPr="00000000">
        <w:rPr>
          <w:i w:val="1"/>
          <w:iCs w:val="1"/>
          <w:rtl w:val="0"/>
        </w:rPr>
        <w:t xml:space="preserve">requirement, instruction, evaluation factor, clause, CDRL item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edges: </w:t>
      </w:r>
      <w:r w:rsidDel="00000000" w:rsidR="00000000" w:rsidRPr="00000000">
        <w:rPr>
          <w:i w:val="1"/>
          <w:iCs w:val="1"/>
          <w:rtl w:val="0"/>
        </w:rPr>
        <w:t xml:space="preserve">references, derives-from, scored-by, must-address-in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 in </w:t>
      </w:r>
      <w:r w:rsidDel="00000000" w:rsidR="00000000" w:rsidRPr="00000000">
        <w:rPr>
          <w:b w:val="1"/>
          <w:bCs w:val="1"/>
          <w:rtl w:val="0"/>
        </w:rPr>
        <w:t xml:space="preserve">Requirements Graph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(normalized tables).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Extraction &amp; Mapping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Requirement Extraction Agent</w:t>
      </w:r>
      <w:r w:rsidDel="00000000" w:rsidR="00000000" w:rsidRPr="00000000">
        <w:rPr>
          <w:rtl w:val="0"/>
        </w:rPr>
        <w:t xml:space="preserve">: capture “shall/must/will/describe/provide” statements, classify as </w:t>
      </w:r>
      <w:r w:rsidDel="00000000" w:rsidR="00000000" w:rsidRPr="00000000">
        <w:rPr>
          <w:b w:val="1"/>
          <w:bCs w:val="1"/>
          <w:rtl w:val="0"/>
        </w:rPr>
        <w:t xml:space="preserve">performance vs. proposal instruction</w:t>
      </w:r>
      <w:r w:rsidDel="00000000" w:rsidR="00000000" w:rsidRPr="00000000">
        <w:rPr>
          <w:rtl w:val="0"/>
        </w:rPr>
        <w:t xml:space="preserve"> with page anchors.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Cross-Reference Agent</w:t>
      </w:r>
      <w:r w:rsidDel="00000000" w:rsidR="00000000" w:rsidRPr="00000000">
        <w:rPr>
          <w:rtl w:val="0"/>
        </w:rPr>
        <w:t xml:space="preserve">: resolve references across C/L/M/clauses/CDRLs; attach edge evidence.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 Mapping Agent</w:t>
      </w:r>
      <w:r w:rsidDel="00000000" w:rsidR="00000000" w:rsidRPr="00000000">
        <w:rPr>
          <w:rtl w:val="0"/>
        </w:rPr>
        <w:t xml:space="preserve">: align each </w:t>
      </w:r>
      <w:r w:rsidDel="00000000" w:rsidR="00000000" w:rsidRPr="00000000">
        <w:rPr>
          <w:i w:val="1"/>
          <w:iCs w:val="1"/>
          <w:rtl w:val="0"/>
        </w:rPr>
        <w:t xml:space="preserve">respondable</w:t>
      </w:r>
      <w:r w:rsidDel="00000000" w:rsidR="00000000" w:rsidRPr="00000000">
        <w:rPr>
          <w:rtl w:val="0"/>
        </w:rPr>
        <w:t xml:space="preserve"> requirement to Section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factors/weights; flag </w:t>
      </w:r>
      <w:r w:rsidDel="00000000" w:rsidR="00000000" w:rsidRPr="00000000">
        <w:rPr>
          <w:b w:val="1"/>
          <w:bCs w:val="1"/>
          <w:rtl w:val="0"/>
        </w:rPr>
        <w:t xml:space="preserve">gaps/ambiguities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actions logged in </w:t>
      </w:r>
      <w:r w:rsidDel="00000000" w:rsidR="00000000" w:rsidRPr="00000000">
        <w:rPr>
          <w:b w:val="1"/>
          <w:bCs w:val="1"/>
          <w:rtl w:val="0"/>
        </w:rPr>
        <w:t xml:space="preserve">Agent Trace</w:t>
      </w:r>
      <w:r w:rsidDel="00000000" w:rsidR="00000000" w:rsidRPr="00000000">
        <w:rPr>
          <w:rtl w:val="0"/>
        </w:rPr>
        <w:t xml:space="preserve"> for audit/training.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Artifacts (Live, Traceable)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Compliance Matrix</w:t>
      </w:r>
      <w:r w:rsidDel="00000000" w:rsidR="00000000" w:rsidRPr="00000000">
        <w:rPr>
          <w:rtl w:val="0"/>
        </w:rPr>
        <w:t xml:space="preserve"> (Req Text • Citation • Type • Owner • Due-By • Response-Anchor).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Evaluation 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(Factor → subfactors → weights → linked requirements).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Submission Checklist</w:t>
      </w:r>
      <w:r w:rsidDel="00000000" w:rsidR="00000000" w:rsidRPr="00000000">
        <w:rPr>
          <w:rtl w:val="0"/>
        </w:rPr>
        <w:t xml:space="preserve"> from Section L (page limits, volumes, font/spacing, file naming, deadlines).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Outline Generator</w:t>
      </w:r>
      <w:r w:rsidDel="00000000" w:rsidR="00000000" w:rsidRPr="00000000">
        <w:rPr>
          <w:rtl w:val="0"/>
        </w:rPr>
        <w:t xml:space="preserve"> that mirrors L/M and embeds cross-refs to C/clauses/CDRLs.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Generation (Evaluator-Centric)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Drafting Agent</w:t>
      </w:r>
      <w:r w:rsidDel="00000000" w:rsidR="00000000" w:rsidRPr="00000000">
        <w:rPr>
          <w:rtl w:val="0"/>
        </w:rPr>
        <w:t xml:space="preserve"> produces section drafts that:</w:t>
        <w:br w:type="textWrapping"/>
      </w:r>
    </w:p>
    <w:p w:rsidR="00000000" w:rsidDel="00000000" w:rsidP="00000000" w:rsidRDefault="00000000" w:rsidRPr="00000000" w14:paraId="000000E1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Cite sources (page/paragraph anchors),</w:t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Explicitly satisfy mapped requirements,</w:t>
        <w:br w:type="textWrapping"/>
      </w:r>
    </w:p>
    <w:p w:rsidR="00000000" w:rsidDel="00000000" w:rsidP="00000000" w:rsidRDefault="00000000" w:rsidRPr="00000000" w14:paraId="000000E3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Optimize to </w:t>
      </w:r>
      <w:r w:rsidDel="00000000" w:rsidR="00000000" w:rsidRPr="00000000">
        <w:rPr>
          <w:b w:val="1"/>
          <w:b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scoring language and weights,</w:t>
        <w:br w:type="textWrapping"/>
      </w:r>
    </w:p>
    <w:p w:rsidR="00000000" w:rsidDel="00000000" w:rsidP="00000000" w:rsidRDefault="00000000" w:rsidRPr="00000000" w14:paraId="000000E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win themes</w:t>
      </w:r>
      <w:r w:rsidDel="00000000" w:rsidR="00000000" w:rsidRPr="00000000">
        <w:rPr>
          <w:rtl w:val="0"/>
        </w:rPr>
        <w:t xml:space="preserve"> hooks.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from vector+graph; never hallucinates unsupported claims.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Review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SMEs/proposal manager edit in the app; diffs and rationales recorded in </w:t>
      </w:r>
      <w:r w:rsidDel="00000000" w:rsidR="00000000" w:rsidRPr="00000000">
        <w:rPr>
          <w:b w:val="1"/>
          <w:bCs w:val="1"/>
          <w:rtl w:val="0"/>
        </w:rPr>
        <w:t xml:space="preserve">Agent Trace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Review/Red Team Agent</w:t>
      </w:r>
      <w:r w:rsidDel="00000000" w:rsidR="00000000" w:rsidRPr="00000000">
        <w:rPr>
          <w:rtl w:val="0"/>
        </w:rPr>
        <w:t xml:space="preserve"> suggests compliance fixes, strength statements, and risk mitigations; flags any </w:t>
      </w:r>
      <w:r w:rsidDel="00000000" w:rsidR="00000000" w:rsidRPr="00000000">
        <w:rPr>
          <w:b w:val="1"/>
          <w:bCs w:val="1"/>
          <w:rtl w:val="0"/>
        </w:rPr>
        <w:t xml:space="preserve">unaddressed shall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PWin &amp; Readiness Advisory (Optional)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Advisor Agent</w:t>
      </w:r>
      <w:r w:rsidDel="00000000" w:rsidR="00000000" w:rsidRPr="00000000">
        <w:rPr>
          <w:rtl w:val="0"/>
        </w:rPr>
        <w:t xml:space="preserve"> assesses gaps vs. evaluation factors, competitor patterns, and historical edit signals; produces </w:t>
      </w:r>
      <w:r w:rsidDel="00000000" w:rsidR="00000000" w:rsidRPr="00000000">
        <w:rPr>
          <w:b w:val="1"/>
          <w:bCs w:val="1"/>
          <w:rtl w:val="0"/>
        </w:rPr>
        <w:t xml:space="preserve">focus list</w:t>
      </w:r>
      <w:r w:rsidDel="00000000" w:rsidR="00000000" w:rsidRPr="00000000">
        <w:rPr>
          <w:rtl w:val="0"/>
        </w:rPr>
        <w:t xml:space="preserve"> to raise score.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Packaging &amp; Submission Controls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Auto-apply sectioning, file naming, bookmarks, fonts, page limits, PDF/A as required by </w:t>
      </w:r>
      <w:r w:rsidDel="00000000" w:rsidR="00000000" w:rsidRPr="00000000">
        <w:rPr>
          <w:b w:val="1"/>
          <w:bCs w:val="1"/>
          <w:rtl w:val="0"/>
        </w:rPr>
        <w:t xml:space="preserve">Section 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final compliance matrix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trace report</w:t>
      </w:r>
      <w:r w:rsidDel="00000000" w:rsidR="00000000" w:rsidRPr="00000000">
        <w:rPr>
          <w:rtl w:val="0"/>
        </w:rPr>
        <w:t xml:space="preserve"> (click-through to anchors) for internal QA and protest defense.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Improvement Flywheel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Trace</w:t>
      </w:r>
      <w:r w:rsidDel="00000000" w:rsidR="00000000" w:rsidRPr="00000000">
        <w:rPr>
          <w:rtl w:val="0"/>
        </w:rPr>
        <w:t xml:space="preserve"> (who/what/why/where) + outcomes (e.g., shortlist/win) feed evaluation sets for prompt tuning/fine-tuning and heuristics updates—compounding accuracy and proposal quality over time. 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