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15M10226QA4700011+RFQ</w:t>
      </w:r>
    </w:p>
    <w:p>
      <w:pPr>
        <w:spacing w:after="200"/>
        <w:jc w:val="center"/>
      </w:pPr>
      <w:r>
        <w:rPr>
          <w:sz w:val="24"/>
          <w:szCs w:val="24"/>
        </w:rPr>
        <w:t xml:space="preserve">Solicitation Number: RFP-6903142C</w:t>
      </w:r>
    </w:p>
    <w:p>
      <w:pPr>
        <w:spacing w:after="600"/>
        <w:jc w:val="center"/>
      </w:pPr>
      <w:r>
        <w:rPr>
          <w:b/>
          <w:bCs/>
          <w:color w:val="C00000"/>
          <w:sz w:val="24"/>
          <w:szCs w:val="24"/>
        </w:rPr>
        <w:t xml:space="preserve">Proposal Due: TBD</w:t>
      </w:r>
    </w:p>
    <w:p>
      <w:pPr>
        <w:spacing w:before="800"/>
        <w:jc w:val="center"/>
      </w:pPr>
      <w:r>
        <w:rPr>
          <w:sz w:val="22"/>
          <w:szCs w:val="22"/>
        </w:rPr>
        <w:t xml:space="preserve">Prepared by: Apex Orbit Technologies, LLC</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p>
      <w:r>
        <w:rPr>
          <w:b/>
          <w:bCs/>
          <w:color w:val="C00000"/>
          <w:sz w:val="22"/>
          <w:szCs w:val="22"/>
        </w:rPr>
        <w:t xml:space="preserve">⚠ No evaluation factors extracted. Review Section M of the RFP manually.</w:t>
      </w: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SEC-TECH-1.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High-level summary of technical approach and key differentiators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Detailed methodology and solution architecture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15M10226QA4700011 Page 12 of 27
[4] As stated in DOJ Instruction 0900, “Contractors must notify the Contracting Officer, the Contracting Officer’s
Representative, and JSOC (or component-level SOC) within 1 hour of discovering any incidents, including breaches,
consistent with this Instruction, guidance issued by the CPCLO, NIST standards and guidelines, and the US-CERT
notification guidelines.”
[5] https://www.justice.gov/file/4336/download
[6] As stated in DOJ Instruction 0900, the description should include the type of information that constitutes PII; purpose
for which PII is collected, maintained, and used; extent to which PII identifies a peculiarly vulnerable population; the
determination of whether the information was properly encrypted or rendered partially or completely inaccessible by other
means; format of PII (e.g., whether PII was structured or unstructured); length of time PII was exposed; any evidence
confirming that PII is being misused or that it was never accessed.
[7] As stated in DOJ Instruction 0900, the report should include the nature of the cyber threat (e.g., Advanced Persistent
Threat, Zero Day Threat, data exfiltration) for cyber incidents.
[8] As stated in DOJ Instruction 0900, the report should include analysis on whether the data is accessible, usable, and
intentionally targeted. 
[9] As defined in 40 U.S.C. § 11101, the term “information technology”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(i) of that equipment or (ii) of that equipment to a significant extent in the
performance of a service or the furnishing of a product;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does not include any equipment acquired by a federal contractor incidental
to a federal contract.
[10] In this instance, the term “project” is used to scope the activities (e.g., creating, collecting, using, processing, storing,
maintaining, disseminating, disclosing, or disposing of information) covered by an IPA. A project is intended to be
technology-neutral, and may include an information system, a digital service, an information technology, a combination
thereof, or some other activity that may create potential privacy issues or privacy risks that would benefit from an IPA. The
scope of a project covered by an IPA is discretionary, but components should wo...</w:t>
            </w:r>
          </w:p>
          <w:p>
            <w:pPr>
              <w:pStyle w:val="ListParagraph"/>
              <w:numPr>
                <w:ilvl w:val="0"/>
                <w:numId w:val="2"/>
              </w:numPr>
            </w:pPr>
            <w:r>
              <w:rPr>
                <w:i w:val="false"/>
                <w:iCs w:val="false"/>
                <w:color w:val="000000"/>
                <w:sz w:val="20"/>
                <w:szCs w:val="20"/>
              </w:rPr>
              <w:t xml:space="preserve">[REQ] 15M10226QA4700011 Page 23 of 27
and protection of government information when non-government organizations are involved. This
document is not intended to be all encompassing; rather a reference to provide an overview of the
key concepts and direction on where more detailed information is to be gained. It is recommended
that program managers, project leads, and contract personnel familiarize themselves with the
information provided within this document to assist in the protection of agency information from
unauthorized disclosure, facilitate construction of a realistic timeline, and assist in
establishing contractual requirements for Information Technology (IT) projects involving our
contracting partners and vendors.
Federal IT Systems Regulations &amp; Policies
Federal Information Security Management Act (FISMA) , 44 U.S.C. 3541:
The United States federal law enacted in 2002 as Title III of the E-Government Act of 2002 (Pub.L.
107-347, 116 Stat. 2899). The purpose of this act is to provide a comprehensive framework of
information security controls, provide management and oversight, development, and maintenance of
minimum required controls, acknowledge commercial industry expertise, and recognize individual
agency discretion of security product procurement.
FISMA has brought attention within the federal government to cyber security and explicitly
emphasized a risk-based policy for cost-effective security. FISMA requires agency program
officials, Chief Information Officers (CIOs), and Inspectors General (IGs) to conduct annual
reviews of the agency’s information security program and report the results to Office of Management
and Budget (OMB). OMB uses this data to assist in its oversight responsibilities and to prepare
this annual report to Congress on agency compliance with the act.
Federal Acquisition Regulation (FAR) Clause 39.101(c):
The FAR System is established for the codification and publication of uniform policies and
procedures for acquisition by all executive agencies. This clause provides some contractually
binding language.
“In acquiring information technology, agencies shall include the appropriate information technology
security policies and requirements, including use of common security configurations available from
the National Institute of Standards and Technology's Web site at http://checklists.nist.gov. Agency
contracting officers should consult with the requiring official to ensure the appropriate standards
are incorporated.
Note: This provision to the FAR was included as directed from the OMB Memo M-08-22 of August 11,
2008 and last updated on May 26, 2022.</w:t>
            </w:r>
          </w:p>
          <w:p>
            <w:pPr>
              <w:pStyle w:val="ListParagraph"/>
              <w:numPr>
                <w:ilvl w:val="0"/>
                <w:numId w:val="2"/>
              </w:numPr>
            </w:pPr>
            <w:r>
              <w:rPr>
                <w:i w:val="false"/>
                <w:iCs w:val="false"/>
                <w:color w:val="000000"/>
                <w:sz w:val="20"/>
                <w:szCs w:val="20"/>
              </w:rPr>
              <w:t xml:space="preserve">[REQ] (a) If this contract requires the development, maintenance or administration of information technology[9], the
Contractor shall support the completion of the Initial Privacy Assessment (IPA) document, if requested by
Department personnel. An IPA is the first step in a process to identify potential privacy issues and mitigate privacy
risks. The IPA asks basic questions to help components assess whether additional privacy protections may be
needed in designing or implementing a project[10] to mitigate privacy risks, and whether compliance work may be
needed. Upon review of the IPA, the OPCL determines whether a Privacy Impact Assessment (PIA) document
and/or SORN, or modifications thereto, are required. The Contractor shall provide adequate support to complete
the applicable risk assessment and PIA document in a timely manner, and shall ensure that project management
plans and schedules include the IPA, PIA, and SORN (to the extent required) as milestones. Additional information
on the privacy compliance process at DOJ, including IPAs, PIAs, and SORNs, is located on the DOJ OPCL
website (https://dojnet.doj.gov/privacy/), including DOJ Order 0601, Privacy and Civil Liberties. The Privacy Impact
Assessment Guidance and Template outline the requirements and format for the PIA.</w:t>
            </w:r>
          </w:p>
          <w:p>
            <w:pPr>
              <w:pStyle w:val="ListParagraph"/>
              <w:numPr>
                <w:ilvl w:val="0"/>
                <w:numId w:val="2"/>
              </w:numPr>
            </w:pPr>
            <w:r>
              <w:rPr>
                <w:i w:val="false"/>
                <w:iCs w:val="false"/>
                <w:color w:val="000000"/>
                <w:sz w:val="20"/>
                <w:szCs w:val="20"/>
              </w:rPr>
              <w:t xml:space="preserve">[REQ] The Contractor is required to obtain an Authority To Operate (ATO) for any IT environment owned or controlled
by the Contractor or any Subcontractor on which Government data shall reside for the purposes of IT system
development, design, data migration, testing, training, maintenance, use, or disposal.</w:t>
            </w:r>
          </w:p>
          <w:p>
            <w:pPr>
              <w:pStyle w:val="ListParagraph"/>
              <w:numPr>
                <w:ilvl w:val="0"/>
                <w:numId w:val="2"/>
              </w:numPr>
            </w:pPr>
            <w:r>
              <w:rPr>
                <w:i w:val="false"/>
                <w:iCs w:val="false"/>
                <w:color w:val="000000"/>
                <w:sz w:val="20"/>
                <w:szCs w:val="20"/>
              </w:rPr>
              <w:t xml:space="preserve">[REQ] (2) The COR is not authorized to make any commitments or otherwise obligate the Government or authorize any
changes which affect the contract price, terms or conditions. Any contractor request for changes shall be referred to
the Contracting Officer directly or through the COR. No such changes shall be made without the express written prior
authorization of the Contracting Officer. The Contracting Officer may designate assistant or alternate COR(s) to act for the
COR by naming such assistant/alternate(s) in writing and transmitting a copy of such designation to the contractor.
(End of clause)
USMS-0013   ELECTRONIC INVOICING AND PAYMENT REQUIREMENTS - INVOICE PROCESSING PLATFORM
 (IPP) (JAN 2018)
Payment requests must be submitted electronically through the U.S. Department of the Treasury's Invoice Processing
Platform System (IPP).</w:t>
            </w:r>
          </w:p>
          <w:p>
            <w:pPr>
              <w:pStyle w:val="ListParagraph"/>
              <w:numPr>
                <w:ilvl w:val="0"/>
                <w:numId w:val="2"/>
              </w:numPr>
            </w:pPr>
            <w:r>
              <w:rPr>
                <w:i w:val="false"/>
                <w:iCs w:val="false"/>
                <w:color w:val="000000"/>
                <w:sz w:val="20"/>
                <w:szCs w:val="20"/>
              </w:rPr>
              <w:t xml:space="preserve">[REQ] 2. The contractor must develop and implement a process to ensure that security and other
applications software is kept up-to-date;</w:t>
            </w:r>
          </w:p>
          <w:p>
            <w:pPr>
              <w:pStyle w:val="ListParagraph"/>
              <w:numPr>
                <w:ilvl w:val="0"/>
                <w:numId w:val="2"/>
              </w:numPr>
            </w:pPr>
            <w:r>
              <w:rPr>
                <w:i w:val="false"/>
                <w:iCs w:val="false"/>
                <w:color w:val="000000"/>
                <w:sz w:val="20"/>
                <w:szCs w:val="20"/>
              </w:rPr>
              <w:t xml:space="preserve">[REQ] (a) The Contractor must develop and maintain an internal process by which its employees and Subcontractors
are trained to identify and report the breach, consistent with DOJ Instruction 0900.00.01[5], Reporting and
Response Procedures for a Breach of Personally Identifiable Information.</w:t>
            </w:r>
          </w:p>
          <w:p>
            <w:pPr>
              <w:pStyle w:val="ListParagraph"/>
              <w:numPr>
                <w:ilvl w:val="0"/>
                <w:numId w:val="2"/>
              </w:numPr>
            </w:pPr>
            <w:r>
              <w:rPr>
                <w:i w:val="false"/>
                <w:iCs w:val="false"/>
                <w:color w:val="000000"/>
                <w:sz w:val="20"/>
                <w:szCs w:val="20"/>
              </w:rPr>
              <w:t xml:space="preserve">[REQ] (b) Except as stated in the Performance Work Statement and, where applicable, the Contractor’s Commercial
License Agreement, the Government Agency owns the rights to all electronic information (electronic data,
electronic information systems or electronic databases and all supporting documentation and associated metadata
created as part of this contract. All deliverables (including all data and records) under the contract are the property
of the U.S. Government and may be considered federal records, for which the Agency shall have unlimited rights
to use, dispose of, or disclose such data contained therein. The Contractor must deliver sufficient technical
documentation with all data deliverables to permit the agency to use the data.</w:t>
            </w:r>
          </w:p>
          <w:p>
            <w:pPr>
              <w:pStyle w:val="ListParagraph"/>
              <w:numPr>
                <w:ilvl w:val="0"/>
                <w:numId w:val="2"/>
              </w:numPr>
            </w:pPr>
            <w:r>
              <w:rPr>
                <w:i w:val="false"/>
                <w:iCs w:val="false"/>
                <w:color w:val="000000"/>
                <w:sz w:val="20"/>
                <w:szCs w:val="20"/>
              </w:rPr>
              <w:t xml:space="preserve">[REQ] 15M10226QA4700011 Page 20 of 27
a. Systems Security:
The work to be performed under this contract requires the handling of data that originated within
the Department, data that the contractor manages or acquires for the Department, and/or data that
is acquired in order to perform the contract and concerns Department programs or personnel.
For any system handling such data, the contractor shall comply with all security requirements
applicable to Department of Justice systems, including but not limited to all Executive Branch
system security requirements (e.g., requirements imposed by OMB and NIST), DOJ IT Security
Standards, and DOJ Order 0904. The contractor shall provide DOJ access to and information
regarding
the contractor’s systems when requested by the Department in connection with its efforts to ensure
compliance with all such security requirements and shall otherwise cooperate with the Department in
such efforts. DOJ access shall include independent validation testing of controls, system
penetration testing by DOJ, FISMA data reviews, and access by the DOJ Office of the Inspector
General for its reviews.
The use of contractor-owned laptops or other media storage devices to process or store data covered
by this clause is prohibited until the contractor provides a letter to the contracting officer (CO)
certifying the following requirements:</w:t>
            </w:r>
          </w:p>
          <w:p>
            <w:pPr>
              <w:pStyle w:val="ListParagraph"/>
              <w:numPr>
                <w:ilvl w:val="0"/>
                <w:numId w:val="2"/>
              </w:numPr>
            </w:pPr>
            <w:r>
              <w:rPr>
                <w:i w:val="false"/>
                <w:iCs w:val="false"/>
                <w:color w:val="000000"/>
                <w:sz w:val="20"/>
                <w:szCs w:val="20"/>
              </w:rPr>
              <w:t xml:space="preserve">[REQ] 15M10226QA4700011 Page 27 of 27
Quotes shall be provided on company letterhead, single page with company name, logo, address, Point of
Contact, contact info, etc…. Cage Code, Tax ID number and GSA Schedule Contract Number must be included,
if applicable. The Government seeks additional discounts. All prospective offerors must be a Commercial
and Government Entity (CAGE) code and be registered with the System for Award Management at https://
www.sam.gov/porta 1/public/SAM.
Volume 2: SF-1449
The SF-1449 shall be returned signed and with pricing. Fill in required Clauses.
Vendor shall enroll in IPP See Terms and Conditions USMS 0013, ELECTRONIC INVOICING AND PAYMENT
REQUIREMENTS - INVOICE PROCESSING PLATFORM (IPP) (JAN 2018)
NOTES TO VENDOR: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Understanding of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Demonstration of RFP comprehension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SEC-TECH-4. Work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 schedule, milestones, and deliverables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SEC-TECH-5.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Quality control processes and metrics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MANAGEMENT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SEC-MGMT-1. Management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Overall management philosophy and structure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(a) If this contract requires the development, maintenance or administration of information technology[9], the
Contractor shall support the completion of the Initial Privacy Assessment (IPA) document, if requested by
Department personnel. An IPA is the first step in a process to identify potential privacy issues and mitigate privacy
risks. The IPA asks basic questions to help components assess whether additional privacy protections may be
needed in designing or implementing a project[10] to mitigate privacy risks, and whether compliance work may be
needed. Upon review of the IPA, the OPCL determines whether a Privacy Impact Assessment (PIA) document
and/or SORN, or modifications thereto, are required. The Contractor shall provide adequate support to complete
the applicable risk assessment and PIA document in a timely manner, and shall ensure that project management
plans and schedules include the IPA, PIA, and SORN (to the extent required) as milestones. Additional information
on the privacy compliance process at DOJ, including IPAs, PIAs, and SORNs, is located on the DOJ OPCL
website (https://dojnet.doj.gov/privacy/), including DOJ Order 0601, Privacy and Civil Liberties. The Privacy Impact
Assessment Guidance and Template outline the requirements and format for the PIA.</w:t>
            </w:r>
          </w:p>
          <w:p>
            <w:pPr>
              <w:pStyle w:val="ListParagraph"/>
              <w:numPr>
                <w:ilvl w:val="0"/>
                <w:numId w:val="2"/>
              </w:numPr>
            </w:pPr>
            <w:r>
              <w:rPr>
                <w:i w:val="false"/>
                <w:iCs w:val="false"/>
                <w:color w:val="000000"/>
                <w:sz w:val="20"/>
                <w:szCs w:val="20"/>
              </w:rPr>
              <w:t xml:space="preserve">[REQ] 15M10226QA4700011 Page 23 of 27
and protection of government information when non-government organizations are involved. This
document is not intended to be all encompassing; rather a reference to provide an overview of the
key concepts and direction on where more detailed information is to be gained. It is recommended
that program managers, project leads, and contract personnel familiarize themselves with the
information provided within this document to assist in the protection of agency information from
unauthorized disclosure, facilitate construction of a realistic timeline, and assist in
establishing contractual requirements for Information Technology (IT) projects involving our
contracting partners and vendors.
Federal IT Systems Regulations &amp; Policies
Federal Information Security Management Act (FISMA) , 44 U.S.C. 3541:
The United States federal law enacted in 2002 as Title III of the E-Government Act of 2002 (Pub.L.
107-347, 116 Stat. 2899). The purpose of this act is to provide a comprehensive framework of
information security controls, provide management and oversight, development, and maintenance of
minimum required controls, acknowledge commercial industry expertise, and recognize individual
agency discretion of security product procurement.
FISMA has brought attention within the federal government to cyber security and explicitly
emphasized a risk-based policy for cost-effective security. FISMA requires agency program
officials, Chief Information Officers (CIOs), and Inspectors General (IGs) to conduct annual
reviews of the agency’s information security program and report the results to Office of Management
and Budget (OMB). OMB uses this data to assist in its oversight responsibilities and to prepare
this annual report to Congress on agency compliance with the act.
Federal Acquisition Regulation (FAR) Clause 39.101(c):
The FAR System is established for the codification and publication of uniform policies and
procedures for acquisition by all executive agencies. This clause provides some contractually
binding language.
“In acquiring information technology, agencies shall include the appropriate information technology
security policies and requirements, including use of common security configurations available from
the National Institute of Standards and Technology's Web site at http://checklists.nist.gov. Agency
contracting officers should consult with the requiring official to ensure the appropriate standards
are incorporated.
Note: This provision to the FAR was included as directed from the OMB Memo M-08-22 of August 11,
2008 and last updated on May 26, 2022.</w:t>
            </w:r>
          </w:p>
          <w:p>
            <w:pPr>
              <w:pStyle w:val="ListParagraph"/>
              <w:numPr>
                <w:ilvl w:val="0"/>
                <w:numId w:val="2"/>
              </w:numPr>
            </w:pPr>
            <w:r>
              <w:rPr>
                <w:i w:val="false"/>
                <w:iCs w:val="false"/>
                <w:color w:val="000000"/>
                <w:sz w:val="20"/>
                <w:szCs w:val="20"/>
              </w:rPr>
              <w:t xml:space="preserve">[REQ] 15M10226QA4700011 Page 12 of 27
[4] As stated in DOJ Instruction 0900, “Contractors must notify the Contracting Officer, the Contracting Officer’s
Representative, and JSOC (or component-level SOC) within 1 hour of discovering any incidents, including breaches,
consistent with this Instruction, guidance issued by the CPCLO, NIST standards and guidelines, and the US-CERT
notification guidelines.”
[5] https://www.justice.gov/file/4336/download
[6] As stated in DOJ Instruction 0900, the description should include the type of information that constitutes PII; purpose
for which PII is collected, maintained, and used; extent to which PII identifies a peculiarly vulnerable population; the
determination of whether the information was properly encrypted or rendered partially or completely inaccessible by other
means; format of PII (e.g., whether PII was structured or unstructured); length of time PII was exposed; any evidence
confirming that PII is being misused or that it was never accessed.
[7] As stated in DOJ Instruction 0900, the report should include the nature of the cyber threat (e.g., Advanced Persistent
Threat, Zero Day Threat, data exfiltration) for cyber incidents.
[8] As stated in DOJ Instruction 0900, the report should include analysis on whether the data is accessible, usable, and
intentionally targeted. 
[9] As defined in 40 U.S.C. § 11101, the term “information technology”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(i) of that equipment or (ii) of that equipment to a significant extent in the
performance of a service or the furnishing of a product;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does not include any equipment acquired by a federal contractor incidental
to a federal contract.
[10] In this instance, the term “project” is used to scope the activities (e.g., creating, collecting, using, processing, storing,
maintaining, disseminating, disclosing, or disposing of information) covered by an IPA. A project is intended to be
technology-neutral, and may include an information system, a digital service, an information technology, a combination
thereof, or some other activity that may create potential privacy issues or privacy risks that would benefit from an IPA. The
scope of a project covered by an IPA is discretionary, but components should wo...</w:t>
            </w:r>
          </w:p>
          <w:p>
            <w:pPr>
              <w:pStyle w:val="ListParagraph"/>
              <w:numPr>
                <w:ilvl w:val="0"/>
                <w:numId w:val="2"/>
              </w:numPr>
            </w:pPr>
            <w:r>
              <w:rPr>
                <w:i w:val="false"/>
                <w:iCs w:val="false"/>
                <w:color w:val="000000"/>
                <w:sz w:val="20"/>
                <w:szCs w:val="20"/>
              </w:rPr>
              <w:t xml:space="preserve">[REQ] (b) If the contract involves an IT system build or substantial development or changes to an IT system that may
require privacy risk assessment and documentation, the Contractor shall provide adequate support to DOJ to
ensure DOJ can complete any required assessment, and IPA, PIA, SORN, or other supporting documentation to
support privacy compliance. The Contractor shall work with personnel from the program office, OPCL, the Office
of the Chief Information Officer (OCIO), and the Office of Records Management and Policy to ensure that the
privacy assessments and documentation are kept on schedule, that the answers to questions in the documents are
thorough and complete, and that questions asked by the OPCL and other offices are answered in a timely fashion.
The Contractor must ensure the completion of required PIAs and documentation of privacy controls consistent with
federal law and standards, e.g. NIST 800-53, Rev. 5; and compliance with the Privacy Act of 1974, E-Government
Act of 2002, Federal Information Security Modernization Act of 2014, and key OMB guidelines, e.g., OMB Circular
A-130.</w:t>
            </w:r>
          </w:p>
          <w:p>
            <w:pPr>
              <w:pStyle w:val="ListParagraph"/>
              <w:numPr>
                <w:ilvl w:val="0"/>
                <w:numId w:val="2"/>
              </w:numPr>
            </w:pPr>
            <w:r>
              <w:rPr>
                <w:i w:val="false"/>
                <w:iCs w:val="false"/>
                <w:color w:val="000000"/>
                <w:sz w:val="20"/>
                <w:szCs w:val="20"/>
              </w:rPr>
              <w:t xml:space="preserve">[REQ] Contractors must report any actual or suspected breach of PII within one hour of discovery.[4] A “breach” is
an incident or occurrence that involves the loss of control, compromise, unauthorized disclosure, unauthorized
acquisition, or any similar occurrence where: (1) a person other than an authorized user accesses or potentially
accesses PII or (2) an authorized user accesses or potentially accesses PII for an other than authorized purpose.
The report of a breach must be made to DOJ. The Contractor must cooperate with DOJ’s inquiry into the incident
and efforts to minimize risks to DOJ or individuals, including remediating any harm to potential victims.</w:t>
            </w:r>
          </w:p>
          <w:p>
            <w:pPr>
              <w:pStyle w:val="ListParagraph"/>
              <w:numPr>
                <w:ilvl w:val="0"/>
                <w:numId w:val="2"/>
              </w:numPr>
            </w:pPr>
            <w:r>
              <w:rPr>
                <w:i w:val="false"/>
                <w:iCs w:val="false"/>
                <w:color w:val="000000"/>
                <w:sz w:val="20"/>
                <w:szCs w:val="20"/>
              </w:rPr>
              <w:t xml:space="preserve">[REQ] 9. All DOJ data will be removed from contractor-owned laptops upon termination of contractor work.
This removal must be accomplished in accordance with DOJ IT Security Standard requirements.
Certification of data removal will be performed by the contractors’ project manager and a letter
confirming certification will be delivered to the CO within 15 days of termination of contractor
work.
b. Data Security:
By acceptance of, or performance on, this contract, the contractor agrees that with respect to the
data identified in paragraph a, in the event of any actual or suspected breach of such data (i.e.,
loss of control, compromise, unauthorized disclosure, access for an unauthorized purpose, or other
unauthorized access, whether physical or electronic), the contractor will immediately, (and in no
event later than within one hour of discovery) report the breach to the DOJ CO and the Contracting
Officer’s Representative (COR).
If the data breach occurs outside of regular business hours and/or neither the CO nor the COR can
be reached, the contractor shall call the DOJ Computer Emergency Readiness Team (DOJCERT) at
1-866-US4-CERT (1-866-874-2378) within one hour of discovery of the breach. The contractor shall
also notify the CO as soon as possible during regular business hours.
c. PII Notification Requirement:
The contractor further certifies that is has a security policy in place that contains procedures to
promptly notify any individual whose PII (as defined by OMB) was, or is reasonably believed to have
been, breached. Any notification shall be coordinated with the Department and shall not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SEC-MGMT-2. Organizational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Team organization and reporting relationships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SEC-MGMT-3. Staffing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Personnel allocation and resource management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Contractors must complete the separation checklist with the Contracting Officer or COR by returning all
Government-furnished property including, but not limited to, computer equipment, media, credentials and
passports, smart cards, mobile devices, Personal Identity Verification (PIV) cards, calling cards, and keys and
terminating access to all user accounts and systems. Unless the Contracting Officer requests otherwise, the
relevant Program Manager or other Key Personnel designated by the Contracting Officer or COR may facilitate the
return of equipment.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SEC-MGMT-4. Risk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Risk identification, mitigation, and contingency planning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Contractor must ensure that all employees take appropriate privacy training, including Subcontractors
who have access to PII as well as the creation, use, dissemination and/or destruction of PII at the outset of the
employee’s work on the contract and every year thereafter. Training must include procedures on how to properly
handle PII, including heightened security requirements for the transporting or transmission of sensitive PII, and
reporting requirements for a suspected breach or loss of PII. These courses, along with more information about
DOJ security and training requirements for Contractors, are available at https://www.justice.gov/jmd/learndoj.
The Federal Information Security Modernization Act of 2014 (FISMA) requires all individuals accessing DOJ
information to complete training on records management, cybersecurity awareness, and information system
privacy awareness. Contractor employees are required to sign the “Privacy Rules of Behavior,” acknowledging and
agreeing to abide by privacy law, policy, and certain privacy safeguards, prior to accessing DOJ information. These
Rules of Behavior are made available to all new users of DOJ’s computer network and to trainees at the conclusion
of DOJ-OPCL-CS-0005.</w:t>
            </w:r>
          </w:p>
          <w:p>
            <w:pPr>
              <w:pStyle w:val="ListParagraph"/>
              <w:numPr>
                <w:ilvl w:val="0"/>
                <w:numId w:val="2"/>
              </w:numPr>
            </w:pPr>
            <w:r>
              <w:rPr>
                <w:i w:val="false"/>
                <w:iCs w:val="false"/>
                <w:color w:val="000000"/>
                <w:sz w:val="20"/>
                <w:szCs w:val="20"/>
              </w:rPr>
              <w:t xml:space="preserve">[REQ] (b) The Contractor must report any such breach by its employees or Subcontractors to the DOJ Security
Operations Center (dojcert@usdoj.gov, 202-357-7000); Component-level Security Operations Center and
Component-level Management Team, where appropriate; the COR; and the Contracting Officer within one (1)
hour of the initial discovery.</w:t>
            </w:r>
          </w:p>
          <w:p>
            <w:pPr>
              <w:pStyle w:val="ListParagraph"/>
              <w:numPr>
                <w:ilvl w:val="0"/>
                <w:numId w:val="2"/>
              </w:numPr>
            </w:pPr>
            <w:r>
              <w:rPr>
                <w:i w:val="false"/>
                <w:iCs w:val="false"/>
                <w:color w:val="000000"/>
                <w:sz w:val="20"/>
                <w:szCs w:val="20"/>
              </w:rPr>
              <w:t xml:space="preserve">[REQ] (a) The Contractor must ensure that all employees and Subcontractors that have access to PII as well as to
those involved in the creation, use, dissemination and/or destruction of PII take the DOJ Records and Information
Training for New Employees (RIM) training course or another training approved by the Contracting Officer or COR.
This training will be provided at the outset of the Subcontractor’s/employee’s work on the contract and every year
thereafter. The Contractor shall maintain copies of certificates as a record of compliance and must submit an
email notification annually to the COR verifying that all employees working under this contract have completed the
required records management training.</w:t>
            </w:r>
          </w:p>
          <w:p>
            <w:pPr>
              <w:pStyle w:val="ListParagraph"/>
              <w:numPr>
                <w:ilvl w:val="0"/>
                <w:numId w:val="2"/>
              </w:numPr>
            </w:pPr>
            <w:r>
              <w:rPr>
                <w:i w:val="false"/>
                <w:iCs w:val="false"/>
                <w:color w:val="000000"/>
                <w:sz w:val="20"/>
                <w:szCs w:val="20"/>
              </w:rPr>
              <w:t xml:space="preserve">[REQ] 15M10226QA4700011 Page 19 of 27
data in the form and format determined by the SPM or his duly authorized representative.
All security forms shall be submitted a minimum of sixty (60) days before the contractor plans to
assign an employee to work under this contract. The contractor shall have their assigned personnel
working on the contract to have passed the appropriate background investigation and to not disclose
the information contained in the audio/video files to anyone. OSP will notify the COR of the
results of the background investigations and authorize the use of the contractor employee.
During the life of the contract, the contractor shall report any significant incidents involving
employees previously cleared and assigned to this contract to the COR. Significant incidents
includes, but are not limited to, arrests, convictions, adverse civil judgments, personal
bankruptcy, and administrative disciplinary actions. Based on the information provided, OSP will
decide whether an employee may continue to work on the contract.
The contractor has an affirmative obligation to report negative employee background findings to the
USMS. If the contractor fails to report past findings or current significant incidents, and the
USMS subsequently uncovers such information, the contractor may be terminated for default.
The contractor will submit their invoice for transcription/translation services on a monthly basis.
The invoice package will be sent electronically to the COR by the tenth day of the following month,
e.g., January’s invoice package is due no later than February 10. The invoice package</w:t>
            </w:r>
          </w:p>
          <w:p>
            <w:pPr>
              <w:pStyle w:val="ListParagraph"/>
              <w:numPr>
                <w:ilvl w:val="0"/>
                <w:numId w:val="2"/>
              </w:numPr>
            </w:pPr>
            <w:r>
              <w:rPr>
                <w:i w:val="false"/>
                <w:iCs w:val="false"/>
                <w:color w:val="000000"/>
                <w:sz w:val="20"/>
                <w:szCs w:val="20"/>
              </w:rPr>
              <w:t xml:space="preserve">[REQ] A. Security of Systems and Data, Including Personally Identifiable Information (PII).
The following must be used in any contract where the contractor handles data that originated within
the Department of Justice, the Department data that the contractor manages or acquires for the
Department, and/or data that is acquired in order to perform the contract and concerns Department
programs or personnel. Additional guidance is provided in Appendix A of this SOW.
Security of Systems and Data, Including Personally Identifiable Data.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SEC-MGMT-5. Communication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Stakeholder communication and reporting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Recent &amp; Relevant Projects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Projects demonstrating similar scope, size, and complexity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(a) If this contract requires the development, maintenance or administration of information technology[9], the
Contractor shall support the completion of the Initial Privacy Assessment (IPA) document, if requested by
Department personnel. An IPA is the first step in a process to identify potential privacy issues and mitigate privacy
risks. The IPA asks basic questions to help components assess whether additional privacy protections may be
needed in designing or implementing a project[10] to mitigate privacy risks, and whether compliance work may be
needed. Upon review of the IPA, the OPCL determines whether a Privacy Impact Assessment (PIA) document
and/or SORN, or modifications thereto, are required. The Contractor shall provide adequate support to complete
the applicable risk assessment and PIA document in a timely manner, and shall ensure that project management
plans and schedules include the IPA, PIA, and SORN (to the extent required) as milestones. Additional information
on the privacy compliance process at DOJ, including IPAs, PIAs, and SORNs, is located on the DOJ OPCL
website (https://dojnet.doj.gov/privacy/), including DOJ Order 0601, Privacy and Civil Liberties. The Privacy Impact
Assessment Guidance and Template outline the requirements and format for the PIA.</w:t>
            </w:r>
          </w:p>
          <w:p>
            <w:pPr>
              <w:pStyle w:val="ListParagraph"/>
              <w:numPr>
                <w:ilvl w:val="0"/>
                <w:numId w:val="2"/>
              </w:numPr>
            </w:pPr>
            <w:r>
              <w:rPr>
                <w:i w:val="false"/>
                <w:iCs w:val="false"/>
                <w:color w:val="000000"/>
                <w:sz w:val="20"/>
                <w:szCs w:val="20"/>
              </w:rPr>
              <w:t xml:space="preserve">[REQ] 15M10226QA4700011 Page 23 of 27
and protection of government information when non-government organizations are involved. This
document is not intended to be all encompassing; rather a reference to provide an overview of the
key concepts and direction on where more detailed information is to be gained. It is recommended
that program managers, project leads, and contract personnel familiarize themselves with the
information provided within this document to assist in the protection of agency information from
unauthorized disclosure, facilitate construction of a realistic timeline, and assist in
establishing contractual requirements for Information Technology (IT) projects involving our
contracting partners and vendors.
Federal IT Systems Regulations &amp; Policies
Federal Information Security Management Act (FISMA) , 44 U.S.C. 3541:
The United States federal law enacted in 2002 as Title III of the E-Government Act of 2002 (Pub.L.
107-347, 116 Stat. 2899). The purpose of this act is to provide a comprehensive framework of
information security controls, provide management and oversight, development, and maintenance of
minimum required controls, acknowledge commercial industry expertise, and recognize individual
agency discretion of security product procurement.
FISMA has brought attention within the federal government to cyber security and explicitly
emphasized a risk-based policy for cost-effective security. FISMA requires agency program
officials, Chief Information Officers (CIOs), and Inspectors General (IGs) to conduct annual
reviews of the agency’s information security program and report the results to Office of Management
and Budget (OMB). OMB uses this data to assist in its oversight responsibilities and to prepare
this annual report to Congress on agency compliance with the act.
Federal Acquisition Regulation (FAR) Clause 39.101(c):
The FAR System is established for the codification and publication of uniform policies and
procedures for acquisition by all executive agencies. This clause provides some contractually
binding language.
“In acquiring information technology, agencies shall include the appropriate information technology
security policies and requirements, including use of common security configurations available from
the National Institute of Standards and Technology's Web site at http://checklists.nist.gov. Agency
contracting officers should consult with the requiring official to ensure the appropriate standards
are incorporated.
Note: This provision to the FAR was included as directed from the OMB Memo M-08-22 of August 11,
2008 and last updated on May 26, 2022.</w:t>
            </w:r>
          </w:p>
          <w:p>
            <w:pPr>
              <w:pStyle w:val="ListParagraph"/>
              <w:numPr>
                <w:ilvl w:val="0"/>
                <w:numId w:val="2"/>
              </w:numPr>
            </w:pPr>
            <w:r>
              <w:rPr>
                <w:i w:val="false"/>
                <w:iCs w:val="false"/>
                <w:color w:val="000000"/>
                <w:sz w:val="20"/>
                <w:szCs w:val="20"/>
              </w:rPr>
              <w:t xml:space="preserve">[REQ] 15M10226QA4700011 Page 12 of 27
[4] As stated in DOJ Instruction 0900, “Contractors must notify the Contracting Officer, the Contracting Officer’s
Representative, and JSOC (or component-level SOC) within 1 hour of discovering any incidents, including breaches,
consistent with this Instruction, guidance issued by the CPCLO, NIST standards and guidelines, and the US-CERT
notification guidelines.”
[5] https://www.justice.gov/file/4336/download
[6] As stated in DOJ Instruction 0900, the description should include the type of information that constitutes PII; purpose
for which PII is collected, maintained, and used; extent to which PII identifies a peculiarly vulnerable population; the
determination of whether the information was properly encrypted or rendered partially or completely inaccessible by other
means; format of PII (e.g., whether PII was structured or unstructured); length of time PII was exposed; any evidence
confirming that PII is being misused or that it was never accessed.
[7] As stated in DOJ Instruction 0900, the report should include the nature of the cyber threat (e.g., Advanced Persistent
Threat, Zero Day Threat, data exfiltration) for cyber incidents.
[8] As stated in DOJ Instruction 0900, the report should include analysis on whether the data is accessible, usable, and
intentionally targeted. 
[9] As defined in 40 U.S.C. § 11101, the term “information technology”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(i) of that equipment or (ii) of that equipment to a significant extent in the
performance of a service or the furnishing of a product;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 does not include any equipment acquired by a federal contractor incidental
to a federal contract.
[10] In this instance, the term “project” is used to scope the activities (e.g., creating, collecting, using, processing, storing,
maintaining, disseminating, disclosing, or disposing of information) covered by an IPA. A project is intended to be
technology-neutral, and may include an information system, a digital service, an information technology, a combination
thereof, or some other activity that may create potential privacy issues or privacy risks that would benefit from an IPA. The
scope of a project covered by an IPA is discretionary, but components should wo...</w:t>
            </w:r>
          </w:p>
          <w:p>
            <w:pPr>
              <w:pStyle w:val="ListParagraph"/>
              <w:numPr>
                <w:ilvl w:val="0"/>
                <w:numId w:val="2"/>
              </w:numPr>
            </w:pPr>
            <w:r>
              <w:rPr>
                <w:i w:val="false"/>
                <w:iCs w:val="false"/>
                <w:color w:val="000000"/>
                <w:sz w:val="20"/>
                <w:szCs w:val="20"/>
              </w:rPr>
              <w:t xml:space="preserve">[REQ] (b) If the contract involves an IT system build or substantial development or changes to an IT system that may
require privacy risk assessment and documentation, the Contractor shall provide adequate support to DOJ to
ensure DOJ can complete any required assessment, and IPA, PIA, SORN, or other supporting documentation to
support privacy compliance. The Contractor shall work with personnel from the program office, OPCL, the Office
of the Chief Information Officer (OCIO), and the Office of Records Management and Policy to ensure that the
privacy assessments and documentation are kept on schedule, that the answers to questions in the documents are
thorough and complete, and that questions asked by the OPCL and other offices are answered in a timely fashion.
The Contractor must ensure the completion of required PIAs and documentation of privacy controls consistent with
federal law and standards, e.g. NIST 800-53, Rev. 5; and compliance with the Privacy Act of 1974, E-Government
Act of 2002, Federal Information Security Modernization Act of 2014, and key OMB guidelines, e.g., OMB Circular
A-130.</w:t>
            </w:r>
          </w:p>
          <w:p>
            <w:pPr>
              <w:pStyle w:val="ListParagraph"/>
              <w:numPr>
                <w:ilvl w:val="0"/>
                <w:numId w:val="2"/>
              </w:numPr>
            </w:pPr>
            <w:r>
              <w:rPr>
                <w:i w:val="false"/>
                <w:iCs w:val="false"/>
                <w:color w:val="000000"/>
                <w:sz w:val="20"/>
                <w:szCs w:val="20"/>
              </w:rPr>
              <w:t xml:space="preserve">[REQ] Contractors must report any actual or suspected breach of PII within one hour of discovery.[4] A “breach” is
an incident or occurrence that involves the loss of control, compromise, unauthorized disclosure, unauthorized
acquisition, or any similar occurrence where: (1) a person other than an authorized user accesses or potentially
accesses PII or (2) an authorized user accesses or potentially accesses PII for an other than authorized purpose.
The report of a breach must be made to DOJ. The Contractor must cooperate with DOJ’s inquiry into the incident
and efforts to minimize risks to DOJ or individuals, including remediating any harm to potential victims.</w:t>
            </w:r>
          </w:p>
          <w:p>
            <w:pPr>
              <w:pStyle w:val="ListParagraph"/>
              <w:numPr>
                <w:ilvl w:val="0"/>
                <w:numId w:val="2"/>
              </w:numPr>
            </w:pPr>
            <w:r>
              <w:rPr>
                <w:i w:val="false"/>
                <w:iCs w:val="false"/>
                <w:color w:val="000000"/>
                <w:sz w:val="20"/>
                <w:szCs w:val="20"/>
              </w:rPr>
              <w:t xml:space="preserve">[REQ] 9. All DOJ data will be removed from contractor-owned laptops upon termination of contractor work.
This removal must be accomplished in accordance with DOJ IT Security Standard requirements.
Certification of data removal will be performed by the contractors’ project manager and a letter
confirming certification will be delivered to the CO within 15 days of termination of contractor
work.
b. Data Security:
By acceptance of, or performance on, this contract, the contractor agrees that with respect to the
data identified in paragraph a, in the event of any actual or suspected breach of such data (i.e.,
loss of control, compromise, unauthorized disclosure, access for an unauthorized purpose, or other
unauthorized access, whether physical or electronic), the contractor will immediately, (and in no
event later than within one hour of discovery) report the breach to the DOJ CO and the Contracting
Officer’s Representative (COR).
If the data breach occurs outside of regular business hours and/or neither the CO nor the COR can
be reached, the contractor shall call the DOJ Computer Emergency Readiness Team (DOJCERT) at
1-866-US4-CERT (1-866-874-2378) within one hour of discovery of the breach. The contractor shall
also notify the CO as soon as possible during regular business hours.
c. PII Notification Requirement:
The contractor further certifies that is has a security policy in place that contains procedures to
promptly notify any individual whose PII (as defined by OMB) was, or is reasonably believed to have
been, breached. Any notification shall be coordinated with the Department and shall not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Performance Questionnaires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Client reference information and CPARS ratings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Lessons Learned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How past experience informs this effort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Corporate Experience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Overview of organizational capabilities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15M10226QA4700011 Page 18 of 27
In the event USMS mails a physical copy of an audio/video file, the vendor will return such file to
USMS via US Mail at the completion of the transcription. The contractor will delete all electronic
file copies of that physically mailed audio/video file in accordance to the previous paragraph and
notify the COR 30 days prior to the date the file is to be deleted.
The contractor is required to provide completed transcripts within ten business days after receipt
of recorded interviews. The contract rate will be reduced by 10% for each day after the tenth day,
down to a minimum of 10% of the contract price. An extension to the “10-day period” can be granted
by the COR if the contractor makes a request in writing and provides evidence the delay is caused
by excessive OELR volume prior to the expiration of the ten days. The same 10%
reduction applies to “3 day” period request delays.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COST/PRICE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Pricing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Basis of estimate and pricing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CLIN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Contract line item breakdown and pricing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SEC-COST-3. Labor Categories &amp; Rates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rate justification and basis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SEC-COST-4. Other Direct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ODCs, travel, materials, and subcontracts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SEC-COST-5. Cost Narrative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Supporting narrative for price reasonableness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Apex Orbit Technologies, LLC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15M10226QA4700011+RFQ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2025-12-23T15:46:44.415Z</dcterms:created>
  <dcterms:modified xsi:type="dcterms:W3CDTF">2025-12-23T15:46:44.424Z</dcterms:modified>
</cp:coreProperties>
</file>

<file path=docProps/custom.xml><?xml version="1.0" encoding="utf-8"?>
<Properties xmlns="http://schemas.openxmlformats.org/officeDocument/2006/custom-properties" xmlns:vt="http://schemas.openxmlformats.org/officeDocument/2006/docPropsVTypes"/>
</file>