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4C94" w14:textId="77777777" w:rsidR="004C68CB" w:rsidRPr="004C68CB" w:rsidRDefault="00645086" w:rsidP="004C6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086">
        <w:rPr>
          <w:rFonts w:ascii="Times New Roman" w:eastAsia="Times New Roman" w:hAnsi="Times New Roman" w:cs="Times New Roman"/>
          <w:noProof/>
          <w:kern w:val="0"/>
        </w:rPr>
        <w:pict w14:anchorId="655C7A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79A7A6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CAPABILITIES STATEMENT</w:t>
      </w:r>
    </w:p>
    <w:p w14:paraId="7A217BFE" w14:textId="77777777" w:rsidR="004C68CB" w:rsidRPr="004C68CB" w:rsidRDefault="004C68CB" w:rsidP="004C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Apex Orbit Technologies, LLC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6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UEI: H9J2K4L5M6N7 | CAGE: 8XYZ9 | HQ: Arlington, VA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6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POC: Jane Doe, VP of Federal Growth (jane.doe@apexorbit.test)</w:t>
      </w:r>
    </w:p>
    <w:p w14:paraId="719EC6AB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1.0 Executive Summary</w:t>
      </w:r>
    </w:p>
    <w:p w14:paraId="733870A6" w14:textId="77777777" w:rsidR="004C68CB" w:rsidRPr="004C68CB" w:rsidRDefault="004C68CB" w:rsidP="004C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Apex Orbit Technologies (Apex) is a mid-tier federal systems integrator specializing in </w:t>
      </w: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Mission-Critical DevSecOps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System Modernization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Network Operations (NOC)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support. Unlike generalist firms, Apex leverages a proprietary "Velocity-First" agile methodology that integrates automated testing with strict DoD security compliance (IL5/IL6). We bridge the gap between commercial innovation and government resilience, helping agencies like the Air Force and DHS transition from waterfall sustainment to continuous delivery.</w:t>
      </w:r>
    </w:p>
    <w:p w14:paraId="57468B1C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2.0 Core Capabilities (The "What")</w:t>
      </w:r>
    </w:p>
    <w:p w14:paraId="4853A649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Enterprise DevSecOps &amp; Software Factories</w:t>
      </w:r>
    </w:p>
    <w:p w14:paraId="4C1F14B0" w14:textId="77777777" w:rsidR="004C68CB" w:rsidRPr="004C68CB" w:rsidRDefault="004C68CB" w:rsidP="004C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Automation: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Design and management of CI/CD pipelines (Jenkins, GitLab CI) supporting DoD Platform One and Cloud One standards.</w:t>
      </w:r>
    </w:p>
    <w:p w14:paraId="5F69796E" w14:textId="77777777" w:rsidR="004C68CB" w:rsidRPr="004C68CB" w:rsidRDefault="004C68CB" w:rsidP="004C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Containerization: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Refactoring legacy applications into microservices using Kubernetes (K8s) and Istio service mesh.</w:t>
      </w:r>
    </w:p>
    <w:p w14:paraId="6C645477" w14:textId="77777777" w:rsidR="004C68CB" w:rsidRPr="004C68CB" w:rsidRDefault="004C68CB" w:rsidP="004C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Integration: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Automated static/dynamic application security testing (SAST/DAST) embedded in the commit phase, reducing security delays by 60%.</w:t>
      </w:r>
    </w:p>
    <w:p w14:paraId="60093B76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24/7 Network Operations Center (NOC) Support</w:t>
      </w:r>
    </w:p>
    <w:p w14:paraId="5D3AFCCD" w14:textId="77777777" w:rsidR="004C68CB" w:rsidRPr="004C68CB" w:rsidRDefault="004C68CB" w:rsidP="004C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Tier 1-3 Support: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Providing "eyes-on-glass" monitoring for classified and unclassified networks (SIPR/NIPR/JWICS).</w:t>
      </w:r>
    </w:p>
    <w:p w14:paraId="3B0123A2" w14:textId="77777777" w:rsidR="004C68CB" w:rsidRPr="004C68CB" w:rsidRDefault="004C68CB" w:rsidP="004C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Maintenance: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Utilization of AI-driven anomaly detection (Splunk/Elastic) to predict server failures before they impact mission uptime.</w:t>
      </w:r>
    </w:p>
    <w:p w14:paraId="35C0CB8E" w14:textId="77777777" w:rsidR="004C68CB" w:rsidRPr="004C68CB" w:rsidRDefault="004C68CB" w:rsidP="004C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Response: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escalation workflows ensuring &lt;15 minute response times for Critical Priority incidents.</w:t>
      </w:r>
    </w:p>
    <w:p w14:paraId="404DC7EC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Digital Experience &amp; Modernization</w:t>
      </w:r>
    </w:p>
    <w:p w14:paraId="02FB9190" w14:textId="77777777" w:rsidR="004C68CB" w:rsidRPr="004C68CB" w:rsidRDefault="004C68CB" w:rsidP="004C6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Low-Code/No-Code Portals: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Rapid deployment of constituent-facing portals (Salesforce, ServiceNow) to replace paper-based workflows.</w:t>
      </w:r>
    </w:p>
    <w:p w14:paraId="080BF936" w14:textId="77777777" w:rsidR="004C68CB" w:rsidRPr="004C68CB" w:rsidRDefault="004C68CB" w:rsidP="004C6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 Offloading: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Strategies to expose legacy mainframe logic via REST APIs, allowing modern frontend interfaces without high-risk data migration.</w:t>
      </w:r>
    </w:p>
    <w:p w14:paraId="4E64536D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3.0 Strategic Differentiators (The "Why Us?")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4205"/>
        <w:gridCol w:w="3255"/>
      </w:tblGrid>
      <w:tr w:rsidR="004C68CB" w:rsidRPr="004C68CB" w14:paraId="6DCF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6004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Discriminator</w:t>
            </w:r>
          </w:p>
        </w:tc>
        <w:tc>
          <w:tcPr>
            <w:tcW w:w="0" w:type="auto"/>
            <w:vAlign w:val="center"/>
            <w:hideMark/>
          </w:tcPr>
          <w:p w14:paraId="562D6BCB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 to Government</w:t>
            </w:r>
          </w:p>
        </w:tc>
        <w:tc>
          <w:tcPr>
            <w:tcW w:w="0" w:type="auto"/>
            <w:vAlign w:val="center"/>
            <w:hideMark/>
          </w:tcPr>
          <w:p w14:paraId="278D2BA1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4C68CB" w:rsidRPr="004C68CB" w14:paraId="19AB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E65E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"Zero-Downtime" Cutover Protocol</w:t>
            </w:r>
          </w:p>
        </w:tc>
        <w:tc>
          <w:tcPr>
            <w:tcW w:w="0" w:type="auto"/>
            <w:vAlign w:val="center"/>
            <w:hideMark/>
          </w:tcPr>
          <w:p w14:paraId="462B95AA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Reduction:</w:t>
            </w:r>
            <w:r w:rsidRPr="004C68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 ensure 100% mission continuity during contractor transition. Unlike competitors who require "freeze periods," we run parallel shadow systems for 30 days.</w:t>
            </w:r>
          </w:p>
        </w:tc>
        <w:tc>
          <w:tcPr>
            <w:tcW w:w="0" w:type="auto"/>
            <w:vAlign w:val="center"/>
            <w:hideMark/>
          </w:tcPr>
          <w:p w14:paraId="11197BB8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Proof Point:</w:t>
            </w:r>
            <w:r w:rsidRPr="004C68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successfully transitioned the NAVSEA Logistics Portal with 0 minutes of downtime during the 2023 re-compete.</w:t>
            </w:r>
          </w:p>
        </w:tc>
      </w:tr>
      <w:tr w:rsidR="004C68CB" w:rsidRPr="004C68CB" w14:paraId="5A80F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599D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"Apex Pulse" Dashboard</w:t>
            </w:r>
          </w:p>
        </w:tc>
        <w:tc>
          <w:tcPr>
            <w:tcW w:w="0" w:type="auto"/>
            <w:vAlign w:val="center"/>
            <w:hideMark/>
          </w:tcPr>
          <w:p w14:paraId="0E30CDDB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Transparency:</w:t>
            </w:r>
            <w:r w:rsidRPr="004C68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real-time, GFE-integrated dashboard that gives COs and CORs live visibility into burn rates, ticket backlogs, and staffing vacancies.</w:t>
            </w:r>
          </w:p>
        </w:tc>
        <w:tc>
          <w:tcPr>
            <w:tcW w:w="0" w:type="auto"/>
            <w:vAlign w:val="center"/>
            <w:hideMark/>
          </w:tcPr>
          <w:p w14:paraId="0155FABE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Proof Point:</w:t>
            </w:r>
            <w:r w:rsidRPr="004C68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Commended by the DHS CIO in 2024 for "Best-in-Class Program Visibility."</w:t>
            </w:r>
          </w:p>
        </w:tc>
      </w:tr>
      <w:tr w:rsidR="004C68CB" w:rsidRPr="004C68CB" w14:paraId="2A268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73C1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Cleared Staff Bench</w:t>
            </w:r>
          </w:p>
        </w:tc>
        <w:tc>
          <w:tcPr>
            <w:tcW w:w="0" w:type="auto"/>
            <w:vAlign w:val="center"/>
            <w:hideMark/>
          </w:tcPr>
          <w:p w14:paraId="479F7C51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 to Staffing:</w:t>
            </w:r>
            <w:r w:rsidRPr="004C68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 maintain a "Warm Bench" of TS/SCI engineers. We do not recruit </w:t>
            </w:r>
            <w:r w:rsidRPr="004C68C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after</w:t>
            </w:r>
            <w:r w:rsidRPr="004C68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award; we deploy immediately.</w:t>
            </w:r>
          </w:p>
        </w:tc>
        <w:tc>
          <w:tcPr>
            <w:tcW w:w="0" w:type="auto"/>
            <w:vAlign w:val="center"/>
            <w:hideMark/>
          </w:tcPr>
          <w:p w14:paraId="4C711B06" w14:textId="77777777" w:rsidR="004C68CB" w:rsidRPr="004C68CB" w:rsidRDefault="004C68CB" w:rsidP="004C68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8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Proof Point:</w:t>
            </w:r>
            <w:r w:rsidRPr="004C68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Filled 95% of Key Personnel roles within 10 days on the DISA Thunderdome contract.</w:t>
            </w:r>
          </w:p>
        </w:tc>
      </w:tr>
    </w:tbl>
    <w:p w14:paraId="23580F5B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4.0 Past Performance (The "Proof")</w:t>
      </w:r>
    </w:p>
    <w:p w14:paraId="0451C9FD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A: Space Command Control (Space C2) Agile Support</w:t>
      </w:r>
    </w:p>
    <w:p w14:paraId="50BE9DAA" w14:textId="77777777" w:rsidR="004C68CB" w:rsidRPr="004C68CB" w:rsidRDefault="004C68CB" w:rsidP="004C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U.S. Space Force (USSF)</w:t>
      </w:r>
    </w:p>
    <w:p w14:paraId="3BB369C9" w14:textId="77777777" w:rsidR="004C68CB" w:rsidRPr="004C68CB" w:rsidRDefault="004C68CB" w:rsidP="004C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$45M (2021 – Present)</w:t>
      </w:r>
    </w:p>
    <w:p w14:paraId="6CEE147D" w14:textId="77777777" w:rsidR="004C68CB" w:rsidRPr="004C68CB" w:rsidRDefault="004C68CB" w:rsidP="004C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Software development and NOC support for satellite telemetry systems.</w:t>
      </w:r>
    </w:p>
    <w:p w14:paraId="049502C3" w14:textId="77777777" w:rsidR="004C68CB" w:rsidRPr="004C68CB" w:rsidRDefault="004C68CB" w:rsidP="004C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Apex replaced a failing incumbent. We implemented a "Shift Left" security approach that reduced software defects by 40% in the first year. We currently manage a 24/7 NOC with 99.99% availability SLAs.</w:t>
      </w:r>
    </w:p>
    <w:p w14:paraId="6397B659" w14:textId="77777777" w:rsidR="004C68CB" w:rsidRPr="004C68CB" w:rsidRDefault="004C68CB" w:rsidP="004C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Directly maps to requirements for continuous monitoring, Agile workflows, and classified environment support.</w:t>
      </w:r>
    </w:p>
    <w:p w14:paraId="4E3B676C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Project B: State Benefits Modernization</w:t>
      </w:r>
    </w:p>
    <w:p w14:paraId="57FB7412" w14:textId="77777777" w:rsidR="004C68CB" w:rsidRPr="004C68CB" w:rsidRDefault="004C68CB" w:rsidP="004C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State Department of Labor (Confidential State)</w:t>
      </w:r>
    </w:p>
    <w:p w14:paraId="64A0CE93" w14:textId="77777777" w:rsidR="004C68CB" w:rsidRPr="004C68CB" w:rsidRDefault="004C68CB" w:rsidP="004C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$12M (2022 – 2024)</w:t>
      </w:r>
    </w:p>
    <w:p w14:paraId="0821B6CC" w14:textId="77777777" w:rsidR="004C68CB" w:rsidRPr="004C68CB" w:rsidRDefault="004C68CB" w:rsidP="004C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Modernization of the Unemployment Insurance (UI) claimant portal.</w:t>
      </w:r>
    </w:p>
    <w:p w14:paraId="106E57F9" w14:textId="77777777" w:rsidR="004C68CB" w:rsidRPr="004C68CB" w:rsidRDefault="004C68CB" w:rsidP="004C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Refactored a 20-year-old mainframe system into a cloud-native web app. Reduced claimant application time from 45 minutes to 12 minutes. Handled 50,000 concurrent users during peak demand.</w:t>
      </w:r>
    </w:p>
    <w:p w14:paraId="7431B735" w14:textId="77777777" w:rsidR="004C68CB" w:rsidRPr="004C68CB" w:rsidRDefault="004C68CB" w:rsidP="004C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Demonstrates high-volume public-facing portal capability and legacy data integration.</w:t>
      </w:r>
    </w:p>
    <w:p w14:paraId="324E5E98" w14:textId="77777777" w:rsidR="004C68CB" w:rsidRPr="004C68CB" w:rsidRDefault="004C68CB" w:rsidP="004C6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5.0 Corporate Certifications &amp; Vehicles</w:t>
      </w:r>
    </w:p>
    <w:p w14:paraId="038FCE1B" w14:textId="77777777" w:rsidR="004C68CB" w:rsidRPr="004C68CB" w:rsidRDefault="004C68CB" w:rsidP="004C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9001:2015, ISO 20000-1, ISO 27001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(Quality &amp; Service Management)</w:t>
      </w:r>
    </w:p>
    <w:p w14:paraId="3EE28FF7" w14:textId="77777777" w:rsidR="004C68CB" w:rsidRPr="004C68CB" w:rsidRDefault="004C68CB" w:rsidP="004C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CMMI Level 3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(Services &amp; Development)</w:t>
      </w:r>
    </w:p>
    <w:p w14:paraId="14B9CC60" w14:textId="77777777" w:rsidR="004C68CB" w:rsidRPr="004C68CB" w:rsidRDefault="004C68CB" w:rsidP="004C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Facilities: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Top Secret Facility Clearance (FCL)</w:t>
      </w:r>
    </w:p>
    <w:p w14:paraId="36E249F4" w14:textId="77777777" w:rsidR="004C68CB" w:rsidRPr="004C68CB" w:rsidRDefault="004C68CB" w:rsidP="004C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Vehicles:</w:t>
      </w:r>
      <w:r w:rsidRPr="004C68CB">
        <w:rPr>
          <w:rFonts w:ascii="Times New Roman" w:eastAsia="Times New Roman" w:hAnsi="Times New Roman" w:cs="Times New Roman"/>
          <w:kern w:val="0"/>
          <w14:ligatures w14:val="none"/>
        </w:rPr>
        <w:t xml:space="preserve"> GSA MAS (Sin 54151S), OASIS+ Small Business</w:t>
      </w:r>
    </w:p>
    <w:p w14:paraId="3D850209" w14:textId="77777777" w:rsidR="00771908" w:rsidRDefault="00771908"/>
    <w:sectPr w:rsidR="0077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383D"/>
    <w:multiLevelType w:val="multilevel"/>
    <w:tmpl w:val="6858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C7444"/>
    <w:multiLevelType w:val="multilevel"/>
    <w:tmpl w:val="6CD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A0CEE"/>
    <w:multiLevelType w:val="multilevel"/>
    <w:tmpl w:val="7EE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01675"/>
    <w:multiLevelType w:val="multilevel"/>
    <w:tmpl w:val="6CD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77967"/>
    <w:multiLevelType w:val="multilevel"/>
    <w:tmpl w:val="5AD4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C3543"/>
    <w:multiLevelType w:val="multilevel"/>
    <w:tmpl w:val="214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F3BA4"/>
    <w:multiLevelType w:val="multilevel"/>
    <w:tmpl w:val="A91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21A5F"/>
    <w:multiLevelType w:val="multilevel"/>
    <w:tmpl w:val="D84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39046">
    <w:abstractNumId w:val="4"/>
  </w:num>
  <w:num w:numId="2" w16cid:durableId="1387215813">
    <w:abstractNumId w:val="2"/>
  </w:num>
  <w:num w:numId="3" w16cid:durableId="1778209084">
    <w:abstractNumId w:val="3"/>
  </w:num>
  <w:num w:numId="4" w16cid:durableId="1645309349">
    <w:abstractNumId w:val="1"/>
  </w:num>
  <w:num w:numId="5" w16cid:durableId="556820749">
    <w:abstractNumId w:val="5"/>
  </w:num>
  <w:num w:numId="6" w16cid:durableId="1284650399">
    <w:abstractNumId w:val="7"/>
  </w:num>
  <w:num w:numId="7" w16cid:durableId="1746999551">
    <w:abstractNumId w:val="6"/>
  </w:num>
  <w:num w:numId="8" w16cid:durableId="144638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CB"/>
    <w:rsid w:val="001B6AFD"/>
    <w:rsid w:val="003432E3"/>
    <w:rsid w:val="004C68CB"/>
    <w:rsid w:val="00645086"/>
    <w:rsid w:val="00771908"/>
    <w:rsid w:val="00A01C8D"/>
    <w:rsid w:val="00B92381"/>
    <w:rsid w:val="00BA7405"/>
    <w:rsid w:val="00C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729B"/>
  <w15:chartTrackingRefBased/>
  <w15:docId w15:val="{22B3ECE0-C6BF-E648-BC96-1B35E671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68CB"/>
    <w:rPr>
      <w:b/>
      <w:bCs/>
    </w:rPr>
  </w:style>
  <w:style w:type="character" w:styleId="Emphasis">
    <w:name w:val="Emphasis"/>
    <w:basedOn w:val="DefaultParagraphFont"/>
    <w:uiPriority w:val="20"/>
    <w:qFormat/>
    <w:rsid w:val="004C68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C68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3618</Characters>
  <Application>Microsoft Office Word</Application>
  <DocSecurity>0</DocSecurity>
  <Lines>86</Lines>
  <Paragraphs>50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OBrien</dc:creator>
  <cp:keywords/>
  <dc:description/>
  <cp:lastModifiedBy>Mike OBrien</cp:lastModifiedBy>
  <cp:revision>1</cp:revision>
  <dcterms:created xsi:type="dcterms:W3CDTF">2025-12-21T15:33:00Z</dcterms:created>
  <dcterms:modified xsi:type="dcterms:W3CDTF">2025-12-21T15:34:00Z</dcterms:modified>
</cp:coreProperties>
</file>