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D91AF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COMPANY IDENTIFIERS &amp; REGISTRATIONS</w:t>
      </w:r>
    </w:p>
    <w:p w14:paraId="045ADD0A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Name: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Apex Solutions Group, LLC</w:t>
      </w:r>
    </w:p>
    <w:p w14:paraId="2CDE82C7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Doing Business As (DBA):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Apex </w:t>
      </w:r>
      <w:proofErr w:type="spellStart"/>
      <w:r w:rsidRPr="005C7FCB">
        <w:rPr>
          <w:rFonts w:ascii="Times New Roman" w:eastAsia="Times New Roman" w:hAnsi="Times New Roman" w:cs="Times New Roman"/>
          <w:kern w:val="0"/>
          <w14:ligatures w14:val="none"/>
        </w:rPr>
        <w:t>GovSolutions</w:t>
      </w:r>
      <w:proofErr w:type="spellEnd"/>
    </w:p>
    <w:p w14:paraId="6F4BE455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Entity ID (UEI):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H9X2K3M4J5L1</w:t>
      </w:r>
    </w:p>
    <w:p w14:paraId="4D837B20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CAGE Code: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7X999</w:t>
      </w:r>
    </w:p>
    <w:p w14:paraId="48176A31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DUNS Number: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01-234-5678</w:t>
      </w:r>
    </w:p>
    <w:p w14:paraId="4551C566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Taxpayer ID (TIN):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12-3456789</w:t>
      </w:r>
    </w:p>
    <w:p w14:paraId="6D0EAD99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Corporate Headquarters: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1234 Innovation Drive, Suite 200 Arlington, VA 22209</w:t>
      </w:r>
    </w:p>
    <w:p w14:paraId="6726B4B9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 of Contact: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Charles "Chuck" Apex, Chief Growth Officer Email: proposals@apex-sample.com Phone: (571) 555-0100</w:t>
      </w:r>
    </w:p>
    <w:p w14:paraId="52F01DDC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Size/Status:</w:t>
      </w:r>
    </w:p>
    <w:p w14:paraId="60B6560A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>    ◦ Small Business</w:t>
      </w:r>
    </w:p>
    <w:p w14:paraId="4E0FA4A9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>    ◦ Service-Disabled Veteran-Owned Small Business (SDVOSB)</w:t>
      </w:r>
    </w:p>
    <w:p w14:paraId="492CB7DE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>    ◦ Veteran-Owned Small Business (VOSB)</w:t>
      </w:r>
    </w:p>
    <w:p w14:paraId="53969CA2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14:paraId="5403DCA6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CODES &amp; CLASSIFICATIONS</w:t>
      </w:r>
    </w:p>
    <w:p w14:paraId="3334B86D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North American Industry Classification System (NAICS) Codes:</w:t>
      </w:r>
    </w:p>
    <w:p w14:paraId="08940B90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541511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– Custom Computer Programming Services (Primary)</w:t>
      </w:r>
    </w:p>
    <w:p w14:paraId="328C3E3F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541512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– Computer Systems Design Services</w:t>
      </w:r>
    </w:p>
    <w:p w14:paraId="493CD3CC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541513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– Computer Facilities Management Services</w:t>
      </w:r>
    </w:p>
    <w:p w14:paraId="3D961BF1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541519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– Other Computer Related Services</w:t>
      </w:r>
    </w:p>
    <w:p w14:paraId="42BAB66E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541330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– Engineering Services</w:t>
      </w:r>
    </w:p>
    <w:p w14:paraId="0FF5778D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541715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– Research and Development in the Physical, Engineering, and Life Sciences</w:t>
      </w:r>
    </w:p>
    <w:p w14:paraId="56F80AAD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518210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– Data Processing, Hosting, and Related Services</w:t>
      </w:r>
    </w:p>
    <w:p w14:paraId="04BE805E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611420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– Computer Training</w:t>
      </w:r>
    </w:p>
    <w:p w14:paraId="1B4F50BF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Service Codes (PSC):</w:t>
      </w:r>
    </w:p>
    <w:p w14:paraId="4CD96483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DA01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– IT and Telecom - Business Application/Application Development Support Services (Labor)</w:t>
      </w:r>
    </w:p>
    <w:p w14:paraId="4AF1C71D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DJ01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– IT and Telecom - Security and Compliance Support Services (Labor)</w:t>
      </w:r>
    </w:p>
    <w:p w14:paraId="38706EFD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R408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– Support - Professional: Program Management/Support</w:t>
      </w:r>
    </w:p>
    <w:p w14:paraId="4C5EB661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14:paraId="6887723D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CONTRACT VEHICLES</w:t>
      </w:r>
    </w:p>
    <w:p w14:paraId="2F36878C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>Apex Solutions Group holds the following Prime Contract Vehicles, enabling rapid procurement access for federal agencies:</w:t>
      </w:r>
    </w:p>
    <w:p w14:paraId="59FAC339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GSA Multiple Award Schedule (MAS) – Information Technology</w:t>
      </w:r>
    </w:p>
    <w:p w14:paraId="042058D9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Number: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47QTCA23D000X</w:t>
      </w:r>
    </w:p>
    <w:p w14:paraId="67FD28F6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SINs: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54151S (IT Professional Services), 518210C (Cloud Computing), 54151HACS (High Value Assets/Cybersecurity)</w:t>
      </w:r>
    </w:p>
    <w:p w14:paraId="7619650B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GSA OASIS+ (Total Small Business)</w:t>
      </w:r>
    </w:p>
    <w:p w14:paraId="4746449E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Pool: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Technical and Engineering</w:t>
      </w:r>
    </w:p>
    <w:p w14:paraId="6DC33158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Number: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47QRAD24D000Y</w:t>
      </w:r>
    </w:p>
    <w:p w14:paraId="7448F5E6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NASA SEWP V (Group A)</w:t>
      </w:r>
    </w:p>
    <w:p w14:paraId="2E0E7F34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Number: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NNG15SD22B</w:t>
      </w:r>
    </w:p>
    <w:p w14:paraId="7D32B119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Prime</w:t>
      </w:r>
    </w:p>
    <w:p w14:paraId="1CC109AA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Navy </w:t>
      </w:r>
      <w:proofErr w:type="spellStart"/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SeaPort-NxG</w:t>
      </w:r>
      <w:proofErr w:type="spellEnd"/>
    </w:p>
    <w:p w14:paraId="349C82B8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Number: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N00178-19-D-0000</w:t>
      </w:r>
    </w:p>
    <w:p w14:paraId="734F9D04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-------------------------------------------------------------------------------- </w:t>
      </w:r>
    </w:p>
    <w:p w14:paraId="504789EE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CERTIFICATIONS &amp; APPRAISALS</w:t>
      </w:r>
    </w:p>
    <w:p w14:paraId="63834374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>Apex maintains rigorous quality and security standards to minimize performance risk:</w:t>
      </w:r>
    </w:p>
    <w:p w14:paraId="3DBFAABB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 9001:2015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– Quality Management System (Certified by Intertek)</w:t>
      </w:r>
    </w:p>
    <w:p w14:paraId="7D05AFDB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ISO/IEC 27001:2013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– Information Security Management System</w:t>
      </w:r>
    </w:p>
    <w:p w14:paraId="5E386249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ISO/IEC 20000-1:2018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– IT Service Management</w:t>
      </w:r>
    </w:p>
    <w:p w14:paraId="341F82C8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CMMI-DEV Level 3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– Capability Maturity Model Integration for Development (Appraised)</w:t>
      </w:r>
    </w:p>
    <w:p w14:paraId="37E8FA97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CMMI-SVC Level 3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– Capability Maturity Model Integration for Services (Appraised)</w:t>
      </w:r>
    </w:p>
    <w:p w14:paraId="7FE234B7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NIST SP 800-171 Compliance: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Score of 110 entered in SPRS (Supplier Performance Risk System).</w:t>
      </w:r>
    </w:p>
    <w:p w14:paraId="240D43B9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14:paraId="2BEBD19F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FINANCIAL &amp; FACILITY INFORMATION</w:t>
      </w:r>
    </w:p>
    <w:p w14:paraId="10D58A32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Facility Clearance (FCL):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Top Secret (TS).</w:t>
      </w:r>
    </w:p>
    <w:p w14:paraId="6B2353F0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Accounting System: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DCAA-Audited and Approved. Our system complies with GAAP and FAR Part 31. It </w:t>
      </w:r>
      <w:proofErr w:type="gramStart"/>
      <w:r w:rsidRPr="005C7FCB">
        <w:rPr>
          <w:rFonts w:ascii="Times New Roman" w:eastAsia="Times New Roman" w:hAnsi="Times New Roman" w:cs="Times New Roman"/>
          <w:kern w:val="0"/>
          <w14:ligatures w14:val="none"/>
        </w:rPr>
        <w:t>is capable of accumulating</w:t>
      </w:r>
      <w:proofErr w:type="gramEnd"/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costs under Cost-Reimbursement (CPFF/CPAF), Time &amp; Materials (T&amp;M), and Firm-Fixed-Price (FFP) contracts.</w:t>
      </w:r>
    </w:p>
    <w:p w14:paraId="45580BBC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</w:t>
      </w:r>
      <w:r w:rsidRPr="005C7F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Last Audit Date: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June 15, 2024.</w:t>
      </w:r>
    </w:p>
    <w:p w14:paraId="5DC6F433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</w:t>
      </w:r>
      <w:r w:rsidRPr="005C7F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Audit Report No: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4281-2024-X</w:t>
      </w:r>
    </w:p>
    <w:p w14:paraId="34933E9E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Purchasing System: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DCMA-Approved.</w:t>
      </w:r>
    </w:p>
    <w:p w14:paraId="0FD5F111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Cognizant Federal Agency: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DCMA Northern Virginia.</w:t>
      </w:r>
    </w:p>
    <w:p w14:paraId="1D8DDF76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14:paraId="66C273E1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TECHNICAL PARTNERSHIPS</w:t>
      </w:r>
    </w:p>
    <w:p w14:paraId="4CE4598D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Solutions Partner: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Data &amp; AI, Digital &amp; App Innovation (Azure Government authorized).</w:t>
      </w:r>
    </w:p>
    <w:p w14:paraId="6F4C55C1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Advanced Tier Services Partner: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Public Sector Competency.</w:t>
      </w:r>
    </w:p>
    <w:p w14:paraId="5E82BDA7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Cloud Partner: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Development Specialization.</w:t>
      </w:r>
    </w:p>
    <w:p w14:paraId="58B2A920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Consulting Partner.</w:t>
      </w:r>
    </w:p>
    <w:p w14:paraId="590F1B52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ServiceNow: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Premier Partner.</w:t>
      </w:r>
    </w:p>
    <w:p w14:paraId="33980BCE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14:paraId="6B09B0B4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STANDARD REPRESENTATIONS</w:t>
      </w:r>
    </w:p>
    <w:p w14:paraId="6DCCE58B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Compensation: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Apex Solutions Group, LLC reports executive compensation in accordance with FAR 52.204-10.</w:t>
      </w:r>
    </w:p>
    <w:p w14:paraId="688F04F2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Responsibility Matters: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Apex has no active federal exclusions, suspensions, or debarments (FAR 52.209-5).</w:t>
      </w:r>
    </w:p>
    <w:p w14:paraId="51BDB711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Telecommunications: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Apex does not use covered telecommunications equipment or services from Huawei, ZTE, Hytera, Hikvision, or Dahua (FAR 52.204-24/25).</w:t>
      </w:r>
    </w:p>
    <w:p w14:paraId="7624EA61" w14:textId="77777777" w:rsidR="005C7FCB" w:rsidRPr="005C7FCB" w:rsidRDefault="005C7FCB" w:rsidP="005C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5C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Unpaid Tax Liability:</w:t>
      </w:r>
      <w:r w:rsidRPr="005C7FCB">
        <w:rPr>
          <w:rFonts w:ascii="Times New Roman" w:eastAsia="Times New Roman" w:hAnsi="Times New Roman" w:cs="Times New Roman"/>
          <w:kern w:val="0"/>
          <w14:ligatures w14:val="none"/>
        </w:rPr>
        <w:t xml:space="preserve"> Apex has no unpaid federal tax liability (FAR 52.209-11).</w:t>
      </w:r>
    </w:p>
    <w:p w14:paraId="4135DA53" w14:textId="77777777" w:rsidR="00771908" w:rsidRDefault="00771908"/>
    <w:sectPr w:rsidR="00771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CB"/>
    <w:rsid w:val="001B6AFD"/>
    <w:rsid w:val="003432E3"/>
    <w:rsid w:val="005C7FCB"/>
    <w:rsid w:val="00771908"/>
    <w:rsid w:val="00A01C8D"/>
    <w:rsid w:val="00BA7405"/>
    <w:rsid w:val="00C95699"/>
    <w:rsid w:val="00CA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B352A3"/>
  <w15:chartTrackingRefBased/>
  <w15:docId w15:val="{740AB686-ADD3-A844-99D3-43365C4C6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FCB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5C7F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469</Words>
  <Characters>3686</Characters>
  <Application>Microsoft Office Word</Application>
  <DocSecurity>0</DocSecurity>
  <Lines>83</Lines>
  <Paragraphs>72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OBrien</dc:creator>
  <cp:keywords/>
  <dc:description/>
  <cp:lastModifiedBy>Mike OBrien</cp:lastModifiedBy>
  <cp:revision>1</cp:revision>
  <dcterms:created xsi:type="dcterms:W3CDTF">2025-12-22T18:58:00Z</dcterms:created>
  <dcterms:modified xsi:type="dcterms:W3CDTF">2025-12-22T18:58:00Z</dcterms:modified>
</cp:coreProperties>
</file>