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envíos de EcoMarket</w:t>
      </w:r>
    </w:p>
    <w:p>
      <w:pPr>
        <w:pStyle w:val="Heading2"/>
      </w:pPr>
      <w:r>
        <w:t>Preparación y entrega</w:t>
      </w:r>
    </w:p>
    <w:p>
      <w:pPr>
        <w:pStyle w:val="ListBullet"/>
      </w:pPr>
      <w:r>
        <w:t>El despacho estándar se realiza entre 1 y 2 días hábiles después de la confirmación del pedido.</w:t>
      </w:r>
    </w:p>
    <w:p>
      <w:pPr>
        <w:pStyle w:val="ListBullet"/>
      </w:pPr>
      <w:r>
        <w:t>Una vez despachado, el transporte estándar tarda entre 3 y 5 días hábiles.</w:t>
      </w:r>
    </w:p>
    <w:p>
      <w:pPr>
        <w:pStyle w:val="ListBullet"/>
      </w:pPr>
      <w:r>
        <w:t>La fecha estimada registrada para el pedido es la referencia para consultar su entrega. Los plazos pueden variar según la ubicación y las condiciones del transportista.</w:t>
      </w:r>
    </w:p>
    <w:p>
      <w:pPr>
        <w:pStyle w:val="Heading2"/>
      </w:pPr>
      <w:r>
        <w:t>Seguimiento de pedidos</w:t>
      </w:r>
    </w:p>
    <w:p>
      <w:pPr>
        <w:pStyle w:val="ListBullet"/>
      </w:pPr>
      <w:r>
        <w:t>El cliente puede consultar el avance con el número de seguimiento asociado al pedido.</w:t>
      </w:r>
    </w:p>
    <w:p>
      <w:pPr>
        <w:pStyle w:val="ListBullet"/>
      </w:pPr>
      <w:r>
        <w:t>Si el pedido supera la fecha estimada o el seguimiento no presenta actualizaciones, se debe verificar el registro operativo.</w:t>
      </w:r>
    </w:p>
    <w:p>
      <w:pPr>
        <w:pStyle w:val="ListBullet"/>
      </w:pPr>
      <w:r>
        <w:t>Cuando la información disponible no permita confirmar el estado o la entrega, el caso se debe escalar a un agente.</w:t>
      </w:r>
    </w:p>
    <w:p>
      <w:pPr>
        <w:pStyle w:val="Heading2"/>
      </w:pPr>
      <w:r>
        <w:t>Cambios y excepciones</w:t>
      </w:r>
    </w:p>
    <w:p>
      <w:pPr>
        <w:pStyle w:val="ListBullet"/>
      </w:pPr>
      <w:r>
        <w:t>Las solicitudes de cambio de dirección deben ser revisadas por un agente. No se garantiza que el cambio sea posible una vez que el pedido está en preparación o fue despachado.</w:t>
      </w:r>
    </w:p>
    <w:p>
      <w:pPr>
        <w:pStyle w:val="ListBullet"/>
      </w:pPr>
      <w:r>
        <w:t>No se debe confirmar una fecha de entrega distinta, un reembolso del costo de envío ni una compensación sin autorización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