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02F6D"/>
          <w:sz w:val="28"/>
          <w:szCs w:val="28"/>
        </w:rPr>
        <w:t xml:space="preserve">Universidad Mariano Gálvez de Guatemala</w:t>
      </w:r>
    </w:p>
    <w:p>
      <w:pPr>
        <w:spacing w:after="120"/>
        <w:jc w:val="center"/>
      </w:pPr>
      <w:r>
        <w:rPr>
          <w:sz w:val="24"/>
          <w:szCs w:val="24"/>
        </w:rPr>
        <w:t xml:space="preserve">Facultad de Ingeniería en Sistemas de Información</w:t>
      </w:r>
    </w:p>
    <w:p>
      <w:pPr>
        <w:spacing w:after="1200"/>
        <w:jc w:val="center"/>
      </w:pPr>
      <w:r>
        <w:rPr>
          <w:sz w:val="24"/>
          <w:szCs w:val="24"/>
        </w:rPr>
        <w:t xml:space="preserve">Seguridad y Auditoría de Sistemas</w:t>
      </w:r>
    </w:p>
    <w:p>
      <w:pPr>
        <w:spacing w:after="120"/>
        <w:jc w:val="center"/>
      </w:pPr>
      <w:r>
        <w:rPr>
          <w:b/>
          <w:bCs/>
          <w:color w:val="5B6573"/>
          <w:sz w:val="26"/>
          <w:szCs w:val="26"/>
        </w:rPr>
        <w:t xml:space="preserve">PROYECTO FINAL</w:t>
      </w:r>
    </w:p>
    <w:p>
      <w:pPr>
        <w:spacing w:after="120"/>
        <w:jc w:val="center"/>
      </w:pPr>
      <w:r>
        <w:rPr>
          <w:b/>
          <w:bCs/>
          <w:color w:val="002F6D"/>
          <w:sz w:val="36"/>
          <w:szCs w:val="36"/>
        </w:rPr>
        <w:t xml:space="preserve">Política Integral de Seguridad de la Información</w:t>
      </w:r>
    </w:p>
    <w:p>
      <w:pPr>
        <w:spacing w:after="300"/>
        <w:jc w:val="center"/>
      </w:pPr>
      <w:r>
        <w:rPr>
          <w:b/>
          <w:bCs/>
          <w:color w:val="002F6D"/>
          <w:sz w:val="30"/>
          <w:szCs w:val="30"/>
        </w:rPr>
        <w:t xml:space="preserve">y su implementación en Industria de Alimentos MAFRY</w:t>
      </w:r>
    </w:p>
    <w:p>
      <w:pPr>
        <w:spacing w:after="1400"/>
        <w:jc w:val="center"/>
      </w:pPr>
      <w:r>
        <w:rPr>
          <w:i/>
          <w:iCs/>
          <w:sz w:val="22"/>
          <w:szCs w:val="22"/>
        </w:rPr>
        <w:t xml:space="preserve">Sistema de vendedores de ruta: app móvil, panel administrativo y API en la nube</w:t>
      </w:r>
    </w:p>
    <w:p>
      <w:pPr>
        <w:spacing w:after="120"/>
        <w:jc w:val="center"/>
      </w:pPr>
      <w:r>
        <w:rPr>
          <w:b/>
          <w:bCs/>
          <w:sz w:val="24"/>
          <w:szCs w:val="24"/>
        </w:rPr>
        <w:t xml:space="preserve">Comité Consultor de Ciberseguridad</w:t>
      </w:r>
    </w:p>
    <w:p>
      <w:pPr>
        <w:spacing w:after="40"/>
        <w:jc w:val="center"/>
      </w:pPr>
      <w:r>
        <w:rPr>
          <w:sz w:val="22"/>
          <w:szCs w:val="22"/>
        </w:rPr>
        <w:t xml:space="preserve">Josselyn Samayoa Barillas · Product Owner</w:t>
      </w:r>
    </w:p>
    <w:p>
      <w:pPr>
        <w:spacing w:after="40"/>
        <w:jc w:val="center"/>
      </w:pPr>
      <w:r>
        <w:rPr>
          <w:sz w:val="22"/>
          <w:szCs w:val="22"/>
        </w:rPr>
        <w:t xml:space="preserve">David Sutuj Ávila · Scrum Master</w:t>
      </w:r>
    </w:p>
    <w:p>
      <w:pPr>
        <w:spacing w:after="40"/>
        <w:jc w:val="center"/>
      </w:pPr>
      <w:r>
        <w:rPr>
          <w:sz w:val="22"/>
          <w:szCs w:val="22"/>
        </w:rPr>
        <w:t xml:space="preserve">Valentín Rodríguez Mateo · Desarrollo</w:t>
      </w:r>
    </w:p>
    <w:p>
      <w:pPr>
        <w:spacing w:after="1400"/>
        <w:jc w:val="center"/>
      </w:pPr>
      <w:r>
        <w:rPr>
          <w:sz w:val="22"/>
          <w:szCs w:val="22"/>
        </w:rPr>
        <w:t xml:space="preserve">Francisco Monterroso Soberanis · QA / DevSecOps</w:t>
      </w:r>
    </w:p>
    <w:p>
      <w:pPr>
        <w:spacing w:after="120"/>
        <w:jc w:val="center"/>
      </w:pPr>
      <w:r>
        <w:rPr>
          <w:sz w:val="22"/>
          <w:szCs w:val="22"/>
        </w:rPr>
        <w:t xml:space="preserve">Guatemala, octubre de 2026</w:t>
      </w:r>
    </w:p>
    <w:p>
      <w:r>
        <w:br w:type="page"/>
      </w:r>
    </w:p>
    <w:p>
      <w:pPr>
        <w:spacing w:after="200"/>
      </w:pPr>
      <w:r>
        <w:rPr>
          <w:b/>
          <w:bCs/>
          <w:color w:val="002F6D"/>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5B6573"/>
          <w:sz w:val="18"/>
          <w:szCs w:val="18"/>
        </w:rPr>
        <w:t xml:space="preserve">Para actualizar el índice en Word: clic derecho sobre él → Actualizar campos → Actualizar toda la tabla.</w:t>
      </w:r>
    </w:p>
    <w:p>
      <w:pPr>
        <w:sectPr>
          <w:pgSz w:w="12240" w:h="15840" w:orient="portrait"/>
          <w:pgMar w:top="1440" w:right="1440" w:bottom="1440" w:left="1440" w:header="708" w:footer="708" w:gutter="0"/>
          <w:pgNumType/>
          <w:titlePg/>
          <w:docGrid w:linePitch="360"/>
        </w:sectPr>
      </w:pPr>
    </w:p>
    <w:p>
      <w:pPr>
        <w:pStyle w:val="Heading1"/>
        <w:pageBreakBefore/>
      </w:pPr>
      <w:r>
        <w:t xml:space="preserve">1. Introducción</w:t>
      </w:r>
    </w:p>
    <w:p>
      <w:pPr>
        <w:spacing w:after="120" w:line="300"/>
        <w:jc w:val="both"/>
      </w:pPr>
      <w:r>
        <w:t xml:space="preserve">Este documento integra la seguridad de la información como eje transversal del Proyecto de Seminario de Tecnologías de la Información, cuya solución digitaliza el trabajo de los vendedores de ruta de </w:t>
      </w:r>
      <w:r>
        <w:rPr>
          <w:b/>
          <w:bCs/>
        </w:rPr>
        <w:t xml:space="preserve">Industria de Alimentos MAFRY</w:t>
      </w:r>
      <w:r>
        <w:t xml:space="preserve"> (Guatemala). La solución está compuesta por una app Android para vendedores, un panel web para la administración, una API REST desplegada en </w:t>
      </w:r>
      <w:r>
        <w:rPr>
          <w:b/>
          <w:bCs/>
        </w:rPr>
        <w:t xml:space="preserve">Render</w:t>
      </w:r>
      <w:r>
        <w:t xml:space="preserve"> y una base de datos PostgreSQL alojada en </w:t>
      </w:r>
      <w:r>
        <w:rPr>
          <w:b/>
          <w:bCs/>
        </w:rPr>
        <w:t xml:space="preserve">Neon</w:t>
      </w:r>
      <w:r>
        <w:t xml:space="preserve">; el código vive en GitHub y se integra y despliega con GitHub Actions y Jenkins.</w:t>
      </w:r>
    </w:p>
    <w:p>
      <w:pPr>
        <w:spacing w:after="120" w:line="300"/>
        <w:jc w:val="both"/>
      </w:pPr>
      <w:r>
        <w:t xml:space="preserve">El grupo actúa como </w:t>
      </w:r>
      <w:r>
        <w:rPr>
          <w:b/>
          <w:bCs/>
        </w:rPr>
        <w:t xml:space="preserve">Comité Consultor de Ciberseguridad</w:t>
      </w:r>
      <w:r>
        <w:t xml:space="preserve"> y desarrolla el trabajo en las dos etapas que pide la guía del curso:</w:t>
      </w:r>
    </w:p>
    <w:p>
      <w:pPr>
        <w:pStyle w:val="ListParagraph"/>
        <w:numPr>
          <w:ilvl w:val="0"/>
          <w:numId w:val="2"/>
        </w:numPr>
        <w:spacing w:after="60" w:line="288"/>
        <w:jc w:val="left"/>
      </w:pPr>
      <w:r>
        <w:rPr>
          <w:b/>
          <w:bCs/>
        </w:rPr>
        <w:t xml:space="preserve">Parte I — Política Integral General.</w:t>
      </w:r>
      <w:r>
        <w:t xml:space="preserve"> Marco de principios, responsabilidades y controles, fundamentado en ISO/IEC 27001:2022 e ISO/IEC 27002:2022, y en OWASP ASVS 4.0.3 para la aplicación. Es general, pero está redactado para poder aplicarse a una empresa pequeña que opera en la nube.</w:t>
      </w:r>
    </w:p>
    <w:p>
      <w:pPr>
        <w:pStyle w:val="ListParagraph"/>
        <w:numPr>
          <w:ilvl w:val="0"/>
          <w:numId w:val="2"/>
        </w:numPr>
        <w:spacing w:after="60" w:line="288"/>
        <w:jc w:val="left"/>
      </w:pPr>
      <w:r>
        <w:rPr>
          <w:b/>
          <w:bCs/>
        </w:rPr>
        <w:t xml:space="preserve">Parte II — Implementación en MAFRY.</w:t>
      </w:r>
      <w:r>
        <w:t xml:space="preserve"> Análisis de la empresa, inventario de activos, evaluación de riesgos con una escala propia, adaptación de la política, selección e implementación de controles, pruebas positivas y negativas, evidencias verificables y recomendaciones.</w:t>
      </w:r>
    </w:p>
    <w:p>
      <w:pPr>
        <w:pStyle w:val="Heading2"/>
      </w:pPr>
      <w:r>
        <w:t xml:space="preserve">1.1 Metodología</w:t>
      </w:r>
    </w:p>
    <w:p>
      <w:pPr>
        <w:spacing w:after="120" w:line="300"/>
        <w:jc w:val="both"/>
      </w:pPr>
      <w:r>
        <w:t xml:space="preserve">Cada control sigue el ciclo de la guía. La tabla indica dónde queda documentada cada etapa en este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cantSplit/>
          <w:tblHeader/>
        </w:trPr>
        <w:tc>
          <w:tcPr>
            <w:tcW w:type="dxa" w:w="1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Etapa</w:t>
            </w:r>
          </w:p>
        </w:tc>
        <w:tc>
          <w:tcPr>
            <w:tcW w:type="dxa" w:w="42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Pregunta de seguimiento</w:t>
            </w:r>
          </w:p>
        </w:tc>
        <w:tc>
          <w:tcPr>
            <w:tcW w:type="dxa" w:w="34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Dónde se responde</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Identificar</w:t>
            </w:r>
          </w:p>
        </w:tc>
        <w:tc>
          <w:tcPr>
            <w:tcW w:type="dxa" w:w="4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¿Qué activos, procesos, usuarios y servicios requieren protección?</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§12 Análisis de la empresa · §13 Activos</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Analizar</w:t>
            </w:r>
          </w:p>
        </w:tc>
        <w:tc>
          <w:tcPr>
            <w:tcW w:type="dxa" w:w="4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¿Qué amenazas y vulnerabilidades los afectan?</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§14 Riesgos (amenaza y vulnerabilidad concretas)</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Evaluar el riesgo</w:t>
            </w:r>
          </w:p>
        </w:tc>
        <w:tc>
          <w:tcPr>
            <w:tcW w:type="dxa" w:w="4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¿Qué nivel tiene y qué se trata primero?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§14.2 Matriz y mapa de calor</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Definir el tratamiento</w:t>
            </w:r>
          </w:p>
        </w:tc>
        <w:tc>
          <w:tcPr>
            <w:tcW w:type="dxa" w:w="4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¿Mitigar, aceptar, transferir o evitar?</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§14.2 Columnas Tratamiento y Justificación</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Diseñar el control</w:t>
            </w:r>
          </w:p>
        </w:tc>
        <w:tc>
          <w:tcPr>
            <w:tcW w:type="dxa" w:w="4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¿Qué requisito, arquitectura o procedimiento lo trata?</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§15 Adaptación · §16 Requisitos RS · §19 UML</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Implementar</w:t>
            </w:r>
          </w:p>
        </w:tc>
        <w:tc>
          <w:tcPr>
            <w:tcW w:type="dxa" w:w="4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¿Cómo se implementó en la empresa?</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§17 Catálogo de controles y fichas</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Probar</w:t>
            </w:r>
          </w:p>
        </w:tc>
        <w:tc>
          <w:tcPr>
            <w:tcW w:type="dxa" w:w="4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¿Qué prueba demuestra que funciona?</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§18 Pruebas positivas y negativas</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Evidenciar</w:t>
            </w:r>
          </w:p>
        </w:tc>
        <w:tc>
          <w:tcPr>
            <w:tcW w:type="dxa" w:w="4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¿Qué captura, log o reporte lo demuestra?</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§18.3 Índice de evidencias</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Documentar</w:t>
            </w:r>
          </w:p>
        </w:tc>
        <w:tc>
          <w:tcPr>
            <w:tcW w:type="dxa" w:w="4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¿En qué sección del Seminario y de la política queda?</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Columna «ISO / Política» del catálogo §17</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Validar</w:t>
            </w:r>
          </w:p>
        </w:tc>
        <w:tc>
          <w:tcPr>
            <w:tcW w:type="dxa" w:w="4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¿Reduce el riesgo? ¿Qué riesgo residual queda?</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§14.3 Riesgo residual · §17 Estado</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Mejorar</w:t>
            </w:r>
          </w:p>
        </w:tc>
        <w:tc>
          <w:tcPr>
            <w:tcW w:type="dxa" w:w="4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¿Qué acciones correctivas siguen?</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§25 Recomendaciones de mejora</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 </w:t>
            </w:r>
            <w:r>
              <w:rPr>
                <w:i/>
                <w:iCs/>
                <w:color w:val="5B6573"/>
                <w:sz w:val="18"/>
                <w:szCs w:val="18"/>
              </w:rPr>
              <w:t xml:space="preserve">Ciclo de gestión aplicado a cada control</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1.2 Estado de los controles</w:t>
      </w:r>
    </w:p>
    <w:p>
      <w:pPr>
        <w:spacing w:after="120" w:line="300"/>
        <w:jc w:val="both"/>
      </w:pPr>
      <w:r>
        <w:t xml:space="preserve">Siguiendo la guía, cada control se clasifica en uno de tres estados. Un control solo se marca como validado cuando existe evidencia de su funcionamiento; si falta un paso en producción, queda como parcial y se indica exactamente qué falta.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Estado</w:t>
            </w:r>
          </w:p>
        </w:tc>
        <w:tc>
          <w:tcPr>
            <w:tcW w:type="dxa" w:w="67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Criterio aplicado en este documento</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Implementado y validado</w:t>
            </w:r>
          </w:p>
        </w:tc>
        <w:tc>
          <w:tcPr>
            <w:tcW w:type="dxa" w:w="6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Implementado, probado (prueba positiva y, cuando es seguro, negativa) y con evidencia archivada en docs/evidencias del repositorio.</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Parcialmente implementado</w:t>
            </w:r>
          </w:p>
        </w:tc>
        <w:tc>
          <w:tcPr>
            <w:tcW w:type="dxa" w:w="6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Existe implementación (código, script o configuración) probada en un ambiente controlado, pero falta activarla en producción o capturar la evidencia del proveedor cloud.</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Propuesto</w:t>
            </w:r>
          </w:p>
        </w:tc>
        <w:tc>
          <w:tcPr>
            <w:tcW w:type="dxa" w:w="6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Necesario, pero no implementado por costo, plan del proveedor, autorización de la empresa o alcance. Se documenta el riesgo residual.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 </w:t>
            </w:r>
            <w:r>
              <w:rPr>
                <w:i/>
                <w:iCs/>
                <w:color w:val="5B6573"/>
                <w:sz w:val="18"/>
                <w:szCs w:val="18"/>
              </w:rPr>
              <w:t xml:space="preserve">Estados de los controles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1"/>
        <w:pageBreakBefore/>
      </w:pPr>
      <w:r>
        <w:t xml:space="preserve">PARTE I · POLÍTICA INTEGRAL DE SEGURIDAD DE LA INFORMACIÓN</w:t>
      </w:r>
    </w:p>
    <w:p>
      <w:pPr>
        <w:spacing w:after="120" w:line="300"/>
        <w:jc w:val="both"/>
      </w:pPr>
      <w:r>
        <w:t xml:space="preserve">La política es de carácter general: define qué se exige y quién responde, sin depender de una tecnología. En la Parte II se adapta a MAFRY y se indica qué apartados aplican, cómo y cuáles se excluyen.</w:t>
      </w:r>
    </w:p>
    <w:p>
      <w:pPr>
        <w:pStyle w:val="Heading2"/>
      </w:pPr>
      <w:r>
        <w:t xml:space="preserve">2. Disposiciones generales</w:t>
      </w:r>
    </w:p>
    <w:p>
      <w:pPr>
        <w:pStyle w:val="Heading3"/>
      </w:pPr>
      <w:r>
        <w:t xml:space="preserve">2.1 Objetivo</w:t>
      </w:r>
    </w:p>
    <w:p>
      <w:pPr>
        <w:spacing w:after="120" w:line="300"/>
        <w:jc w:val="both"/>
      </w:pPr>
      <w:r>
        <w:t xml:space="preserve">Proteger la confidencialidad, integridad, disponibilidad y trazabilidad de la información comercial de la organización y de sus clientes, y de los sistemas que la procesan, mediante controles proporcionales al riesgo, verificables y sujetos a mejora continua.</w:t>
      </w:r>
    </w:p>
    <w:p>
      <w:pPr>
        <w:pStyle w:val="Heading3"/>
      </w:pPr>
      <w:r>
        <w:t xml:space="preserve">2.2 Alcance y aplicabilidad</w:t>
      </w:r>
    </w:p>
    <w:p>
      <w:pPr>
        <w:spacing w:after="120" w:line="300"/>
        <w:jc w:val="both"/>
      </w:pPr>
      <w:r>
        <w:t xml:space="preserve">Aplica a toda la información generada o recibida en los procesos comerciales (clientes, pedidos, cobros, precios, usuarios y registros de auditoría), a las aplicaciones, bases de datos, dispositivos, servicios en la nube y proveedores que la procesan, y a todas las personas con acceso: personal de la empresa, desarrolladores, proveedores y consultores. Su cumplimiento es obligatorio desde su aprobación.</w:t>
      </w:r>
    </w:p>
    <w:p>
      <w:pPr>
        <w:pStyle w:val="Heading3"/>
      </w:pPr>
      <w:r>
        <w:t xml:space="preserve">2.3 Marco de referencia</w:t>
      </w:r>
    </w:p>
    <w:p>
      <w:pPr>
        <w:pStyle w:val="ListParagraph"/>
        <w:numPr>
          <w:ilvl w:val="0"/>
          <w:numId w:val="2"/>
        </w:numPr>
        <w:spacing w:after="60" w:line="288"/>
        <w:jc w:val="left"/>
      </w:pPr>
      <w:r>
        <w:rPr>
          <w:b/>
          <w:bCs/>
        </w:rPr>
        <w:t xml:space="preserve">ISO/IEC 27001:2022</w:t>
      </w:r>
      <w:r>
        <w:t xml:space="preserve"> — sistema de gestión, evaluación y tratamiento de riesgos, mejora continua.</w:t>
      </w:r>
    </w:p>
    <w:p>
      <w:pPr>
        <w:pStyle w:val="ListParagraph"/>
        <w:numPr>
          <w:ilvl w:val="0"/>
          <w:numId w:val="2"/>
        </w:numPr>
        <w:spacing w:after="60" w:line="288"/>
        <w:jc w:val="left"/>
      </w:pPr>
      <w:r>
        <w:rPr>
          <w:b/>
          <w:bCs/>
        </w:rPr>
        <w:t xml:space="preserve">ISO/IEC 27002:2022</w:t>
      </w:r>
      <w:r>
        <w:t xml:space="preserve"> — catálogo de controles (organizacionales 5.x, de personas 6.x, físicos 7.x y tecnológicos 8.x). Cada control de la Parte II indica su referencia.</w:t>
      </w:r>
    </w:p>
    <w:p>
      <w:pPr>
        <w:pStyle w:val="ListParagraph"/>
        <w:numPr>
          <w:ilvl w:val="0"/>
          <w:numId w:val="2"/>
        </w:numPr>
        <w:spacing w:after="60" w:line="288"/>
        <w:jc w:val="left"/>
      </w:pPr>
      <w:r>
        <w:rPr>
          <w:b/>
          <w:bCs/>
        </w:rPr>
        <w:t xml:space="preserve">OWASP ASVS 4.0.3</w:t>
      </w:r>
      <w:r>
        <w:t xml:space="preserve"> — requisitos verificables para la aplicación web y la API (nivel 1 como base y nivel 2 en autenticación y control de acceso).</w:t>
      </w:r>
    </w:p>
    <w:p>
      <w:pPr>
        <w:pStyle w:val="ListParagraph"/>
        <w:numPr>
          <w:ilvl w:val="0"/>
          <w:numId w:val="2"/>
        </w:numPr>
        <w:spacing w:after="60" w:line="288"/>
        <w:jc w:val="left"/>
      </w:pPr>
      <w:r>
        <w:rPr>
          <w:b/>
          <w:bCs/>
        </w:rPr>
        <w:t xml:space="preserve">OWASP Top 10 (2021)</w:t>
      </w:r>
      <w:r>
        <w:t xml:space="preserve"> y </w:t>
      </w:r>
      <w:r>
        <w:rPr>
          <w:b/>
          <w:bCs/>
        </w:rPr>
        <w:t xml:space="preserve">NIST SP 800-63B</w:t>
      </w:r>
      <w:r>
        <w:t xml:space="preserve"> — como apoyo para contraseñas, segundo factor y sesiones.</w:t>
      </w:r>
    </w:p>
    <w:p>
      <w:pPr>
        <w:pStyle w:val="ListParagraph"/>
        <w:numPr>
          <w:ilvl w:val="0"/>
          <w:numId w:val="2"/>
        </w:numPr>
        <w:spacing w:after="60" w:line="288"/>
        <w:jc w:val="left"/>
      </w:pPr>
      <w:r>
        <w:rPr>
          <w:b/>
          <w:bCs/>
        </w:rPr>
        <w:t xml:space="preserve">Marco legal guatemalteco.</w:t>
      </w:r>
      <w:r>
        <w:t xml:space="preserve"> Los artículos 274 «A» al «G» del Código Penal tipifican los delitos informáticos. Guatemala aún no tiene una ley general de protección de datos personales: la iniciativa 6464 seguía en análisis de comisión en julio de 2026. Por eso la política adopta como buena práctica la protección de los datos personales de los clientes.</w:t>
      </w:r>
    </w:p>
    <w:p>
      <w:pPr>
        <w:pStyle w:val="Heading3"/>
      </w:pPr>
      <w:r>
        <w:t xml:space="preserve">2.4 Principios</w:t>
      </w:r>
    </w:p>
    <w:p>
      <w:pPr>
        <w:pStyle w:val="ListParagraph"/>
        <w:numPr>
          <w:ilvl w:val="0"/>
          <w:numId w:val="2"/>
        </w:numPr>
        <w:spacing w:after="60" w:line="288"/>
        <w:jc w:val="left"/>
      </w:pPr>
      <w:r>
        <w:rPr>
          <w:b/>
          <w:bCs/>
        </w:rPr>
        <w:t xml:space="preserve">Mínimo privilegio y necesidad de saber:</w:t>
      </w:r>
      <w:r>
        <w:t xml:space="preserve"> cada persona o sistema recibe solo el acceso que su función requiere.</w:t>
      </w:r>
    </w:p>
    <w:p>
      <w:pPr>
        <w:pStyle w:val="ListParagraph"/>
        <w:numPr>
          <w:ilvl w:val="0"/>
          <w:numId w:val="2"/>
        </w:numPr>
        <w:spacing w:after="60" w:line="288"/>
        <w:jc w:val="left"/>
      </w:pPr>
      <w:r>
        <w:rPr>
          <w:b/>
          <w:bCs/>
        </w:rPr>
        <w:t xml:space="preserve">Seguridad desde el diseño:</w:t>
      </w:r>
      <w:r>
        <w:t xml:space="preserve"> los requisitos de seguridad forman parte de la especificación y se prueban como cualquier requisito funcional.</w:t>
      </w:r>
    </w:p>
    <w:p>
      <w:pPr>
        <w:pStyle w:val="ListParagraph"/>
        <w:numPr>
          <w:ilvl w:val="0"/>
          <w:numId w:val="2"/>
        </w:numPr>
        <w:spacing w:after="60" w:line="288"/>
        <w:jc w:val="left"/>
      </w:pPr>
      <w:r>
        <w:rPr>
          <w:b/>
          <w:bCs/>
        </w:rPr>
        <w:t xml:space="preserve">Defensa en profundidad:</w:t>
      </w:r>
      <w:r>
        <w:t xml:space="preserve"> ningún control único protege un activo crítico (por ejemplo, la API y la base de datos validan los mismos datos).</w:t>
      </w:r>
    </w:p>
    <w:p>
      <w:pPr>
        <w:pStyle w:val="ListParagraph"/>
        <w:numPr>
          <w:ilvl w:val="0"/>
          <w:numId w:val="2"/>
        </w:numPr>
        <w:spacing w:after="60" w:line="288"/>
        <w:jc w:val="left"/>
      </w:pPr>
      <w:r>
        <w:rPr>
          <w:b/>
          <w:bCs/>
        </w:rPr>
        <w:t xml:space="preserve">Segregación de funciones:</w:t>
      </w:r>
      <w:r>
        <w:t xml:space="preserve"> quien registra una operación no es quien la aprueba.</w:t>
      </w:r>
    </w:p>
    <w:p>
      <w:pPr>
        <w:pStyle w:val="ListParagraph"/>
        <w:numPr>
          <w:ilvl w:val="0"/>
          <w:numId w:val="2"/>
        </w:numPr>
        <w:spacing w:after="60" w:line="288"/>
        <w:jc w:val="left"/>
      </w:pPr>
      <w:r>
        <w:rPr>
          <w:b/>
          <w:bCs/>
        </w:rPr>
        <w:t xml:space="preserve">Trazabilidad:</w:t>
      </w:r>
      <w:r>
        <w:t xml:space="preserve"> toda acción relevante deja registro de quién, qué, cuándo y desde dónde.</w:t>
      </w:r>
    </w:p>
    <w:p>
      <w:pPr>
        <w:pStyle w:val="ListParagraph"/>
        <w:numPr>
          <w:ilvl w:val="0"/>
          <w:numId w:val="2"/>
        </w:numPr>
        <w:spacing w:after="60" w:line="288"/>
        <w:jc w:val="left"/>
      </w:pPr>
      <w:r>
        <w:rPr>
          <w:b/>
          <w:bCs/>
        </w:rPr>
        <w:t xml:space="preserve">Proporcionalidad:</w:t>
      </w:r>
      <w:r>
        <w:t xml:space="preserve"> los controles se eligen por riesgo, costo y capacidad real de la organización.</w:t>
      </w:r>
    </w:p>
    <w:p>
      <w:pPr>
        <w:pStyle w:val="ListParagraph"/>
        <w:numPr>
          <w:ilvl w:val="0"/>
          <w:numId w:val="2"/>
        </w:numPr>
        <w:spacing w:after="60" w:line="288"/>
        <w:jc w:val="left"/>
      </w:pPr>
      <w:r>
        <w:rPr>
          <w:b/>
          <w:bCs/>
        </w:rPr>
        <w:t xml:space="preserve">Evidencia antes que declaración:</w:t>
      </w:r>
      <w:r>
        <w:t xml:space="preserve"> un control se considera vigente solo si existe evidencia de su funcionamiento.</w:t>
      </w:r>
    </w:p>
    <w:p>
      <w:pPr>
        <w:pStyle w:val="Heading3"/>
      </w:pPr>
      <w:r>
        <w:t xml:space="preserve">2.5 Definiciones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Término</w:t>
            </w:r>
          </w:p>
        </w:tc>
        <w:tc>
          <w:tcPr>
            <w:tcW w:type="dxa" w:w="71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Definición</w:t>
            </w:r>
          </w:p>
        </w:tc>
      </w:tr>
      <w:tr>
        <w:trPr>
          <w:cantSplit/>
        </w:trPr>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Activo</w:t>
            </w:r>
          </w:p>
        </w:tc>
        <w:tc>
          <w:tcPr>
            <w:tcW w:type="dxa" w:w="7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Información, proceso, persona, aplicación, base de datos, dispositivo, servicio cloud o proveedor con valor para la organización.</w:t>
            </w:r>
          </w:p>
        </w:tc>
      </w:tr>
      <w:tr>
        <w:trPr>
          <w:cantSplit/>
        </w:trPr>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Riesgo</w:t>
            </w:r>
          </w:p>
        </w:tc>
        <w:tc>
          <w:tcPr>
            <w:tcW w:type="dxa" w:w="7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Combinación de la probabilidad de que una amenaza explote una vulnerabilidad y del impacto resultante.</w:t>
            </w:r>
          </w:p>
        </w:tc>
      </w:tr>
      <w:tr>
        <w:trPr>
          <w:cantSplit/>
        </w:trPr>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Riesgo residual</w:t>
            </w:r>
          </w:p>
        </w:tc>
        <w:tc>
          <w:tcPr>
            <w:tcW w:type="dxa" w:w="7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Riesgo que permanece después de aplicar los controles.</w:t>
            </w:r>
          </w:p>
        </w:tc>
      </w:tr>
      <w:tr>
        <w:trPr>
          <w:cantSplit/>
        </w:trPr>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Control</w:t>
            </w:r>
          </w:p>
        </w:tc>
        <w:tc>
          <w:tcPr>
            <w:tcW w:type="dxa" w:w="7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Medida técnica, organizacional o de personas que modifica un riesgo.</w:t>
            </w:r>
          </w:p>
        </w:tc>
      </w:tr>
      <w:tr>
        <w:trPr>
          <w:cantSplit/>
        </w:trPr>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MFA</w:t>
            </w:r>
          </w:p>
        </w:tc>
        <w:tc>
          <w:tcPr>
            <w:tcW w:type="dxa" w:w="7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Autenticación multifactor: exige algo que se sabe (contraseña) y algo que se tiene (código del teléfono).</w:t>
            </w:r>
          </w:p>
        </w:tc>
      </w:tr>
      <w:tr>
        <w:trPr>
          <w:cantSplit/>
        </w:trPr>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Secreto</w:t>
            </w:r>
          </w:p>
        </w:tc>
        <w:tc>
          <w:tcPr>
            <w:tcW w:type="dxa" w:w="7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Contraseña, token, llave o cadena de conexión que da acceso a un sistema.</w:t>
            </w:r>
          </w:p>
        </w:tc>
      </w:tr>
      <w:tr>
        <w:trPr>
          <w:cantSplit/>
        </w:trPr>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RTO / RPO</w:t>
            </w:r>
          </w:p>
        </w:tc>
        <w:tc>
          <w:tcPr>
            <w:tcW w:type="dxa" w:w="7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Tiempo máximo para restablecer un servicio / pérdida máxima tolerable de datos, medida en tiempo.</w:t>
            </w:r>
          </w:p>
        </w:tc>
      </w:tr>
      <w:tr>
        <w:trPr>
          <w:cantSplit/>
        </w:trPr>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Responsabilidad compartida</w:t>
            </w:r>
          </w:p>
        </w:tc>
        <w:tc>
          <w:tcPr>
            <w:tcW w:type="dxa" w:w="7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División de responsabilidades de seguridad entre el proveedor cloud y el cliente.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3. </w:t>
            </w:r>
            <w:r>
              <w:rPr>
                <w:i/>
                <w:iCs/>
                <w:color w:val="5B6573"/>
                <w:sz w:val="18"/>
                <w:szCs w:val="18"/>
              </w:rPr>
              <w:t xml:space="preserve">Definiciones de la política</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3. Gobierno de la seguridad</w:t>
      </w:r>
    </w:p>
    <w:p>
      <w:pPr>
        <w:spacing w:after="120" w:line="300"/>
        <w:jc w:val="both"/>
      </w:pPr>
      <w:r>
        <w:t xml:space="preserve">La seguridad tiene dueños con nombre. Los roles se asignan a personas concretas en la Parte II (§15.1).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Rol</w:t>
            </w:r>
          </w:p>
        </w:tc>
        <w:tc>
          <w:tcPr>
            <w:tcW w:type="dxa" w:w="4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Responsabilidades</w:t>
            </w:r>
          </w:p>
        </w:tc>
        <w:tc>
          <w:tcPr>
            <w:tcW w:type="dxa" w:w="2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Autoridad</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Dirección (propietario de los riesgos)</w:t>
            </w:r>
          </w:p>
        </w:tc>
        <w:tc>
          <w:tcPr>
            <w:tcW w:type="dxa" w:w="4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Aprueba la política, acepta formalmente los riesgos residuales, asigna presupuesto y designa al responsable de seguridad.</w:t>
            </w:r>
          </w:p>
        </w:tc>
        <w:tc>
          <w:tcPr>
            <w:tcW w:type="dxa" w:w="2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Aprobación final y aceptación de riesgos</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Responsable de Seguridad de la Información (RSI)</w:t>
            </w:r>
          </w:p>
        </w:tc>
        <w:tc>
          <w:tcPr>
            <w:tcW w:type="dxa" w:w="4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Mantiene la política, la matriz de riesgos y el registro de incidentes; coordina revisiones; reporta a la Dirección.</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Puede suspender un acceso o un despliegue ante un riesgo alto</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Administrador del sistema</w:t>
            </w:r>
          </w:p>
        </w:tc>
        <w:tc>
          <w:tcPr>
            <w:tcW w:type="dxa" w:w="4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Gestiona usuarios, roles, desbloqueos y restablecimientos; revisa la bitácora semanalmente.</w:t>
            </w:r>
          </w:p>
        </w:tc>
        <w:tc>
          <w:tcPr>
            <w:tcW w:type="dxa" w:w="2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Altas, bajas y cambios de privilegios</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Custodio técnico (DevSecOps)</w:t>
            </w:r>
          </w:p>
        </w:tc>
        <w:tc>
          <w:tcPr>
            <w:tcW w:type="dxa" w:w="4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Opera la nube, los secretos, los respaldos y el pipeline; aplica parches y atiende incidentes técnicos.</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Rotar secretos, restaurar, revertir despliegues</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Usuarios</w:t>
            </w:r>
          </w:p>
        </w:tc>
        <w:tc>
          <w:tcPr>
            <w:tcW w:type="dxa" w:w="4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Cumplen la política, protegen sus credenciales y dispositivos y reportan incidentes de inmediato.</w:t>
            </w:r>
          </w:p>
        </w:tc>
        <w:tc>
          <w:tcPr>
            <w:tcW w:type="dxa" w:w="2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Proveedores</w:t>
            </w:r>
          </w:p>
        </w:tc>
        <w:tc>
          <w:tcPr>
            <w:tcW w:type="dxa" w:w="4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Cumplen los requisitos contractuales o de servicio que se les exigen (§11 de la política).</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4. </w:t>
            </w:r>
            <w:r>
              <w:rPr>
                <w:i/>
                <w:iCs/>
                <w:color w:val="5B6573"/>
                <w:sz w:val="18"/>
                <w:szCs w:val="18"/>
              </w:rPr>
              <w:t xml:space="preserve">Roles del gobierno de seguridad</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Aprobación, seguimiento y revisión.</w:t>
      </w:r>
      <w:r>
        <w:t xml:space="preserve"> La política la propone el RSI y la aprueba la Dirección. Se revisa al menos una vez al año y también después de un incidente relevante, de un cambio de proveedor o de una funcionalidad nueva. El seguimiento usa estos indicadores: porcentaje de controles validados, incidentes por trimestre, días para aplicar parches de severidad alta y resultado de la prueba mensual de restauración.</w:t>
      </w:r>
    </w:p>
    <w:p>
      <w:pPr>
        <w:pStyle w:val="Heading2"/>
      </w:pPr>
      <w:r>
        <w:t xml:space="preserve">4. Gestión de activos</w:t>
      </w:r>
    </w:p>
    <w:p>
      <w:pPr>
        <w:pStyle w:val="ListParagraph"/>
        <w:numPr>
          <w:ilvl w:val="0"/>
          <w:numId w:val="2"/>
        </w:numPr>
        <w:spacing w:after="60" w:line="288"/>
        <w:jc w:val="left"/>
      </w:pPr>
      <w:r>
        <w:t xml:space="preserve">Se mantiene un </w:t>
      </w:r>
      <w:r>
        <w:rPr>
          <w:b/>
          <w:bCs/>
        </w:rPr>
        <w:t xml:space="preserve">inventario</w:t>
      </w:r>
      <w:r>
        <w:t xml:space="preserve"> con identificador, tipo, propietario, ubicación, clasificación y criticidad. Se actualiza con cada cambio de arquitectura o de proveedor.</w:t>
      </w:r>
    </w:p>
    <w:p>
      <w:pPr>
        <w:pStyle w:val="ListParagraph"/>
        <w:numPr>
          <w:ilvl w:val="0"/>
          <w:numId w:val="2"/>
        </w:numPr>
        <w:spacing w:after="60" w:line="288"/>
        <w:jc w:val="left"/>
      </w:pPr>
      <w:r>
        <w:t xml:space="preserve">Cada activo tiene un </w:t>
      </w:r>
      <w:r>
        <w:rPr>
          <w:b/>
          <w:bCs/>
        </w:rPr>
        <w:t xml:space="preserve">propietario</w:t>
      </w:r>
      <w:r>
        <w:t xml:space="preserve"> que responde por su protección y autoriza los accesos.</w:t>
      </w:r>
    </w:p>
    <w:p>
      <w:pPr>
        <w:pStyle w:val="ListParagraph"/>
        <w:numPr>
          <w:ilvl w:val="0"/>
          <w:numId w:val="2"/>
        </w:numPr>
        <w:spacing w:after="60" w:line="288"/>
        <w:jc w:val="left"/>
      </w:pPr>
      <w:r>
        <w:t xml:space="preserve">La </w:t>
      </w:r>
      <w:r>
        <w:rPr>
          <w:b/>
          <w:bCs/>
        </w:rPr>
        <w:t xml:space="preserve">criticidad</w:t>
      </w:r>
      <w:r>
        <w:t xml:space="preserve"> se valora de 1 a 3 en confidencialidad, integridad, disponibilidad y trazabilidad (C-I-D-T); la mayor de las cuatro define la criticidad del activo.</w:t>
      </w:r>
    </w:p>
    <w:p>
      <w:pPr>
        <w:pStyle w:val="ListParagraph"/>
        <w:numPr>
          <w:ilvl w:val="0"/>
          <w:numId w:val="2"/>
        </w:numPr>
        <w:spacing w:after="60" w:line="288"/>
        <w:jc w:val="left"/>
      </w:pPr>
      <w:r>
        <w:t xml:space="preserve">Los activos se manejan según su clasificación (§6). Los equipos que se dan de baja se borran de forma segura y las cuentas asociadas se desactivan.</w:t>
      </w:r>
    </w:p>
    <w:p>
      <w:pPr>
        <w:pStyle w:val="Heading2"/>
      </w:pPr>
      <w:r>
        <w:t xml:space="preserve">5. Gestión de accesos</w:t>
      </w:r>
    </w:p>
    <w:p>
      <w:pPr>
        <w:pStyle w:val="ListParagraph"/>
        <w:numPr>
          <w:ilvl w:val="0"/>
          <w:numId w:val="2"/>
        </w:numPr>
        <w:spacing w:after="60" w:line="288"/>
        <w:jc w:val="left"/>
      </w:pPr>
      <w:r>
        <w:rPr>
          <w:b/>
          <w:bCs/>
        </w:rPr>
        <w:t xml:space="preserve">Identidades únicas y nominales:</w:t>
      </w:r>
      <w:r>
        <w:t xml:space="preserve"> no se permiten cuentas compartidas. Toda cuenta se asocia a una persona o a un servicio identificado.</w:t>
      </w:r>
    </w:p>
    <w:p>
      <w:pPr>
        <w:pStyle w:val="ListParagraph"/>
        <w:numPr>
          <w:ilvl w:val="0"/>
          <w:numId w:val="2"/>
        </w:numPr>
        <w:spacing w:after="60" w:line="288"/>
        <w:jc w:val="left"/>
      </w:pPr>
      <w:r>
        <w:rPr>
          <w:b/>
          <w:bCs/>
        </w:rPr>
        <w:t xml:space="preserve">Roles y mínimo privilegio:</w:t>
      </w:r>
      <w:r>
        <w:t xml:space="preserve"> el acceso se otorga por rol. Los privilegios administrativos se limitan al número mínimo de personas.</w:t>
      </w:r>
    </w:p>
    <w:p>
      <w:pPr>
        <w:pStyle w:val="ListParagraph"/>
        <w:numPr>
          <w:ilvl w:val="0"/>
          <w:numId w:val="2"/>
        </w:numPr>
        <w:spacing w:after="60" w:line="288"/>
        <w:jc w:val="left"/>
      </w:pPr>
      <w:r>
        <w:rPr>
          <w:b/>
          <w:bCs/>
        </w:rPr>
        <w:t xml:space="preserve">Contraseñas:</w:t>
      </w:r>
      <w:r>
        <w:t xml:space="preserve"> al menos 10 caracteres, con letras y números, guardadas solo como hash robusto (bcrypt o equivalente). Se bloquea la cuenta tras intentos fallidos repetidos.</w:t>
      </w:r>
    </w:p>
    <w:p>
      <w:pPr>
        <w:pStyle w:val="ListParagraph"/>
        <w:numPr>
          <w:ilvl w:val="0"/>
          <w:numId w:val="2"/>
        </w:numPr>
        <w:spacing w:after="60" w:line="288"/>
        <w:jc w:val="left"/>
      </w:pPr>
      <w:r>
        <w:rPr>
          <w:b/>
          <w:bCs/>
        </w:rPr>
        <w:t xml:space="preserve">MFA obligatorio</w:t>
      </w:r>
      <w:r>
        <w:t xml:space="preserve"> para cuentas administrativas de la aplicación y para las cuentas de consola de los proveedores cloud y del repositorio.</w:t>
      </w:r>
    </w:p>
    <w:p>
      <w:pPr>
        <w:pStyle w:val="ListParagraph"/>
        <w:numPr>
          <w:ilvl w:val="0"/>
          <w:numId w:val="2"/>
        </w:numPr>
        <w:spacing w:after="60" w:line="288"/>
        <w:jc w:val="left"/>
      </w:pPr>
      <w:r>
        <w:rPr>
          <w:b/>
          <w:bCs/>
        </w:rPr>
        <w:t xml:space="preserve">Sesiones</w:t>
      </w:r>
      <w:r>
        <w:t xml:space="preserve"> con expiración. Se cierran por inactividad y se pueden revocar desde el servidor.</w:t>
      </w:r>
    </w:p>
    <w:p>
      <w:pPr>
        <w:pStyle w:val="ListParagraph"/>
        <w:numPr>
          <w:ilvl w:val="0"/>
          <w:numId w:val="2"/>
        </w:numPr>
        <w:spacing w:after="60" w:line="288"/>
        <w:jc w:val="left"/>
      </w:pPr>
      <w:r>
        <w:rPr>
          <w:b/>
          <w:bCs/>
        </w:rPr>
        <w:t xml:space="preserve">Acceso remoto y administrativo</w:t>
      </w:r>
      <w:r>
        <w:t xml:space="preserve"> solo por canales cifrados y desde las consolas web de los proveedores protegidas con MFA. No se habilitan puertos de administración expuestos.</w:t>
      </w:r>
    </w:p>
    <w:p>
      <w:pPr>
        <w:pStyle w:val="ListParagraph"/>
        <w:numPr>
          <w:ilvl w:val="0"/>
          <w:numId w:val="2"/>
        </w:numPr>
        <w:spacing w:after="60" w:line="288"/>
        <w:jc w:val="left"/>
      </w:pPr>
      <w:r>
        <w:rPr>
          <w:b/>
          <w:bCs/>
        </w:rPr>
        <w:t xml:space="preserve">Ciclo de vida:</w:t>
      </w:r>
      <w:r>
        <w:t xml:space="preserve"> el alta la autoriza el propietario del activo. La baja se ejecuta el mismo día del cese y los accesos se revisan cada trimestre.</w:t>
      </w:r>
    </w:p>
    <w:p>
      <w:pPr>
        <w:pStyle w:val="ListParagraph"/>
        <w:numPr>
          <w:ilvl w:val="0"/>
          <w:numId w:val="2"/>
        </w:numPr>
        <w:spacing w:after="60" w:line="288"/>
        <w:jc w:val="left"/>
      </w:pPr>
      <w:r>
        <w:rPr>
          <w:b/>
          <w:bCs/>
        </w:rPr>
        <w:t xml:space="preserve">Cuentas de servicio</w:t>
      </w:r>
      <w:r>
        <w:t xml:space="preserve"> (aplicación, respaldos, pipeline) con permisos mínimos y secretos guardados en gestores de secretos, nunca en código.</w:t>
      </w:r>
    </w:p>
    <w:p>
      <w:pPr>
        <w:pStyle w:val="Heading2"/>
      </w:pPr>
      <w:r>
        <w:t xml:space="preserve">6. Protección de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00"/>
        <w:gridCol w:w="1660"/>
        <w:gridCol w:w="1800"/>
      </w:tblGrid>
      <w:tr>
        <w:trPr>
          <w:cantSplit/>
          <w:tblHeader/>
        </w:trPr>
        <w:tc>
          <w:tcPr>
            <w:tcW w:type="dxa" w:w="1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Clase</w:t>
            </w:r>
          </w:p>
        </w:tc>
        <w:tc>
          <w:tcPr>
            <w:tcW w:type="dxa" w:w="2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Descripción</w:t>
            </w:r>
          </w:p>
        </w:tc>
        <w:tc>
          <w:tcPr>
            <w:tcW w:type="dxa" w:w="2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Almacenamiento y uso</w:t>
            </w:r>
          </w:p>
        </w:tc>
        <w:tc>
          <w:tcPr>
            <w:tcW w:type="dxa" w:w="16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Transferencia</w:t>
            </w:r>
          </w:p>
        </w:tc>
        <w:tc>
          <w:tcPr>
            <w:tcW w:type="dxa" w:w="1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Retención y eliminación</w:t>
            </w:r>
          </w:p>
        </w:tc>
      </w:tr>
      <w:tr>
        <w:trPr>
          <w:cantSplit/>
        </w:trPr>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Pública</w:t>
            </w:r>
          </w:p>
        </w:tc>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Puede divulgarse sin daño (catálogo publicado, código abierto sin secretos).</w:t>
            </w:r>
          </w:p>
        </w:tc>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Sin restricción.</w:t>
            </w:r>
          </w:p>
        </w:tc>
        <w:tc>
          <w:tcPr>
            <w:tcW w:type="dxa" w:w="1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Libre.</w:t>
            </w:r>
          </w:p>
        </w:tc>
        <w:tc>
          <w:tcPr>
            <w:tcW w:type="dxa" w:w="1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Según necesidad.</w:t>
            </w: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Interna</w:t>
            </w:r>
          </w:p>
        </w:tc>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Uso del personal; su divulgación causa daño menor (precios de lista, procedimientos).</w:t>
            </w:r>
          </w:p>
        </w:tc>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Sistemas de la empresa con acceso autenticado.</w:t>
            </w:r>
          </w:p>
        </w:tc>
        <w:tc>
          <w:tcPr>
            <w:tcW w:type="dxa" w:w="16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Canales cifrados.</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Mientras sea vigente.</w:t>
            </w:r>
          </w:p>
        </w:tc>
      </w:tr>
      <w:tr>
        <w:trPr>
          <w:cantSplit/>
        </w:trPr>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Confidencial</w:t>
            </w:r>
          </w:p>
        </w:tc>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Datos personales de clientes, pedidos, saldos y cobros.</w:t>
            </w:r>
          </w:p>
        </w:tc>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Solo en la base de datos de producción y respaldos cifrados. Prohibido en repositorios, capturas y chats.</w:t>
            </w:r>
          </w:p>
        </w:tc>
        <w:tc>
          <w:tcPr>
            <w:tcW w:type="dxa" w:w="1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Solo TLS. Exportes cifrados y con autorización.</w:t>
            </w:r>
          </w:p>
        </w:tc>
        <w:tc>
          <w:tcPr>
            <w:tcW w:type="dxa" w:w="1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Pedidos y cobros: 5 años (soporte contable). Clientes inactivos: revisión anual. Borrado seguro.</w:t>
            </w: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Restringida</w:t>
            </w:r>
          </w:p>
        </w:tc>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Secretos y credenciales, secretos MFA, cadenas de conexión, llaves de cifrado.</w:t>
            </w:r>
          </w:p>
        </w:tc>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Solo en gestores de secretos (variables de entorno del proveedor, GitHub Secrets). Cifrado en reposo.</w:t>
            </w:r>
          </w:p>
        </w:tc>
        <w:tc>
          <w:tcPr>
            <w:tcW w:type="dxa" w:w="16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Nunca por correo, chat ni capturas.</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Rotación al cese de personal o ante sospecha. Se eliminan al retirar el servicio.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5. </w:t>
            </w:r>
            <w:r>
              <w:rPr>
                <w:i/>
                <w:iCs/>
                <w:color w:val="5B6573"/>
                <w:sz w:val="18"/>
                <w:szCs w:val="18"/>
              </w:rPr>
              <w:t xml:space="preserve">Clasificación y manejo de la información</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7. Equipos, redes e infraestructura</w:t>
      </w:r>
    </w:p>
    <w:p>
      <w:pPr>
        <w:pStyle w:val="ListParagraph"/>
        <w:numPr>
          <w:ilvl w:val="0"/>
          <w:numId w:val="2"/>
        </w:numPr>
        <w:spacing w:after="60" w:line="288"/>
        <w:jc w:val="left"/>
      </w:pPr>
      <w:r>
        <w:rPr>
          <w:b/>
          <w:bCs/>
        </w:rPr>
        <w:t xml:space="preserve">Actualizaciones:</w:t>
      </w:r>
      <w:r>
        <w:t xml:space="preserve"> sistemas operativos, navegadores y apps con actualizaciones automáticas. Los parches críticos se aplican en un plazo máximo de 7 días.</w:t>
      </w:r>
    </w:p>
    <w:p>
      <w:pPr>
        <w:pStyle w:val="ListParagraph"/>
        <w:numPr>
          <w:ilvl w:val="0"/>
          <w:numId w:val="2"/>
        </w:numPr>
        <w:spacing w:after="60" w:line="288"/>
        <w:jc w:val="left"/>
      </w:pPr>
      <w:r>
        <w:rPr>
          <w:b/>
          <w:bCs/>
        </w:rPr>
        <w:t xml:space="preserve">Endurecimiento:</w:t>
      </w:r>
      <w:r>
        <w:t xml:space="preserve"> se desactivan servicios y cuentas innecesarios. Se usa una cuenta sin privilegios para el trabajo diario.</w:t>
      </w:r>
    </w:p>
    <w:p>
      <w:pPr>
        <w:pStyle w:val="ListParagraph"/>
        <w:numPr>
          <w:ilvl w:val="0"/>
          <w:numId w:val="2"/>
        </w:numPr>
        <w:spacing w:after="60" w:line="288"/>
        <w:jc w:val="left"/>
      </w:pPr>
      <w:r>
        <w:rPr>
          <w:b/>
          <w:bCs/>
        </w:rPr>
        <w:t xml:space="preserve">Bloqueo:</w:t>
      </w:r>
      <w:r>
        <w:t xml:space="preserve"> pantalla con bloqueo automático (5 minutos en teléfonos, 10 en computadoras) y PIN, patrón o biometría.</w:t>
      </w:r>
    </w:p>
    <w:p>
      <w:pPr>
        <w:pStyle w:val="ListParagraph"/>
        <w:numPr>
          <w:ilvl w:val="0"/>
          <w:numId w:val="2"/>
        </w:numPr>
        <w:spacing w:after="60" w:line="288"/>
        <w:jc w:val="left"/>
      </w:pPr>
      <w:r>
        <w:rPr>
          <w:b/>
          <w:bCs/>
        </w:rPr>
        <w:t xml:space="preserve">Antimalware/EDR:</w:t>
      </w:r>
      <w:r>
        <w:t xml:space="preserve"> protección activa en computadoras (por ejemplo, Microsoft Defender) y apps instaladas solo de fuentes autorizadas.</w:t>
      </w:r>
    </w:p>
    <w:p>
      <w:pPr>
        <w:pStyle w:val="ListParagraph"/>
        <w:numPr>
          <w:ilvl w:val="0"/>
          <w:numId w:val="2"/>
        </w:numPr>
        <w:spacing w:after="60" w:line="288"/>
        <w:jc w:val="left"/>
      </w:pPr>
      <w:r>
        <w:rPr>
          <w:b/>
          <w:bCs/>
        </w:rPr>
        <w:t xml:space="preserve">Firewall y segmentación:</w:t>
      </w:r>
      <w:r>
        <w:t xml:space="preserve"> solo se exponen los puertos indispensables. Cuando exista red local con servidores propios, se separan en VLAN las redes de invitados, de equipos y de servidores.</w:t>
      </w:r>
    </w:p>
    <w:p>
      <w:pPr>
        <w:pStyle w:val="ListParagraph"/>
        <w:numPr>
          <w:ilvl w:val="0"/>
          <w:numId w:val="2"/>
        </w:numPr>
        <w:spacing w:after="60" w:line="288"/>
        <w:jc w:val="left"/>
      </w:pPr>
      <w:r>
        <w:rPr>
          <w:b/>
          <w:bCs/>
        </w:rPr>
        <w:t xml:space="preserve">Wi-Fi y VPN:</w:t>
      </w:r>
      <w:r>
        <w:t xml:space="preserve"> Wi-Fi con WPA2/WPA3 y contraseña robusta, con red de invitados separada. Se usa VPN cuando se administra infraestructura propia desde fuera.</w:t>
      </w:r>
    </w:p>
    <w:p>
      <w:pPr>
        <w:pStyle w:val="ListParagraph"/>
        <w:numPr>
          <w:ilvl w:val="0"/>
          <w:numId w:val="2"/>
        </w:numPr>
        <w:spacing w:after="60" w:line="288"/>
        <w:jc w:val="left"/>
      </w:pPr>
      <w:r>
        <w:rPr>
          <w:b/>
          <w:bCs/>
        </w:rPr>
        <w:t xml:space="preserve">Monitoreo:</w:t>
      </w:r>
      <w:r>
        <w:t xml:space="preserve"> registros de acceso, chequeos de disponibilidad y alertas proporcionales a la criticidad.</w:t>
      </w:r>
    </w:p>
    <w:p>
      <w:pPr>
        <w:pStyle w:val="Heading2"/>
      </w:pPr>
      <w:r>
        <w:t xml:space="preserve">8. Aplicaciones y bases de datos</w:t>
      </w:r>
    </w:p>
    <w:p>
      <w:pPr>
        <w:pStyle w:val="ListParagraph"/>
        <w:numPr>
          <w:ilvl w:val="0"/>
          <w:numId w:val="2"/>
        </w:numPr>
        <w:spacing w:after="60" w:line="288"/>
        <w:jc w:val="left"/>
      </w:pPr>
      <w:r>
        <w:rPr>
          <w:b/>
          <w:bCs/>
        </w:rPr>
        <w:t xml:space="preserve">Autenticación y autorización</w:t>
      </w:r>
      <w:r>
        <w:t xml:space="preserve"> en el servidor para cada solicitud. Se aplica control por rol y por propietario del dato.</w:t>
      </w:r>
    </w:p>
    <w:p>
      <w:pPr>
        <w:pStyle w:val="ListParagraph"/>
        <w:numPr>
          <w:ilvl w:val="0"/>
          <w:numId w:val="2"/>
        </w:numPr>
        <w:spacing w:after="60" w:line="288"/>
        <w:jc w:val="left"/>
      </w:pPr>
      <w:r>
        <w:rPr>
          <w:b/>
          <w:bCs/>
        </w:rPr>
        <w:t xml:space="preserve">Gestión de sesiones</w:t>
      </w:r>
      <w:r>
        <w:t xml:space="preserve"> con tokens firmados, expiración, revocación y cierre por inactividad.</w:t>
      </w:r>
    </w:p>
    <w:p>
      <w:pPr>
        <w:pStyle w:val="ListParagraph"/>
        <w:numPr>
          <w:ilvl w:val="0"/>
          <w:numId w:val="2"/>
        </w:numPr>
        <w:spacing w:after="60" w:line="288"/>
        <w:jc w:val="left"/>
      </w:pPr>
      <w:r>
        <w:rPr>
          <w:b/>
          <w:bCs/>
        </w:rPr>
        <w:t xml:space="preserve">Validación de entradas</w:t>
      </w:r>
      <w:r>
        <w:t xml:space="preserve"> por tipo, longitud y formato. Las consultas a la base de datos son parametrizadas y las reglas de negocio se calculan en el servidor.</w:t>
      </w:r>
    </w:p>
    <w:p>
      <w:pPr>
        <w:pStyle w:val="ListParagraph"/>
        <w:numPr>
          <w:ilvl w:val="0"/>
          <w:numId w:val="2"/>
        </w:numPr>
        <w:spacing w:after="60" w:line="288"/>
        <w:jc w:val="left"/>
      </w:pPr>
      <w:r>
        <w:rPr>
          <w:b/>
          <w:bCs/>
        </w:rPr>
        <w:t xml:space="preserve">APIs</w:t>
      </w:r>
      <w:r>
        <w:t xml:space="preserve"> protegidas con HTTPS, límites de solicitudes, CORS restringido y cabeceras de seguridad.</w:t>
      </w:r>
    </w:p>
    <w:p>
      <w:pPr>
        <w:pStyle w:val="ListParagraph"/>
        <w:numPr>
          <w:ilvl w:val="0"/>
          <w:numId w:val="2"/>
        </w:numPr>
        <w:spacing w:after="60" w:line="288"/>
        <w:jc w:val="left"/>
      </w:pPr>
      <w:r>
        <w:rPr>
          <w:b/>
          <w:bCs/>
        </w:rPr>
        <w:t xml:space="preserve">Errores</w:t>
      </w:r>
      <w:r>
        <w:t xml:space="preserve"> con mensajes genéricos para el usuario. El detalle técnico queda solo en registros internos.</w:t>
      </w:r>
    </w:p>
    <w:p>
      <w:pPr>
        <w:pStyle w:val="ListParagraph"/>
        <w:numPr>
          <w:ilvl w:val="0"/>
          <w:numId w:val="2"/>
        </w:numPr>
        <w:spacing w:after="60" w:line="288"/>
        <w:jc w:val="left"/>
      </w:pPr>
      <w:r>
        <w:rPr>
          <w:b/>
          <w:bCs/>
        </w:rPr>
        <w:t xml:space="preserve">Registro de eventos</w:t>
      </w:r>
      <w:r>
        <w:t xml:space="preserve"> de autenticación, cambios de privilegios y operaciones críticas. Los registros son inalterables y no guardan secretos.</w:t>
      </w:r>
    </w:p>
    <w:p>
      <w:pPr>
        <w:pStyle w:val="ListParagraph"/>
        <w:numPr>
          <w:ilvl w:val="0"/>
          <w:numId w:val="2"/>
        </w:numPr>
        <w:spacing w:after="60" w:line="288"/>
        <w:jc w:val="left"/>
      </w:pPr>
      <w:r>
        <w:rPr>
          <w:b/>
          <w:bCs/>
        </w:rPr>
        <w:t xml:space="preserve">Base de datos:</w:t>
      </w:r>
      <w:r>
        <w:t xml:space="preserve"> las cuentas de aplicación tienen mínimo privilegio y están separadas de las administrativas. La integridad se refuerza con restricciones, llaves foráneas y triggers. Las conexiones van cifradas.</w:t>
      </w:r>
    </w:p>
    <w:p>
      <w:pPr>
        <w:pStyle w:val="Heading2"/>
      </w:pPr>
      <w:r>
        <w:t xml:space="preserve">9. Cloud y DevSecOps</w:t>
      </w:r>
    </w:p>
    <w:p>
      <w:pPr>
        <w:pStyle w:val="ListParagraph"/>
        <w:numPr>
          <w:ilvl w:val="0"/>
          <w:numId w:val="2"/>
        </w:numPr>
        <w:spacing w:after="60" w:line="288"/>
        <w:jc w:val="left"/>
      </w:pPr>
      <w:r>
        <w:t xml:space="preserve">Se mantiene un </w:t>
      </w:r>
      <w:r>
        <w:rPr>
          <w:b/>
          <w:bCs/>
        </w:rPr>
        <w:t xml:space="preserve">inventario de recursos cloud</w:t>
      </w:r>
      <w:r>
        <w:t xml:space="preserve"> con propietario, ambiente, finalidad y datos tratados. Se documenta el </w:t>
      </w:r>
      <w:r>
        <w:rPr>
          <w:b/>
          <w:bCs/>
        </w:rPr>
        <w:t xml:space="preserve">modelo de responsabilidad compartida</w:t>
      </w:r>
      <w:r>
        <w:t xml:space="preserve"> de cada proveedor.</w:t>
      </w:r>
    </w:p>
    <w:p>
      <w:pPr>
        <w:pStyle w:val="ListParagraph"/>
        <w:numPr>
          <w:ilvl w:val="0"/>
          <w:numId w:val="2"/>
        </w:numPr>
        <w:spacing w:after="60" w:line="288"/>
        <w:jc w:val="left"/>
      </w:pPr>
      <w:r>
        <w:rPr>
          <w:b/>
          <w:bCs/>
        </w:rPr>
        <w:t xml:space="preserve">Identidades cloud</w:t>
      </w:r>
      <w:r>
        <w:t xml:space="preserve"> nominales, con MFA y el número mínimo de administradores.</w:t>
      </w:r>
    </w:p>
    <w:p>
      <w:pPr>
        <w:pStyle w:val="ListParagraph"/>
        <w:numPr>
          <w:ilvl w:val="0"/>
          <w:numId w:val="2"/>
        </w:numPr>
        <w:spacing w:after="60" w:line="288"/>
        <w:jc w:val="left"/>
      </w:pPr>
      <w:r>
        <w:rPr>
          <w:b/>
          <w:bCs/>
        </w:rPr>
        <w:t xml:space="preserve">Secretos</w:t>
      </w:r>
      <w:r>
        <w:t xml:space="preserve"> solo en el gestor del proveedor o del pipeline. Se rotan ante cualquier exposición.</w:t>
      </w:r>
    </w:p>
    <w:p>
      <w:pPr>
        <w:pStyle w:val="ListParagraph"/>
        <w:numPr>
          <w:ilvl w:val="0"/>
          <w:numId w:val="2"/>
        </w:numPr>
        <w:spacing w:after="60" w:line="288"/>
        <w:jc w:val="left"/>
      </w:pPr>
      <w:r>
        <w:rPr>
          <w:b/>
          <w:bCs/>
        </w:rPr>
        <w:t xml:space="preserve">Repositorios:</w:t>
      </w:r>
      <w:r>
        <w:t xml:space="preserve"> acceso por invitación. La rama principal se protege y los cambios entran por Pull Request revisado.</w:t>
      </w:r>
    </w:p>
    <w:p>
      <w:pPr>
        <w:pStyle w:val="ListParagraph"/>
        <w:numPr>
          <w:ilvl w:val="0"/>
          <w:numId w:val="2"/>
        </w:numPr>
        <w:spacing w:after="60" w:line="288"/>
        <w:jc w:val="left"/>
      </w:pPr>
      <w:r>
        <w:rPr>
          <w:b/>
          <w:bCs/>
        </w:rPr>
        <w:t xml:space="preserve">Dependencias</w:t>
      </w:r>
      <w:r>
        <w:t xml:space="preserve"> instaladas desde lockfile y revisadas automáticamente. El pipeline se detiene ante vulnerabilidades altas o críticas.</w:t>
      </w:r>
    </w:p>
    <w:p>
      <w:pPr>
        <w:pStyle w:val="ListParagraph"/>
        <w:numPr>
          <w:ilvl w:val="0"/>
          <w:numId w:val="2"/>
        </w:numPr>
        <w:spacing w:after="60" w:line="288"/>
        <w:jc w:val="left"/>
      </w:pPr>
      <w:r>
        <w:rPr>
          <w:b/>
          <w:bCs/>
        </w:rPr>
        <w:t xml:space="preserve">Contenedores</w:t>
      </w:r>
      <w:r>
        <w:t xml:space="preserve"> con imágenes oficiales mínimas, ejecutados con un usuario sin privilegios.</w:t>
      </w:r>
    </w:p>
    <w:p>
      <w:pPr>
        <w:pStyle w:val="ListParagraph"/>
        <w:numPr>
          <w:ilvl w:val="0"/>
          <w:numId w:val="2"/>
        </w:numPr>
        <w:spacing w:after="60" w:line="288"/>
        <w:jc w:val="left"/>
      </w:pPr>
      <w:r>
        <w:rPr>
          <w:b/>
          <w:bCs/>
        </w:rPr>
        <w:t xml:space="preserve">Pipelines:</w:t>
      </w:r>
      <w:r>
        <w:t xml:space="preserve"> el despliegue a producción ocurre solo si pasan las verificaciones de calidad y seguridad. Los ambientes de prueba y producción están separados.</w:t>
      </w:r>
    </w:p>
    <w:p>
      <w:pPr>
        <w:pStyle w:val="Heading2"/>
      </w:pPr>
      <w:r>
        <w:t xml:space="preserve">10. Incidentes y continuidad</w:t>
      </w:r>
    </w:p>
    <w:p>
      <w:pPr>
        <w:pStyle w:val="ListParagraph"/>
        <w:numPr>
          <w:ilvl w:val="0"/>
          <w:numId w:val="2"/>
        </w:numPr>
        <w:spacing w:after="60" w:line="288"/>
        <w:jc w:val="left"/>
      </w:pPr>
      <w:r>
        <w:rPr>
          <w:b/>
          <w:bCs/>
        </w:rPr>
        <w:t xml:space="preserve">Reporte:</w:t>
      </w:r>
      <w:r>
        <w:t xml:space="preserve"> todo usuario reporta de inmediato cualquier sospecha al RSI por un canal privado.</w:t>
      </w:r>
    </w:p>
    <w:p>
      <w:pPr>
        <w:pStyle w:val="ListParagraph"/>
        <w:numPr>
          <w:ilvl w:val="0"/>
          <w:numId w:val="2"/>
        </w:numPr>
        <w:spacing w:after="60" w:line="288"/>
        <w:jc w:val="left"/>
      </w:pPr>
      <w:r>
        <w:rPr>
          <w:b/>
          <w:bCs/>
        </w:rPr>
        <w:t xml:space="preserve">Clasificación</w:t>
      </w:r>
      <w:r>
        <w:t xml:space="preserve"> en severidad Alta, Media o Baja según el impacto en datos de clientes, dinero y disponibilidad.</w:t>
      </w:r>
    </w:p>
    <w:p>
      <w:pPr>
        <w:pStyle w:val="ListParagraph"/>
        <w:numPr>
          <w:ilvl w:val="0"/>
          <w:numId w:val="2"/>
        </w:numPr>
        <w:spacing w:after="60" w:line="288"/>
        <w:jc w:val="left"/>
      </w:pPr>
      <w:r>
        <w:rPr>
          <w:b/>
          <w:bCs/>
        </w:rPr>
        <w:t xml:space="preserve">Contención y recuperación:</w:t>
      </w:r>
      <w:r>
        <w:t xml:space="preserve"> primero se contiene (revocar accesos, rotar secretos), luego se recupera (restaurar o revertir) y después se analiza.</w:t>
      </w:r>
    </w:p>
    <w:p>
      <w:pPr>
        <w:pStyle w:val="ListParagraph"/>
        <w:numPr>
          <w:ilvl w:val="0"/>
          <w:numId w:val="2"/>
        </w:numPr>
        <w:spacing w:after="60" w:line="288"/>
        <w:jc w:val="left"/>
      </w:pPr>
      <w:r>
        <w:rPr>
          <w:b/>
          <w:bCs/>
        </w:rPr>
        <w:t xml:space="preserve">Respaldos</w:t>
      </w:r>
      <w:r>
        <w:t xml:space="preserve"> automáticos, cifrados y en una ubicación distinta del sistema principal. Se hace al menos una </w:t>
      </w:r>
      <w:r>
        <w:rPr>
          <w:b/>
          <w:bCs/>
        </w:rPr>
        <w:t xml:space="preserve">prueba de restauración controlada</w:t>
      </w:r>
      <w:r>
        <w:t xml:space="preserve"> al mes.</w:t>
      </w:r>
    </w:p>
    <w:p>
      <w:pPr>
        <w:pStyle w:val="ListParagraph"/>
        <w:numPr>
          <w:ilvl w:val="0"/>
          <w:numId w:val="2"/>
        </w:numPr>
        <w:spacing w:after="60" w:line="288"/>
        <w:jc w:val="left"/>
      </w:pPr>
      <w:r>
        <w:rPr>
          <w:b/>
          <w:bCs/>
        </w:rPr>
        <w:t xml:space="preserve">RTO y RPO</w:t>
      </w:r>
      <w:r>
        <w:t xml:space="preserve"> definidos por proceso crítico y aprobados por la Dirección.</w:t>
      </w:r>
    </w:p>
    <w:p>
      <w:pPr>
        <w:pStyle w:val="ListParagraph"/>
        <w:numPr>
          <w:ilvl w:val="0"/>
          <w:numId w:val="2"/>
        </w:numPr>
        <w:spacing w:after="60" w:line="288"/>
        <w:jc w:val="left"/>
      </w:pPr>
      <w:r>
        <w:rPr>
          <w:b/>
          <w:bCs/>
        </w:rPr>
        <w:t xml:space="preserve">Lecciones aprendidas</w:t>
      </w:r>
      <w:r>
        <w:t xml:space="preserve"> documentadas dentro de los 5 días hábiles siguientes a cada incidente de severidad media o alta.</w:t>
      </w:r>
    </w:p>
    <w:p>
      <w:pPr>
        <w:pStyle w:val="Heading2"/>
      </w:pPr>
      <w:r>
        <w:t xml:space="preserve">11. Cumplimiento y mejora</w:t>
      </w:r>
    </w:p>
    <w:p>
      <w:pPr>
        <w:pStyle w:val="ListParagraph"/>
        <w:numPr>
          <w:ilvl w:val="0"/>
          <w:numId w:val="2"/>
        </w:numPr>
        <w:spacing w:after="60" w:line="288"/>
        <w:jc w:val="left"/>
      </w:pPr>
      <w:r>
        <w:rPr>
          <w:b/>
          <w:bCs/>
        </w:rPr>
        <w:t xml:space="preserve">Terceros:</w:t>
      </w:r>
      <w:r>
        <w:t xml:space="preserve"> cada proveedor se registra con el servicio que presta, los datos que trata, el acceso que tiene, el riesgo y el control aplicado.</w:t>
      </w:r>
    </w:p>
    <w:p>
      <w:pPr>
        <w:pStyle w:val="ListParagraph"/>
        <w:numPr>
          <w:ilvl w:val="0"/>
          <w:numId w:val="2"/>
        </w:numPr>
        <w:spacing w:after="60" w:line="288"/>
        <w:jc w:val="left"/>
      </w:pPr>
      <w:r>
        <w:rPr>
          <w:b/>
          <w:bCs/>
        </w:rPr>
        <w:t xml:space="preserve">Uso de inteligencia artificial:</w:t>
      </w:r>
      <w:r>
        <w:t xml:space="preserve"> se permite como asistente de desarrollo y documentación, con estas condiciones: (1) no se ingresan secretos ni datos personales reales de clientes; (2) todo código generado se revisa y debe pasar las pruebas automatizadas antes de integrarse; (3) las decisiones de seguridad las toma el equipo, no la herramienta.</w:t>
      </w:r>
    </w:p>
    <w:p>
      <w:pPr>
        <w:pStyle w:val="ListParagraph"/>
        <w:numPr>
          <w:ilvl w:val="0"/>
          <w:numId w:val="2"/>
        </w:numPr>
        <w:spacing w:after="60" w:line="288"/>
        <w:jc w:val="left"/>
      </w:pPr>
      <w:r>
        <w:rPr>
          <w:b/>
          <w:bCs/>
        </w:rPr>
        <w:t xml:space="preserve">Excepciones:</w:t>
      </w:r>
      <w:r>
        <w:t xml:space="preserve"> cualquier desviación se solicita por escrito al RSI, indicando riesgo, controles compensatorios y fecha de vencimiento. La aprueba la Dirección.</w:t>
      </w:r>
    </w:p>
    <w:p>
      <w:pPr>
        <w:pStyle w:val="ListParagraph"/>
        <w:numPr>
          <w:ilvl w:val="0"/>
          <w:numId w:val="2"/>
        </w:numPr>
        <w:spacing w:after="60" w:line="288"/>
        <w:jc w:val="left"/>
      </w:pPr>
      <w:r>
        <w:rPr>
          <w:b/>
          <w:bCs/>
        </w:rPr>
        <w:t xml:space="preserve">Gestión de cambios:</w:t>
      </w:r>
      <w:r>
        <w:t xml:space="preserve"> todo cambio que afecte código, base de datos, infraestructura, pipelines, configuración o permisos se registra con motivo, responsable, elemento, impacto, riesgo, revisión, prueba, resultado y estado.</w:t>
      </w:r>
    </w:p>
    <w:p>
      <w:pPr>
        <w:pStyle w:val="ListParagraph"/>
        <w:numPr>
          <w:ilvl w:val="0"/>
          <w:numId w:val="2"/>
        </w:numPr>
        <w:spacing w:after="60" w:line="288"/>
        <w:jc w:val="left"/>
      </w:pPr>
      <w:r>
        <w:rPr>
          <w:b/>
          <w:bCs/>
        </w:rPr>
        <w:t xml:space="preserve">Revisión periódica y mejora continua:</w:t>
      </w:r>
      <w:r>
        <w:t xml:space="preserve"> auditoría interna anual de la política y revisión trimestral de accesos y de la matriz de riesgos.</w:t>
      </w:r>
    </w:p>
    <w:p>
      <w:pPr>
        <w:pStyle w:val="ListParagraph"/>
        <w:numPr>
          <w:ilvl w:val="0"/>
          <w:numId w:val="2"/>
        </w:numPr>
        <w:spacing w:after="60" w:line="288"/>
        <w:jc w:val="left"/>
      </w:pPr>
      <w:r>
        <w:rPr>
          <w:b/>
          <w:bCs/>
        </w:rPr>
        <w:t xml:space="preserve">Incumplimiento:</w:t>
      </w:r>
      <w:r>
        <w:t xml:space="preserve"> se trata según el reglamento interno. Las conductas tipificadas como delito informático se denuncian.</w:t>
      </w:r>
    </w:p>
    <w:p>
      <w:pPr>
        <w:pStyle w:val="Heading1"/>
        <w:pageBreakBefore/>
      </w:pPr>
      <w:r>
        <w:t xml:space="preserve">PARTE II · IMPLEMENTACIÓN EN INDUSTRIA DE ALIMENTOS MAFRY</w:t>
      </w:r>
    </w:p>
    <w:p>
      <w:pPr>
        <w:pStyle w:val="Heading2"/>
      </w:pPr>
      <w:r>
        <w:t xml:space="preserve">12. Análisis de la empresa real</w:t>
      </w:r>
    </w:p>
    <w:p>
      <w:pPr>
        <w:spacing w:after="120" w:line="300"/>
        <w:jc w:val="both"/>
      </w:pPr>
      <w:r>
        <w:t xml:space="preserve">MAFRY es una empresa guatemalteca fundada alrededor de 2023 por Manfredo Martínez. Fabrica y comercializa confitería (paletas, gomitas, manías y chocolates) y la distribuye con </w:t>
      </w:r>
      <w:r>
        <w:rPr>
          <w:b/>
          <w:bCs/>
        </w:rPr>
        <w:t xml:space="preserve">dos vendedores de ruta</w:t>
      </w:r>
      <w:r>
        <w:t xml:space="preserve"> a tiendas de barrio, depósitos, Super 24 y supermercados, en un modelo B2B. La transformación digital lleva la toma de pedidos y el cobro en ruta a una app móvil, y la supervisión a un panel web. La cartera real es de </w:t>
      </w:r>
      <w:r>
        <w:rPr>
          <w:b/>
          <w:bCs/>
        </w:rPr>
        <w:t xml:space="preserve">59 clientes</w:t>
      </w:r>
      <w:r>
        <w:t xml:space="preserve">, repartidos por departamento entre los dos vendedores.</w:t>
      </w:r>
    </w:p>
    <w:p>
      <w:pPr>
        <w:spacing w:after="120" w:line="300"/>
        <w:jc w:val="both"/>
      </w:pPr>
      <w:r>
        <w:rPr>
          <w:b/>
          <w:bCs/>
        </w:rPr>
        <w:t xml:space="preserve">Fuentes.</w:t>
      </w:r>
      <w:r>
        <w:t xml:space="preserve"> La información proviene de los entregables previos del Seminario: antecedentes, FODA y planteamiento del problema; de los instrumentos de recolección de «Determinación de Requerimientos 2»; de la carta de autorización de la empresa; de la cartera de clientes que entregó MAFRY y de la observación del sistema en producción. Los datos que no salen de esas fuentes se marcan </w:t>
      </w:r>
      <w:r>
        <w:rPr>
          <w:b/>
          <w:bCs/>
        </w:rPr>
        <w:t xml:space="preserve">«por confirmar»</w:t>
      </w:r>
      <w:r>
        <w:t xml:space="preserve"> y se validan con el cuestionario del Anexo B. Según la guía, no se completan con supuestos.</w:t>
      </w:r>
    </w:p>
    <w:p>
      <w:pPr>
        <w:pStyle w:val="Heading3"/>
      </w:pPr>
      <w:r>
        <w:t xml:space="preserve">12.1 Procesos críticos y consecuencias de interrupción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000"/>
        <w:gridCol w:w="1760"/>
      </w:tblGrid>
      <w:tr>
        <w:trPr>
          <w:cantSplit/>
          <w:tblHeader/>
        </w:trPr>
        <w:tc>
          <w:tcPr>
            <w:tcW w:type="dxa" w:w="1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Proceso</w:t>
            </w:r>
          </w:p>
        </w:tc>
        <w:tc>
          <w:tcPr>
            <w:tcW w:type="dxa" w:w="2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Descripción</w:t>
            </w:r>
          </w:p>
        </w:tc>
        <w:tc>
          <w:tcPr>
            <w:tcW w:type="dxa" w:w="3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Si se interrumpe…</w:t>
            </w:r>
          </w:p>
        </w:tc>
        <w:tc>
          <w:tcPr>
            <w:tcW w:type="dxa" w:w="17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Tolerancia</w:t>
            </w:r>
          </w:p>
        </w:tc>
      </w:tr>
      <w:tr>
        <w:trPr>
          <w:cantSplit/>
        </w:trPr>
        <w:tc>
          <w:tcPr>
            <w:tcW w:type="dxa" w:w="1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P-01 Visita y toma de pedido</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El vendedor visita al cliente, inicia la visita y registra el pedido en la app.</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Se vuelve al registro en papel: pedidos tardíos, errores de precio y pérdida de ventas del día.</w:t>
            </w:r>
          </w:p>
        </w:tc>
        <w:tc>
          <w:tcPr>
            <w:tcW w:type="dxa" w:w="1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Horas (por confirmar)</w:t>
            </w:r>
          </w:p>
        </w:tc>
      </w:tr>
      <w:tr>
        <w:trPr>
          <w:cantSplit/>
        </w:trPr>
        <w:tc>
          <w:tcPr>
            <w:tcW w:type="dxa" w:w="1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P-02 Cobro</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Registro de pagos al contado, por transferencia o abonos a crédito.</w:t>
            </w:r>
          </w:p>
        </w:tc>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Saldos de clientes desactualizados y riesgo de cobrar dos veces o de no cobrar.</w:t>
            </w:r>
          </w:p>
        </w:tc>
        <w:tc>
          <w:tcPr>
            <w:tcW w:type="dxa" w:w="1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1 día</w:t>
            </w:r>
          </w:p>
        </w:tc>
      </w:tr>
      <w:tr>
        <w:trPr>
          <w:cantSplit/>
        </w:trPr>
        <w:tc>
          <w:tcPr>
            <w:tcW w:type="dxa" w:w="1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P-03 Confirmación y entrega</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La administración confirma, despacha y marca la entrega.</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Despachos sin confirmar e inventario distorsionado.</w:t>
            </w:r>
          </w:p>
        </w:tc>
        <w:tc>
          <w:tcPr>
            <w:tcW w:type="dxa" w:w="1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 día</w:t>
            </w:r>
          </w:p>
        </w:tc>
      </w:tr>
      <w:tr>
        <w:trPr>
          <w:cantSplit/>
        </w:trPr>
        <w:tc>
          <w:tcPr>
            <w:tcW w:type="dxa" w:w="1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P-04 Gestión de la cartera</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Alta y asignación de clientes por vendedor y zona.</w:t>
            </w:r>
          </w:p>
        </w:tc>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Clientes sin vendedor y visitas duplicadas.</w:t>
            </w:r>
          </w:p>
        </w:tc>
        <w:tc>
          <w:tcPr>
            <w:tcW w:type="dxa" w:w="1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Días</w:t>
            </w:r>
          </w:p>
        </w:tc>
      </w:tr>
      <w:tr>
        <w:trPr>
          <w:cantSplit/>
        </w:trPr>
        <w:tc>
          <w:tcPr>
            <w:tcW w:type="dxa" w:w="1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P-05 Precios, catálogo y usuarios</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El administrador mantiene productos, precios y cuentas.</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Ventas con precios incorrectos y vendedores sin acceso.</w:t>
            </w:r>
          </w:p>
        </w:tc>
        <w:tc>
          <w:tcPr>
            <w:tcW w:type="dxa" w:w="1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Días</w:t>
            </w:r>
          </w:p>
        </w:tc>
      </w:tr>
      <w:tr>
        <w:trPr>
          <w:cantSplit/>
        </w:trPr>
        <w:tc>
          <w:tcPr>
            <w:tcW w:type="dxa" w:w="1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P-06 Supervisión</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Dashboard de ventas y bitácora de auditoría.</w:t>
            </w:r>
          </w:p>
        </w:tc>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Decisiones sin datos y fraude no detectado.</w:t>
            </w:r>
          </w:p>
        </w:tc>
        <w:tc>
          <w:tcPr>
            <w:tcW w:type="dxa" w:w="1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Días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6. </w:t>
            </w:r>
            <w:r>
              <w:rPr>
                <w:i/>
                <w:iCs/>
                <w:color w:val="5B6573"/>
                <w:sz w:val="18"/>
                <w:szCs w:val="18"/>
              </w:rPr>
              <w:t xml:space="preserve">Procesos críticos de MAFRY</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3"/>
      </w:pPr>
      <w:r>
        <w:t xml:space="preserve">12.2 Información que se crea, consulta, modifica, transmite o elimina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000"/>
        <w:gridCol w:w="1900"/>
        <w:gridCol w:w="1460"/>
      </w:tblGrid>
      <w:tr>
        <w:trPr>
          <w:cantSplit/>
          <w:tblHeader/>
        </w:trPr>
        <w:tc>
          <w:tcPr>
            <w:tcW w:type="dxa" w:w="2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Información</w:t>
            </w:r>
          </w:p>
        </w:tc>
        <w:tc>
          <w:tcPr>
            <w:tcW w:type="dxa" w:w="1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Vendedor</w:t>
            </w:r>
          </w:p>
        </w:tc>
        <w:tc>
          <w:tcPr>
            <w:tcW w:type="dxa" w:w="2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Administrador</w:t>
            </w:r>
          </w:p>
        </w:tc>
        <w:tc>
          <w:tcPr>
            <w:tcW w:type="dxa" w:w="1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Sistema / API</w:t>
            </w:r>
          </w:p>
        </w:tc>
        <w:tc>
          <w:tcPr>
            <w:tcW w:type="dxa" w:w="14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Eliminación</w:t>
            </w:r>
          </w:p>
        </w:tc>
      </w:tr>
      <w:tr>
        <w:trPr>
          <w:cantSplit/>
        </w:trPr>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Clientes (negocio, contacto, teléfono, dirección, GPS)</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Crea y consulta solo los suyos</w:t>
            </w:r>
          </w:p>
        </w:tc>
        <w:tc>
          <w:tcPr>
            <w:tcW w:type="dxa" w:w="2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Crea, consulta y modifica todos</w:t>
            </w:r>
          </w:p>
        </w:tc>
        <w:tc>
          <w:tcPr>
            <w:tcW w:type="dxa" w:w="1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Transmite por HTTPS y guarda en Neon</w:t>
            </w:r>
          </w:p>
        </w:tc>
        <w:tc>
          <w:tcPr>
            <w:tcW w:type="dxa" w:w="1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No se borra: se desactiva (trazabilidad)</w:t>
            </w:r>
          </w:p>
        </w:tc>
      </w:tr>
      <w:tr>
        <w:trPr>
          <w:cantSplit/>
        </w:trPr>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Visitas y pedidos</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Crea y consulta los suyos</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Consulta todos; confirma, entrega o anula</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Calcula totales y descuenta stock</w:t>
            </w:r>
          </w:p>
        </w:tc>
        <w:tc>
          <w:tcPr>
            <w:tcW w:type="dxa" w:w="1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No se borra: se anula</w:t>
            </w:r>
          </w:p>
        </w:tc>
      </w:tr>
      <w:tr>
        <w:trPr>
          <w:cantSplit/>
        </w:trPr>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Cobros</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Crea y consulta los suyos</w:t>
            </w:r>
          </w:p>
        </w:tc>
        <w:tc>
          <w:tcPr>
            <w:tcW w:type="dxa" w:w="2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Verifica o anula</w:t>
            </w:r>
          </w:p>
        </w:tc>
        <w:tc>
          <w:tcPr>
            <w:tcW w:type="dxa" w:w="1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Valida contra el saldo</w:t>
            </w:r>
          </w:p>
        </w:tc>
        <w:tc>
          <w:tcPr>
            <w:tcW w:type="dxa" w:w="1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No se borra: se anula</w:t>
            </w:r>
          </w:p>
        </w:tc>
      </w:tr>
      <w:tr>
        <w:trPr>
          <w:cantSplit/>
        </w:trPr>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Productos y precios</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Consulta</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Crea y modifica (auditado)</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w:t>
            </w:r>
          </w:p>
        </w:tc>
        <w:tc>
          <w:tcPr>
            <w:tcW w:type="dxa" w:w="1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Se desactiva</w:t>
            </w:r>
          </w:p>
        </w:tc>
      </w:tr>
      <w:tr>
        <w:trPr>
          <w:cantSplit/>
        </w:trPr>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Usuarios y credenciales</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Cambia su contraseña</w:t>
            </w:r>
          </w:p>
        </w:tc>
        <w:tc>
          <w:tcPr>
            <w:tcW w:type="dxa" w:w="2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Alta, baja, desbloqueo y restablecimiento; configura su MFA</w:t>
            </w:r>
          </w:p>
        </w:tc>
        <w:tc>
          <w:tcPr>
            <w:tcW w:type="dxa" w:w="1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Hash bcrypt y secreto MFA cifrado</w:t>
            </w:r>
          </w:p>
        </w:tc>
        <w:tc>
          <w:tcPr>
            <w:tcW w:type="dxa" w:w="1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Desactivación</w:t>
            </w:r>
          </w:p>
        </w:tc>
      </w:tr>
      <w:tr>
        <w:trPr>
          <w:cantSplit/>
        </w:trPr>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Bitácora</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Consulta</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Solo inserta</w:t>
            </w:r>
          </w:p>
        </w:tc>
        <w:tc>
          <w:tcPr>
            <w:tcW w:type="dxa" w:w="1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Nunca (inmutable)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7. </w:t>
            </w:r>
            <w:r>
              <w:rPr>
                <w:i/>
                <w:iCs/>
                <w:color w:val="5B6573"/>
                <w:sz w:val="18"/>
                <w:szCs w:val="18"/>
              </w:rPr>
              <w:t xml:space="preserve">Ciclo de vida de la información por rol</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3"/>
      </w:pPr>
      <w:r>
        <w:t xml:space="preserve">12.3 Usuarios, roles y accesos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cantSplit/>
          <w:tblHeader/>
        </w:trPr>
        <w:tc>
          <w:tcPr>
            <w:tcW w:type="dxa" w:w="3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Usuario</w:t>
            </w:r>
          </w:p>
        </w:tc>
        <w:tc>
          <w:tcPr>
            <w:tcW w:type="dxa" w:w="1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Rol en el sistema</w:t>
            </w:r>
          </w:p>
        </w:tc>
        <w:tc>
          <w:tcPr>
            <w:tcW w:type="dxa" w:w="44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Acceso esperado</w:t>
            </w:r>
          </w:p>
        </w:tc>
      </w:tr>
      <w:tr>
        <w:trPr>
          <w:cantSplit/>
        </w:trPr>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Gerente / propietario de MAFRY</w:t>
            </w:r>
          </w:p>
        </w:tc>
        <w:tc>
          <w:tcPr>
            <w:tcW w:type="dxa" w:w="1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admin</w:t>
            </w:r>
          </w:p>
        </w:tc>
        <w:tc>
          <w:tcPr>
            <w:tcW w:type="dxa" w:w="4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Panel web desde su computadora, con MFA. Todas las funciones administrativas.</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Vendedor 1 (VEN-001) y Vendedor 2 (VEN-002)</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vendedor</w:t>
            </w:r>
          </w:p>
        </w:tc>
        <w:tc>
          <w:tcPr>
            <w:tcW w:type="dxa" w:w="4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App Android en ruta. Solo su cartera y sus operaciones.</w:t>
            </w:r>
          </w:p>
        </w:tc>
      </w:tr>
      <w:tr>
        <w:trPr>
          <w:cantSplit/>
        </w:trPr>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Supervisor de ventas</w:t>
            </w:r>
          </w:p>
        </w:tc>
        <w:tc>
          <w:tcPr>
            <w:tcW w:type="dxa" w:w="1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previsto (solo lectura)</w:t>
            </w:r>
          </w:p>
        </w:tc>
        <w:tc>
          <w:tcPr>
            <w:tcW w:type="dxa" w:w="4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Aún no existe en el sistema: se documenta como rol futuro.</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Equipo de desarrollo (4 integrantes)</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Sin cuenta en la app de producción</w:t>
            </w:r>
          </w:p>
        </w:tc>
        <w:tc>
          <w:tcPr>
            <w:tcW w:type="dxa" w:w="4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GitHub (código), Render y Neon (operación) según la matriz de acceso §15.3.</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8. </w:t>
            </w:r>
            <w:r>
              <w:rPr>
                <w:i/>
                <w:iCs/>
                <w:color w:val="5B6573"/>
                <w:sz w:val="18"/>
                <w:szCs w:val="18"/>
              </w:rPr>
              <w:t xml:space="preserve">Usuarios y roles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3"/>
      </w:pPr>
      <w:r>
        <w:t xml:space="preserve">12.4 Componentes que realmente intervienen</w:t>
      </w:r>
    </w:p>
    <w:p>
      <w:pPr>
        <w:pStyle w:val="ListParagraph"/>
        <w:numPr>
          <w:ilvl w:val="0"/>
          <w:numId w:val="2"/>
        </w:numPr>
        <w:spacing w:after="60" w:line="288"/>
        <w:jc w:val="left"/>
      </w:pPr>
      <w:r>
        <w:rPr>
          <w:b/>
          <w:bCs/>
        </w:rPr>
        <w:t xml:space="preserve">Aplicaciones:</w:t>
      </w:r>
      <w:r>
        <w:t xml:space="preserve"> app «MAFRY Vendedor» (Flutter, Android, distribuida como APK interno), panel administrativo web y API REST Node.js 20 + Express.</w:t>
      </w:r>
    </w:p>
    <w:p>
      <w:pPr>
        <w:pStyle w:val="ListParagraph"/>
        <w:numPr>
          <w:ilvl w:val="0"/>
          <w:numId w:val="2"/>
        </w:numPr>
        <w:spacing w:after="60" w:line="288"/>
        <w:jc w:val="left"/>
      </w:pPr>
      <w:r>
        <w:rPr>
          <w:b/>
          <w:bCs/>
        </w:rPr>
        <w:t xml:space="preserve">Base de datos:</w:t>
      </w:r>
      <w:r>
        <w:t xml:space="preserve"> PostgreSQL en Neon (proyecto «mafry»), con 11 tablas y triggers.</w:t>
      </w:r>
    </w:p>
    <w:p>
      <w:pPr>
        <w:pStyle w:val="ListParagraph"/>
        <w:numPr>
          <w:ilvl w:val="0"/>
          <w:numId w:val="2"/>
        </w:numPr>
        <w:spacing w:after="60" w:line="288"/>
        <w:jc w:val="left"/>
      </w:pPr>
      <w:r>
        <w:rPr>
          <w:b/>
          <w:bCs/>
        </w:rPr>
        <w:t xml:space="preserve">Servidores y cloud:</w:t>
      </w:r>
      <w:r>
        <w:t xml:space="preserve"> web service en Render (plan gratuito, región Oregón). Neon (plan gratuito). GitHub (repositorio público jmonterrosos5-lgtm/mafry-api, Actions, Dependabot). Jenkins del equipo como pipeline alterno.</w:t>
      </w:r>
    </w:p>
    <w:p>
      <w:pPr>
        <w:pStyle w:val="ListParagraph"/>
        <w:numPr>
          <w:ilvl w:val="0"/>
          <w:numId w:val="2"/>
        </w:numPr>
        <w:spacing w:after="60" w:line="288"/>
        <w:jc w:val="left"/>
      </w:pPr>
      <w:r>
        <w:rPr>
          <w:b/>
          <w:bCs/>
        </w:rPr>
        <w:t xml:space="preserve">Dispositivos:</w:t>
      </w:r>
      <w:r>
        <w:t xml:space="preserve"> dos teléfonos Android de los vendedores (si son personales o de la empresa está por confirmar) y la computadora de la administración.</w:t>
      </w:r>
    </w:p>
    <w:p>
      <w:pPr>
        <w:pStyle w:val="ListParagraph"/>
        <w:numPr>
          <w:ilvl w:val="0"/>
          <w:numId w:val="2"/>
        </w:numPr>
        <w:spacing w:after="60" w:line="288"/>
        <w:jc w:val="left"/>
      </w:pPr>
      <w:r>
        <w:rPr>
          <w:b/>
          <w:bCs/>
        </w:rPr>
        <w:t xml:space="preserve">Redes:</w:t>
      </w:r>
      <w:r>
        <w:t xml:space="preserve"> datos móviles de los vendedores e Internet de la oficina. MAFRY no tiene servidores propios ni red de servidores.</w:t>
      </w:r>
    </w:p>
    <w:p>
      <w:pPr>
        <w:pStyle w:val="Heading3"/>
      </w:pPr>
      <w:r>
        <w:t xml:space="preserve">12.5 Dependencias tecnológicas y puntos de integración</w:t>
      </w:r>
    </w:p>
    <w:p>
      <w:pPr>
        <w:pStyle w:val="ListParagraph"/>
        <w:numPr>
          <w:ilvl w:val="0"/>
          <w:numId w:val="2"/>
        </w:numPr>
        <w:spacing w:after="60" w:line="288"/>
        <w:jc w:val="left"/>
      </w:pPr>
      <w:r>
        <w:t xml:space="preserve">App y panel → API: HTTPS en el puerto 443, token Bearer JWT.</w:t>
      </w:r>
    </w:p>
    <w:p>
      <w:pPr>
        <w:pStyle w:val="ListParagraph"/>
        <w:numPr>
          <w:ilvl w:val="0"/>
          <w:numId w:val="2"/>
        </w:numPr>
        <w:spacing w:after="60" w:line="288"/>
        <w:jc w:val="left"/>
      </w:pPr>
      <w:r>
        <w:t xml:space="preserve">API → Neon: PostgreSQL sobre TLS (puerto 5432) con verificación de certificado.</w:t>
      </w:r>
    </w:p>
    <w:p>
      <w:pPr>
        <w:pStyle w:val="ListParagraph"/>
        <w:numPr>
          <w:ilvl w:val="0"/>
          <w:numId w:val="2"/>
        </w:numPr>
        <w:spacing w:after="60" w:line="288"/>
        <w:jc w:val="left"/>
      </w:pPr>
      <w:r>
        <w:t xml:space="preserve">GitHub Actions → Render: Deploy Hook (HTTPS), solo si las pruebas pasan.</w:t>
      </w:r>
    </w:p>
    <w:p>
      <w:pPr>
        <w:pStyle w:val="ListParagraph"/>
        <w:numPr>
          <w:ilvl w:val="0"/>
          <w:numId w:val="2"/>
        </w:numPr>
        <w:spacing w:after="60" w:line="288"/>
        <w:jc w:val="left"/>
      </w:pPr>
      <w:r>
        <w:t xml:space="preserve">GitHub Actions → Neon: respaldo diario con un rol de solo lectura.</w:t>
      </w:r>
    </w:p>
    <w:p>
      <w:pPr>
        <w:pStyle w:val="ListParagraph"/>
        <w:numPr>
          <w:ilvl w:val="0"/>
          <w:numId w:val="2"/>
        </w:numPr>
        <w:spacing w:after="60" w:line="288"/>
        <w:jc w:val="left"/>
      </w:pPr>
      <w:r>
        <w:t xml:space="preserve">Panel → Google Fonts (CDN de tipografías, sin datos del usuario).</w:t>
      </w:r>
    </w:p>
    <w:p>
      <w:pPr>
        <w:pStyle w:val="Heading3"/>
      </w:pPr>
      <w:r>
        <w:t xml:space="preserve">12.6 Requisitos de confidencialidad, integridad, disponibilidad y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3160"/>
      </w:tblGrid>
      <w:tr>
        <w:trPr>
          <w:cantSplit/>
          <w:tblHeader/>
        </w:trPr>
        <w:tc>
          <w:tcPr>
            <w:tcW w:type="dxa" w:w="2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Información</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C</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I</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D</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T</w:t>
            </w:r>
          </w:p>
        </w:tc>
        <w:tc>
          <w:tcPr>
            <w:tcW w:type="dxa" w:w="31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Justificación</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Cartera de clientes</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Media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Media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Media</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Datos personales de terceros. Es la base comercial de la empresa.</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Pedidos, cobros y saldos</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Media</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Representan dinero. Deben ser exactos y estar disponibles en ruta.</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Precios</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Baja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Media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Un precio alterado afecta todas las ventas.</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Credenciales y secretos</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Media</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Dan acceso total si se filtran.</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Bitácora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Media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Baja</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Es la prueba de lo ocurrido: no puede alterarse.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9. </w:t>
            </w:r>
            <w:r>
              <w:rPr>
                <w:i/>
                <w:iCs/>
                <w:color w:val="5B6573"/>
                <w:sz w:val="18"/>
                <w:szCs w:val="18"/>
              </w:rPr>
              <w:t xml:space="preserve">Requisitos C-I-D-T por tipo de información</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13. Identificación de activos</w:t>
      </w:r>
    </w:p>
    <w:p>
      <w:pPr>
        <w:spacing w:after="120" w:line="300"/>
        <w:jc w:val="both"/>
      </w:pPr>
      <w:r>
        <w:t xml:space="preserve">Se registran solo activos que pertenecen a MAFRY, a la solución o a una dependencia confirmada. La valoración C-I-D-T usa una escala de 1 (bajo) a 3 (alto). La criticidad es Alta si alguna dimensión vale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50"/>
        <w:gridCol w:w="1250"/>
        <w:gridCol w:w="1300"/>
        <w:gridCol w:w="1050"/>
        <w:gridCol w:w="1300"/>
        <w:gridCol w:w="800"/>
        <w:gridCol w:w="1010"/>
      </w:tblGrid>
      <w:tr>
        <w:trPr>
          <w:cantSplit/>
          <w:tblHeader/>
        </w:trPr>
        <w:tc>
          <w:tcPr>
            <w:tcW w:type="dxa" w:w="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ID</w:t>
            </w:r>
          </w:p>
        </w:tc>
        <w:tc>
          <w:tcPr>
            <w:tcW w:type="dxa" w:w="20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Activo</w:t>
            </w:r>
          </w:p>
        </w:tc>
        <w:tc>
          <w:tcPr>
            <w:tcW w:type="dxa" w:w="12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Tipo</w:t>
            </w:r>
          </w:p>
        </w:tc>
        <w:tc>
          <w:tcPr>
            <w:tcW w:type="dxa" w:w="1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Propietario</w:t>
            </w:r>
          </w:p>
        </w:tc>
        <w:tc>
          <w:tcPr>
            <w:tcW w:type="dxa" w:w="10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Ubicación</w:t>
            </w:r>
          </w:p>
        </w:tc>
        <w:tc>
          <w:tcPr>
            <w:tcW w:type="dxa" w:w="1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Clasificación</w:t>
            </w:r>
          </w:p>
        </w:tc>
        <w:tc>
          <w:tcPr>
            <w:tcW w:type="dxa" w:w="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C-I-D-T</w:t>
            </w:r>
          </w:p>
        </w:tc>
        <w:tc>
          <w:tcPr>
            <w:tcW w:type="dxa" w:w="101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Criticidad</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A-01</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Cartera de clientes (59)</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Información</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Gerencia MAFRY</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Neon</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Confidencial</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3-2-2-2</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A-02</w:t>
            </w:r>
          </w:p>
        </w:tc>
        <w:tc>
          <w:tcPr>
            <w:tcW w:type="dxa" w:w="2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Pedidos, cobros y saldos</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Información</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Gerencia MAFRY</w:t>
            </w:r>
          </w:p>
        </w:tc>
        <w:tc>
          <w:tcPr>
            <w:tcW w:type="dxa" w:w="1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Neon</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Confidencial</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2-3-3-3</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A-03</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Catálogo y precios</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Información</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Gerencia MAFRY</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Neon</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Interna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1-3-2-3</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A-04</w:t>
            </w:r>
          </w:p>
        </w:tc>
        <w:tc>
          <w:tcPr>
            <w:tcW w:type="dxa" w:w="2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Credenciales de usuarios (hash bcrypt, secretos MFA)</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Información</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Administrador</w:t>
            </w:r>
          </w:p>
        </w:tc>
        <w:tc>
          <w:tcPr>
            <w:tcW w:type="dxa" w:w="1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Neon</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Restringida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3-3-2-3</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A-05</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Base de datos PostgreSQL «mafry»</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Base de datos / cloud</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Custodio técnico</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Neon</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Restringida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3-3-3-3</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A-06</w:t>
            </w:r>
          </w:p>
        </w:tc>
        <w:tc>
          <w:tcPr>
            <w:tcW w:type="dxa" w:w="2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Bitácora de auditoría</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Información</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Administrador</w:t>
            </w:r>
          </w:p>
        </w:tc>
        <w:tc>
          <w:tcPr>
            <w:tcW w:type="dxa" w:w="1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Neon</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Confidencial</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2-3-1-3</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A-07</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Cuenta de administrador del panel</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Usuario privilegiado</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Gerencia MAFRY</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API</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Restringida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3-3-2-3</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A-08</w:t>
            </w:r>
          </w:p>
        </w:tc>
        <w:tc>
          <w:tcPr>
            <w:tcW w:type="dxa" w:w="2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Sesiones y llaves (JWT_SECRET, MFA_ENC_KEY)</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Secreto</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Custodio técnico</w:t>
            </w:r>
          </w:p>
        </w:tc>
        <w:tc>
          <w:tcPr>
            <w:tcW w:type="dxa" w:w="1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Render</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Restringida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3-3-2-2</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A-09</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Repositorio, pipelines y secretos de CI</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Código / DevOps</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Custodio técnico</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GitHub</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Público (código) / Restringida (secretos)</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3-3-2-3</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A-10</w:t>
            </w:r>
          </w:p>
        </w:tc>
        <w:tc>
          <w:tcPr>
            <w:tcW w:type="dxa" w:w="2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Servicio API + panel (web service)</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Aplicación / cloud</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Custodio técnico</w:t>
            </w:r>
          </w:p>
        </w:tc>
        <w:tc>
          <w:tcPr>
            <w:tcW w:type="dxa" w:w="1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Render</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Interna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2-3-3-2</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A-11</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Teléfonos Android con la app</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Dispositivo</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Vendedores (por confirmar)</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En ruta</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Confidencial</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2-2-3-1</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A-12</w:t>
            </w:r>
          </w:p>
        </w:tc>
        <w:tc>
          <w:tcPr>
            <w:tcW w:type="dxa" w:w="2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Dependencias npm y Flutter</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Software de terceros</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Custodio técnico</w:t>
            </w:r>
          </w:p>
        </w:tc>
        <w:tc>
          <w:tcPr>
            <w:tcW w:type="dxa" w:w="1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npm / pub.dev</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Pública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1-3-2-1</w:t>
            </w:r>
          </w:p>
        </w:tc>
        <w:tc>
          <w:tcPr>
            <w:tcW w:type="dxa" w:w="101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Media</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A-13</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Cuentas de consola GitHub, Render y Neon</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Identidades cloud</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Custodio técnico</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Proveedores</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Restringida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3-3-3-3</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A-14</w:t>
            </w:r>
          </w:p>
        </w:tc>
        <w:tc>
          <w:tcPr>
            <w:tcW w:type="dxa" w:w="2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Conectividad (datos móviles, Internet)</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Red</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Proveedores de telecomunicaciones</w:t>
            </w:r>
          </w:p>
        </w:tc>
        <w:tc>
          <w:tcPr>
            <w:tcW w:type="dxa" w:w="1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Externa</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Interna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2-2-3-1</w:t>
            </w:r>
          </w:p>
        </w:tc>
        <w:tc>
          <w:tcPr>
            <w:tcW w:type="dxa" w:w="101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Media</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A-15</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Personas: administrador y vendedores</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Personas</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Gerencia MAFRY</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Interna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2-2-3-2</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A-16</w:t>
            </w:r>
          </w:p>
        </w:tc>
        <w:tc>
          <w:tcPr>
            <w:tcW w:type="dxa" w:w="2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Respaldos e informes de restauración</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Información</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Custodio técnico</w:t>
            </w:r>
          </w:p>
        </w:tc>
        <w:tc>
          <w:tcPr>
            <w:tcW w:type="dxa" w:w="10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GitHub Actions (cifrado)</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Confidencial</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3-3-2-2</w:t>
            </w:r>
          </w:p>
        </w:tc>
        <w:tc>
          <w:tcPr>
            <w:tcW w:type="dxa" w:w="101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5"/>
                <w:szCs w:val="15"/>
              </w:rPr>
              <w:t xml:space="preserve">Alta</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A-17</w:t>
            </w:r>
          </w:p>
        </w:tc>
        <w:tc>
          <w:tcPr>
            <w:tcW w:type="dxa" w:w="2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Computadora de la administración</w:t>
            </w:r>
          </w:p>
        </w:tc>
        <w:tc>
          <w:tcPr>
            <w:tcW w:type="dxa" w:w="12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Dispositivo</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Gerencia MAFRY</w:t>
            </w:r>
          </w:p>
        </w:tc>
        <w:tc>
          <w:tcPr>
            <w:tcW w:type="dxa" w:w="10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Oficina</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Interna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2-2-2-1</w:t>
            </w:r>
          </w:p>
        </w:tc>
        <w:tc>
          <w:tcPr>
            <w:tcW w:type="dxa" w:w="101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Media</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10. </w:t>
            </w:r>
            <w:r>
              <w:rPr>
                <w:i/>
                <w:iCs/>
                <w:color w:val="5B6573"/>
                <w:sz w:val="18"/>
                <w:szCs w:val="18"/>
              </w:rPr>
              <w:t xml:space="preserve">Inventario de activos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14. Identificación y evaluación de riesgos</w:t>
      </w:r>
    </w:p>
    <w:p>
      <w:pPr>
        <w:spacing w:after="120" w:line="300"/>
        <w:jc w:val="both"/>
      </w:pPr>
      <w:r>
        <w:t xml:space="preserve">Cada riesgo se relaciona con un activo, una amenaza y una vulnerabilidad concretas del proyecto, y termina en una decisión de tratamiento y en controles con identificador. No se incluyen riesgos genéricos sin activo asociado.</w:t>
      </w:r>
    </w:p>
    <w:p>
      <w:pPr>
        <w:pStyle w:val="Heading3"/>
      </w:pPr>
      <w:r>
        <w:t xml:space="preserve">14.1 Escala definida por el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cantSplit/>
          <w:tblHeader/>
        </w:trPr>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Valor</w:t>
            </w:r>
          </w:p>
        </w:tc>
        <w:tc>
          <w:tcPr>
            <w:tcW w:type="dxa" w:w="3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Probabilidad (en un año)</w:t>
            </w:r>
          </w:p>
        </w:tc>
        <w:tc>
          <w:tcPr>
            <w:tcW w:type="dxa" w:w="46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Impacto para MAFRY</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w:t>
            </w:r>
          </w:p>
        </w:tc>
        <w:tc>
          <w:tcPr>
            <w:tcW w:type="dxa" w:w="3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Rara: no se espera que ocurra.</w:t>
            </w:r>
          </w:p>
        </w:tc>
        <w:tc>
          <w:tcPr>
            <w:tcW w:type="dxa" w:w="4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Mínimo: molestia sin pérdida de datos ni de dinero.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2</w:t>
            </w:r>
          </w:p>
        </w:tc>
        <w:tc>
          <w:tcPr>
            <w:tcW w:type="dxa" w:w="3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Improbable: podría ocurrir una vez.</w:t>
            </w:r>
          </w:p>
        </w:tc>
        <w:tc>
          <w:tcPr>
            <w:tcW w:type="dxa" w:w="46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Menor: corrección manual en menos de 1 hora; ningún cliente afectado.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3</w:t>
            </w:r>
          </w:p>
        </w:tc>
        <w:tc>
          <w:tcPr>
            <w:tcW w:type="dxa" w:w="3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Posible: ha ocurrido en proyectos similares.</w:t>
            </w:r>
          </w:p>
        </w:tc>
        <w:tc>
          <w:tcPr>
            <w:tcW w:type="dxa" w:w="4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Moderado: ventas de medio día afectadas o datos de pocos clientes expuestos.</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4</w:t>
            </w:r>
          </w:p>
        </w:tc>
        <w:tc>
          <w:tcPr>
            <w:tcW w:type="dxa" w:w="3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Probable: hay condiciones que lo facilitan.</w:t>
            </w:r>
          </w:p>
        </w:tc>
        <w:tc>
          <w:tcPr>
            <w:tcW w:type="dxa" w:w="46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Mayor: pérdida de dinero, saldos erróneos o exposición de la cartera.</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5</w:t>
            </w:r>
          </w:p>
        </w:tc>
        <w:tc>
          <w:tcPr>
            <w:tcW w:type="dxa" w:w="3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Casi segura: ya ocurrió o hay evidencia de intento.</w:t>
            </w:r>
          </w:p>
        </w:tc>
        <w:tc>
          <w:tcPr>
            <w:tcW w:type="dxa" w:w="4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Severo: control total del sistema por un tercero, o pérdida irrecuperable de datos.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11. </w:t>
            </w:r>
            <w:r>
              <w:rPr>
                <w:i/>
                <w:iCs/>
                <w:color w:val="5B6573"/>
                <w:sz w:val="18"/>
                <w:szCs w:val="18"/>
              </w:rPr>
              <w:t xml:space="preserve">Escala de probabilidad e impacto</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Nivel = Probabilidad × Impacto:</w:t>
      </w:r>
      <w:r>
        <w:t xml:space="preserve"> 1–4 Bajo (se acepta y se monitorea), 5–9 Medio (tratar en el siguiente sprint), 10–16 Alto (tratar antes de producción), 20–25 Crítico (tratar de inmediato). La prioridad sigue el nivel y, ante un empate, se atiende primero el de mayor impacto.</w:t>
      </w:r>
    </w:p>
    <w:p>
      <w:pPr>
        <w:pStyle w:val="Heading3"/>
      </w:pPr>
      <w:r>
        <w:t xml:space="preserve">14.2 Matriz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500"/>
        <w:gridCol w:w="1750"/>
        <w:gridCol w:w="300"/>
        <w:gridCol w:w="300"/>
        <w:gridCol w:w="800"/>
        <w:gridCol w:w="900"/>
        <w:gridCol w:w="2140"/>
      </w:tblGrid>
      <w:tr>
        <w:trPr>
          <w:cantSplit/>
          <w:tblHeader/>
        </w:trPr>
        <w:tc>
          <w:tcPr>
            <w:tcW w:type="dxa" w:w="52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ID</w:t>
            </w:r>
          </w:p>
        </w:tc>
        <w:tc>
          <w:tcPr>
            <w:tcW w:type="dxa" w:w="11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Activo</w:t>
            </w:r>
          </w:p>
        </w:tc>
        <w:tc>
          <w:tcPr>
            <w:tcW w:type="dxa" w:w="15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Amenaza</w:t>
            </w:r>
          </w:p>
        </w:tc>
        <w:tc>
          <w:tcPr>
            <w:tcW w:type="dxa" w:w="17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Vulnerabilidad</w:t>
            </w:r>
          </w:p>
        </w:tc>
        <w:tc>
          <w:tcPr>
            <w:tcW w:type="dxa" w:w="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P</w:t>
            </w:r>
          </w:p>
        </w:tc>
        <w:tc>
          <w:tcPr>
            <w:tcW w:type="dxa" w:w="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I</w:t>
            </w:r>
          </w:p>
        </w:tc>
        <w:tc>
          <w:tcPr>
            <w:tcW w:type="dxa" w:w="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Nivel</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Tratamiento</w:t>
            </w:r>
          </w:p>
        </w:tc>
        <w:tc>
          <w:tcPr>
            <w:tcW w:type="dxa" w:w="214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Justificación</w:t>
            </w:r>
          </w:p>
        </w:tc>
      </w:tr>
      <w:tr>
        <w:trPr>
          <w:cantSplit/>
        </w:trPr>
        <w:tc>
          <w:tcPr>
            <w:tcW w:type="dxa" w:w="52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R-01</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A-09 Repositorio y secretos</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Atacante usa credenciales publicadas en GitHub</w:t>
            </w:r>
          </w:p>
        </w:tc>
        <w:tc>
          <w:tcPr>
            <w:tcW w:type="dxa" w:w="17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Contraseña de PostgreSQL y JWT escritos en db.js, docker-compose y .env.example (commits 5573e94 y dbd2621, repositorio público)</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5</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5</w:t>
            </w:r>
          </w:p>
        </w:tc>
        <w:tc>
          <w:tcPr>
            <w:tcW w:type="dxa" w:w="800"/>
            <w:tcBorders>
              <w:top w:val="single" w:color="B8C2CF" w:sz="4"/>
              <w:left w:val="single" w:color="B8C2CF" w:sz="4"/>
              <w:bottom w:val="single" w:color="B8C2CF" w:sz="4"/>
              <w:right w:val="single" w:color="B8C2CF" w:sz="4"/>
            </w:tcBorders>
            <w:shd w:fill="F2B1AB" w:color="auto" w:val="clear"/>
            <w:tcMar>
              <w:top w:type="dxa" w:w="50"/>
              <w:left w:type="dxa" w:w="80"/>
              <w:bottom w:type="dxa" w:w="50"/>
              <w:right w:type="dxa" w:w="80"/>
            </w:tcMar>
            <w:vAlign w:val="center"/>
          </w:tcPr>
          <w:p>
            <w:pPr>
              <w:spacing w:after="0" w:line="252"/>
              <w:jc w:val="left"/>
            </w:pPr>
            <w:r>
              <w:rPr>
                <w:sz w:val="14"/>
                <w:szCs w:val="14"/>
              </w:rPr>
              <w:t xml:space="preserve">25 Crítico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El riesgo se materializó (incidente E1). No se puede aceptar: da control total de la base de datos.</w:t>
            </w:r>
          </w:p>
        </w:tc>
      </w:tr>
      <w:tr>
        <w:trPr>
          <w:cantSplit/>
        </w:trPr>
        <w:tc>
          <w:tcPr>
            <w:tcW w:type="dxa" w:w="52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R-02</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A-07 Cuenta de administrador</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Adivinación o robo de la contraseña del administrador (phishing, reutilización)</w:t>
            </w:r>
          </w:p>
        </w:tc>
        <w:tc>
          <w:tcPr>
            <w:tcW w:type="dxa" w:w="17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Antes de la v2.1 bastaba la contraseña para entrar al panel</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5</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15 Alto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El admin confirma pedidos, verifica cobros y cambia precios: su cuenta es el activo más poderoso.</w:t>
            </w:r>
          </w:p>
        </w:tc>
      </w:tr>
      <w:tr>
        <w:trPr>
          <w:cantSplit/>
        </w:trPr>
        <w:tc>
          <w:tcPr>
            <w:tcW w:type="dxa" w:w="52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R-03</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A-02 Pedidos y cobros</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Un vendedor consulta o registra operaciones de otro vendedor</w:t>
            </w:r>
          </w:p>
        </w:tc>
        <w:tc>
          <w:tcPr>
            <w:tcW w:type="dxa" w:w="17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Identificadores numéricos predecibles en la API (IDOR)</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12 Alto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Afecta la confidencialidad de la cartera y permitiría registrar cobros en nombre de otro.</w:t>
            </w:r>
          </w:p>
        </w:tc>
      </w:tr>
      <w:tr>
        <w:trPr>
          <w:cantSplit/>
        </w:trPr>
        <w:tc>
          <w:tcPr>
            <w:tcW w:type="dxa" w:w="52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R-04</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A-05 Base de datos</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Inyección SQL o datos maliciosos enviados a la API</w:t>
            </w:r>
          </w:p>
        </w:tc>
        <w:tc>
          <w:tcPr>
            <w:tcW w:type="dxa" w:w="17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Entradas de formularios y de la app sin validar</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5</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15 Alto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Una inyección expondría o borraría toda la información comercial.</w:t>
            </w:r>
          </w:p>
        </w:tc>
      </w:tr>
      <w:tr>
        <w:trPr>
          <w:cantSplit/>
        </w:trPr>
        <w:tc>
          <w:tcPr>
            <w:tcW w:type="dxa" w:w="52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R-05</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A-11 Teléfono del vendedor</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Robo o pérdida del teléfono durante la ruta</w:t>
            </w:r>
          </w:p>
        </w:tc>
        <w:tc>
          <w:tcPr>
            <w:tcW w:type="dxa" w:w="17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Sesión abierta en el dispositivo; teléfonos personales sin gestión centralizada</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12 Alto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Los vendedores trabajan en la calle; la probabilidad es alta. El impacto se reduce porque la app no guarda la cartera en el teléfono.</w:t>
            </w:r>
          </w:p>
        </w:tc>
      </w:tr>
      <w:tr>
        <w:trPr>
          <w:cantSplit/>
        </w:trPr>
        <w:tc>
          <w:tcPr>
            <w:tcW w:type="dxa" w:w="52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R-06</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A-08 Sesiones (tokens JWT)</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Reutilización de un token robado o de una sesión olvidada</w:t>
            </w:r>
          </w:p>
        </w:tc>
        <w:tc>
          <w:tcPr>
            <w:tcW w:type="dxa" w:w="17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Antes de la v2.1 el token seguía válido 8 h aunque el usuario cerrara sesión</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2</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8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8 Medio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Es barato de corregir y cierra la ventana de abuso.</w:t>
            </w:r>
          </w:p>
        </w:tc>
      </w:tr>
      <w:tr>
        <w:trPr>
          <w:cantSplit/>
        </w:trPr>
        <w:tc>
          <w:tcPr>
            <w:tcW w:type="dxa" w:w="52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R-07</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A-02 Pedidos y cobros</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Fraude interno: cobro inexistente, precio alterado o borrado de registros</w:t>
            </w:r>
          </w:p>
        </w:tc>
        <w:tc>
          <w:tcPr>
            <w:tcW w:type="dxa" w:w="17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Un mismo usuario podría registrar y aprobar; registros modificables</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12 Alto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Afecta directamente el dinero de la empresa.</w:t>
            </w:r>
          </w:p>
        </w:tc>
      </w:tr>
      <w:tr>
        <w:trPr>
          <w:cantSplit/>
        </w:trPr>
        <w:tc>
          <w:tcPr>
            <w:tcW w:type="dxa" w:w="52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R-08</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A-05 Base de datos</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Pérdida de datos (borrado accidental, migración fallida, falla del proveedor)</w:t>
            </w:r>
          </w:p>
        </w:tc>
        <w:tc>
          <w:tcPr>
            <w:tcW w:type="dxa" w:w="17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Una sola copia de los datos en Neon; plan gratuito con historial de 6 h</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2</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5</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10 Alto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Perder pedidos y saldos de crédito no es recuperable de otra fuente.</w:t>
            </w:r>
          </w:p>
        </w:tc>
      </w:tr>
      <w:tr>
        <w:trPr>
          <w:cantSplit/>
        </w:trPr>
        <w:tc>
          <w:tcPr>
            <w:tcW w:type="dxa" w:w="52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R-09</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A-10 Servicio API (Render)</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Indisponibilidad del servicio en horario de ruta</w:t>
            </w:r>
          </w:p>
        </w:tc>
        <w:tc>
          <w:tcPr>
            <w:tcW w:type="dxa" w:w="17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Plan gratuito: se suspende tras 15 min sin tráfico y tarda cerca de 1 min en despertar</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12 Alto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Mitigar y aceptar</w:t>
            </w:r>
          </w:p>
        </w:tc>
        <w:tc>
          <w:tcPr>
            <w:tcW w:type="dxa" w:w="214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La espera de 1 min es tolerable; una caída prolongada se cubre con contingencia en papel. El plan pagado se deja como propuesta por costo.</w:t>
            </w:r>
          </w:p>
        </w:tc>
      </w:tr>
      <w:tr>
        <w:trPr>
          <w:cantSplit/>
        </w:trPr>
        <w:tc>
          <w:tcPr>
            <w:tcW w:type="dxa" w:w="52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R-10</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A-12 Dependencias de software</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Biblioteca npm o Flutter con vulnerabilidad conocida o paquete comprometido</w:t>
            </w:r>
          </w:p>
        </w:tc>
        <w:tc>
          <w:tcPr>
            <w:tcW w:type="dxa" w:w="17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La API usa 10 dependencias directas y cientos indirectas</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12 Alto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Es la vía de ataque más común en aplicaciones Node.js.</w:t>
            </w:r>
          </w:p>
        </w:tc>
      </w:tr>
      <w:tr>
        <w:trPr>
          <w:cantSplit/>
        </w:trPr>
        <w:tc>
          <w:tcPr>
            <w:tcW w:type="dxa" w:w="52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R-11</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A-10 Servicio API (Render)</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Despliegue con errores o cambio no autorizado en producción</w:t>
            </w:r>
          </w:p>
        </w:tc>
        <w:tc>
          <w:tcPr>
            <w:tcW w:type="dxa" w:w="17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Cualquier integrante con acceso de escritura puede enviar a main</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12 Alto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Un error en pedidos o cobros afecta saldos de clientes reales.</w:t>
            </w:r>
          </w:p>
        </w:tc>
      </w:tr>
      <w:tr>
        <w:trPr>
          <w:cantSplit/>
        </w:trPr>
        <w:tc>
          <w:tcPr>
            <w:tcW w:type="dxa" w:w="52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R-12</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A-13 Cuentas de GitHub, Render y Neon</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Toma de control de la cuenta de un integrante en un proveedor cloud</w:t>
            </w:r>
          </w:p>
        </w:tc>
        <w:tc>
          <w:tcPr>
            <w:tcW w:type="dxa" w:w="17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Cuentas personales del equipo; MFA no verificado en todos los proveedores</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5</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15 Alto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Quien controle Render o Neon controla la aplicación y los datos completos.</w:t>
            </w:r>
          </w:p>
        </w:tc>
      </w:tr>
      <w:tr>
        <w:trPr>
          <w:cantSplit/>
        </w:trPr>
        <w:tc>
          <w:tcPr>
            <w:tcW w:type="dxa" w:w="52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R-13</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A-01 Cartera de clientes</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Exposición de datos personales de clientes (nombre, teléfono, dirección, GPS)</w:t>
            </w:r>
          </w:p>
        </w:tc>
        <w:tc>
          <w:tcPr>
            <w:tcW w:type="dxa" w:w="17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Lista real de 59 clientes manejada por el equipo; capturas y documentos compartidos</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12 Alto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Son datos personales de terceros confiados a MAFRY.</w:t>
            </w:r>
          </w:p>
        </w:tc>
      </w:tr>
      <w:tr>
        <w:trPr>
          <w:cantSplit/>
        </w:trPr>
        <w:tc>
          <w:tcPr>
            <w:tcW w:type="dxa" w:w="52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R-14</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A-14 Red móvil e Internet</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Interceptación del tráfico en redes móviles o Wi-Fi públicas</w:t>
            </w:r>
          </w:p>
        </w:tc>
        <w:tc>
          <w:tcPr>
            <w:tcW w:type="dxa" w:w="17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Los vendedores usan datos móviles y Wi-Fi de terceros</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2</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8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8 Medio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Sin cifrado, un tercero vería credenciales y pedidos.</w:t>
            </w:r>
          </w:p>
        </w:tc>
      </w:tr>
      <w:tr>
        <w:trPr>
          <w:cantSplit/>
        </w:trPr>
        <w:tc>
          <w:tcPr>
            <w:tcW w:type="dxa" w:w="52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R-15</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A-09 Código fuente</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Uso de IA generativa con datos sensibles o código no revisado</w:t>
            </w:r>
          </w:p>
        </w:tc>
        <w:tc>
          <w:tcPr>
            <w:tcW w:type="dxa" w:w="17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El equipo usa asistentes de IA para desarrollar y documentar</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8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9 Medio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La IA acelera el trabajo, pero puede filtrar datos o introducir errores si no se revisa.</w:t>
            </w:r>
          </w:p>
        </w:tc>
      </w:tr>
      <w:tr>
        <w:trPr>
          <w:cantSplit/>
        </w:trPr>
        <w:tc>
          <w:tcPr>
            <w:tcW w:type="dxa" w:w="52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R-16</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A-15 Personas (admin y vendedores)</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Ingeniería social: llamadas o mensajes pidiendo contraseñas o códigos</w:t>
            </w:r>
          </w:p>
        </w:tc>
        <w:tc>
          <w:tcPr>
            <w:tcW w:type="dxa" w:w="17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Usuarios sin capacitación formal en seguridad</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3</w:t>
            </w:r>
          </w:p>
        </w:tc>
        <w:tc>
          <w:tcPr>
            <w:tcW w:type="dxa" w:w="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4</w:t>
            </w:r>
          </w:p>
        </w:tc>
        <w:tc>
          <w:tcPr>
            <w:tcW w:type="dxa" w:w="8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4"/>
                <w:szCs w:val="14"/>
              </w:rPr>
              <w:t xml:space="preserve">12 Alto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Mitigar</w:t>
            </w:r>
          </w:p>
        </w:tc>
        <w:tc>
          <w:tcPr>
            <w:tcW w:type="dxa" w:w="214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Es la forma más simple de evadir los controles técnicos.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12. </w:t>
            </w:r>
            <w:r>
              <w:rPr>
                <w:i/>
                <w:iCs/>
                <w:color w:val="5B6573"/>
                <w:sz w:val="18"/>
                <w:szCs w:val="18"/>
              </w:rPr>
              <w:t xml:space="preserve">Matriz de riesgos inherentes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Ninguno de los riesgos se transfiere ni se evita.</w:t>
      </w:r>
      <w:r>
        <w:t xml:space="preserve"> MAFRY no puede contratar seguros cibernéticos para un sistema de este tamaño. Evitar el riesgo implicaría renunciar a la nube o a la app, que son el objetivo del proyecto. El alojamiento en Render y Neon sí </w:t>
      </w:r>
      <w:r>
        <w:rPr>
          <w:b/>
          <w:bCs/>
        </w:rPr>
        <w:t xml:space="preserve">transfiere al proveedor</w:t>
      </w:r>
      <w:r>
        <w:t xml:space="preserve"> la seguridad física, la del hipervisor y los parches del sistema operativo, según el modelo de responsabilidad compartida (§15.4).</w:t>
      </w:r>
    </w:p>
    <w:p>
      <w:pPr>
        <w:pStyle w:val="Heading3"/>
      </w:pPr>
      <w:r>
        <w:t xml:space="preserve">14.3 Riesgo residual</w:t>
      </w:r>
    </w:p>
    <w:p>
      <w:pPr>
        <w:spacing w:after="120" w:line="300"/>
        <w:jc w:val="both"/>
      </w:pPr>
      <w:r>
        <w:t xml:space="preserve">El riesgo residual se calcula suponiendo que los controles marcados como «parcialmente implementados» se completan con los pasos del Anexo A. Los controles «propuestos» </w:t>
      </w:r>
      <w:r>
        <w:rPr>
          <w:b/>
          <w:bCs/>
        </w:rPr>
        <w:t xml:space="preserve">no</w:t>
      </w:r>
      <w:r>
        <w:t xml:space="preserve"> se cuentan como reductores: su efecto se indica en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460"/>
        <w:gridCol w:w="3100"/>
      </w:tblGrid>
      <w:tr>
        <w:trPr>
          <w:cantSplit/>
          <w:tblHeader/>
        </w:trPr>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ID</w:t>
            </w:r>
          </w:p>
        </w:tc>
        <w:tc>
          <w:tcPr>
            <w:tcW w:type="dxa" w:w="1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Inherente</w:t>
            </w:r>
          </w:p>
        </w:tc>
        <w:tc>
          <w:tcPr>
            <w:tcW w:type="dxa" w:w="34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Controles (§17)</w:t>
            </w:r>
          </w:p>
        </w:tc>
        <w:tc>
          <w:tcPr>
            <w:tcW w:type="dxa" w:w="31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Residual esperado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R-01</w:t>
            </w:r>
          </w:p>
        </w:tc>
        <w:tc>
          <w:tcPr>
            <w:tcW w:type="dxa" w:w="1900"/>
            <w:tcBorders>
              <w:top w:val="single" w:color="B8C2CF" w:sz="4"/>
              <w:left w:val="single" w:color="B8C2CF" w:sz="4"/>
              <w:bottom w:val="single" w:color="B8C2CF" w:sz="4"/>
              <w:right w:val="single" w:color="B8C2CF" w:sz="4"/>
            </w:tcBorders>
            <w:shd w:fill="F2B1AB" w:color="auto" w:val="clear"/>
            <w:tcMar>
              <w:top w:type="dxa" w:w="50"/>
              <w:left w:type="dxa" w:w="80"/>
              <w:bottom w:type="dxa" w:w="50"/>
              <w:right w:type="dxa" w:w="80"/>
            </w:tcMar>
            <w:vAlign w:val="center"/>
          </w:tcPr>
          <w:p>
            <w:pPr>
              <w:spacing w:after="0" w:line="252"/>
              <w:jc w:val="left"/>
            </w:pPr>
            <w:r>
              <w:rPr>
                <w:sz w:val="16"/>
                <w:szCs w:val="16"/>
              </w:rPr>
              <w:t xml:space="preserve">25 Crítico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C-01, C-02, C-35</w:t>
            </w:r>
          </w:p>
        </w:tc>
        <w:tc>
          <w:tcPr>
            <w:tcW w:type="dxa" w:w="31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6"/>
                <w:szCs w:val="16"/>
              </w:rPr>
              <w:t xml:space="preserve">1×4 = 4 Bajo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R-02</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15 Alto</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C-03, C-04, C-05, C-32</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1×5 = 5 Medio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R-03</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12 Alto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C-07, C-08</w:t>
            </w:r>
          </w:p>
        </w:tc>
        <w:tc>
          <w:tcPr>
            <w:tcW w:type="dxa" w:w="31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6"/>
                <w:szCs w:val="16"/>
              </w:rPr>
              <w:t xml:space="preserve">1×4 = 4 Bajo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R-04</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15 Alto</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C-09, C-10, C-15</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1×5 = 5 Medio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R-05</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12 Alto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C-06, C-23, C-30</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2×3 = 6 Medio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R-06</w:t>
            </w:r>
          </w:p>
        </w:tc>
        <w:tc>
          <w:tcPr>
            <w:tcW w:type="dxa" w:w="19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8 Medio</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C-06, C-13</w:t>
            </w:r>
          </w:p>
        </w:tc>
        <w:tc>
          <w:tcPr>
            <w:tcW w:type="dxa" w:w="31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6"/>
                <w:szCs w:val="16"/>
              </w:rPr>
              <w:t xml:space="preserve">1×4 = 4 Bajo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R-07</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12 Alto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C-07, C-10, C-12, C-15</w:t>
            </w:r>
          </w:p>
        </w:tc>
        <w:tc>
          <w:tcPr>
            <w:tcW w:type="dxa" w:w="31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6"/>
                <w:szCs w:val="16"/>
              </w:rPr>
              <w:t xml:space="preserve">1×4 = 4 Bajo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R-08</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10 Alto</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C-15, C-16, C-17, C-18</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1×5 = 5 Medio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R-09</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12 Alto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C-26, C-27, C-28, C-34</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3×2 = 6 Medio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R-10</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12 Alto</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C-19, C-20</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2×3 = 6 Medio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R-11</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12 Alto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C-20, C-21</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2×3 = 6 Medio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R-12</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15 Alto</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C-22, C-29</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2×4 = 8 Medio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R-13</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12 Alto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C-24, C-25, C-17</w:t>
            </w:r>
          </w:p>
        </w:tc>
        <w:tc>
          <w:tcPr>
            <w:tcW w:type="dxa" w:w="31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6"/>
                <w:szCs w:val="16"/>
              </w:rPr>
              <w:t xml:space="preserve">1×4 = 4 Bajo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R-14</w:t>
            </w:r>
          </w:p>
        </w:tc>
        <w:tc>
          <w:tcPr>
            <w:tcW w:type="dxa" w:w="19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8 Medio</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C-13, C-14</w:t>
            </w:r>
          </w:p>
        </w:tc>
        <w:tc>
          <w:tcPr>
            <w:tcW w:type="dxa" w:w="31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6"/>
                <w:szCs w:val="16"/>
              </w:rPr>
              <w:t xml:space="preserve">1×4 = 4 Bajo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R-15</w:t>
            </w:r>
          </w:p>
        </w:tc>
        <w:tc>
          <w:tcPr>
            <w:tcW w:type="dxa" w:w="19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9 Medio</w:t>
            </w:r>
          </w:p>
        </w:tc>
        <w:tc>
          <w:tcPr>
            <w:tcW w:type="dxa" w:w="34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C-33, C-20</w:t>
            </w:r>
          </w:p>
        </w:tc>
        <w:tc>
          <w:tcPr>
            <w:tcW w:type="dxa" w:w="31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6"/>
                <w:szCs w:val="16"/>
              </w:rPr>
              <w:t xml:space="preserve">2×2 = 4 Bajo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R-16</w:t>
            </w:r>
          </w:p>
        </w:tc>
        <w:tc>
          <w:tcPr>
            <w:tcW w:type="dxa" w:w="1900"/>
            <w:tcBorders>
              <w:top w:val="single" w:color="B8C2CF" w:sz="4"/>
              <w:left w:val="single" w:color="B8C2CF" w:sz="4"/>
              <w:bottom w:val="single" w:color="B8C2CF" w:sz="4"/>
              <w:right w:val="single" w:color="B8C2CF" w:sz="4"/>
            </w:tcBorders>
            <w:shd w:fill="F8CFA8" w:color="auto" w:val="clear"/>
            <w:tcMar>
              <w:top w:type="dxa" w:w="50"/>
              <w:left w:type="dxa" w:w="80"/>
              <w:bottom w:type="dxa" w:w="50"/>
              <w:right w:type="dxa" w:w="80"/>
            </w:tcMar>
            <w:vAlign w:val="center"/>
          </w:tcPr>
          <w:p>
            <w:pPr>
              <w:spacing w:after="0" w:line="252"/>
              <w:jc w:val="left"/>
            </w:pPr>
            <w:r>
              <w:rPr>
                <w:sz w:val="16"/>
                <w:szCs w:val="16"/>
              </w:rPr>
              <w:t xml:space="preserve">12 Alto</w:t>
            </w:r>
          </w:p>
        </w:tc>
        <w:tc>
          <w:tcPr>
            <w:tcW w:type="dxa" w:w="34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C-05, C-32</w:t>
            </w:r>
          </w:p>
        </w:tc>
        <w:tc>
          <w:tcPr>
            <w:tcW w:type="dxa" w:w="31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6"/>
                <w:szCs w:val="16"/>
              </w:rPr>
              <w:t xml:space="preserve">2×4 = 8 Medio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13. </w:t>
            </w:r>
            <w:r>
              <w:rPr>
                <w:i/>
                <w:iCs/>
                <w:color w:val="5B6573"/>
                <w:sz w:val="18"/>
                <w:szCs w:val="18"/>
              </w:rPr>
              <w:t xml:space="preserve">Riesgo residual por riesgo</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keepNext/>
        <w:spacing w:after="60" w:before="120"/>
        <w:jc w:val="center"/>
      </w:pPr>
      <w:r>
        <w:drawing>
          <wp:inline distT="0" distB="0" distL="0" distR="0">
            <wp:extent cx="5943600" cy="2771775"/>
            <wp:effectExtent t="0" r="0" b="0" l="0"/>
            <wp:docPr id="1" name="fig1" descr="Mapa de calor del riesgo inherente y del residual esperado" title="Mapa de calor del riesgo inherente y del residual esp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7177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1. </w:t>
            </w:r>
            <w:r>
              <w:rPr>
                <w:i/>
                <w:iCs/>
                <w:color w:val="5B6573"/>
                <w:sz w:val="18"/>
                <w:szCs w:val="18"/>
              </w:rPr>
              <w:t xml:space="preserve">Mapa de calor del riesgo inherente y del residual esperado</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t xml:space="preserve">Los riesgos que siguen en nivel </w:t>
      </w:r>
      <w:r>
        <w:rPr>
          <w:b/>
          <w:bCs/>
        </w:rPr>
        <w:t xml:space="preserve">Medio</w:t>
      </w:r>
      <w:r>
        <w:t xml:space="preserve"> después de los controles son R-09 (disponibilidad del plan gratuito de Render) y R-12/R-16 (cuentas de proveedores e ingeniería social). Su reducción adicional depende de los controles propuestos C-27/C-28 (costo) y C-32 (capacitación). La Dirección de MAFRY debe aceptarlos formalmente al aprobar este documento.</w:t>
      </w:r>
    </w:p>
    <w:p>
      <w:pPr>
        <w:pStyle w:val="Heading2"/>
      </w:pPr>
      <w:r>
        <w:t xml:space="preserve">15. Adaptación de la política a MAFRY</w:t>
      </w:r>
    </w:p>
    <w:p>
      <w:pPr>
        <w:pStyle w:val="Heading3"/>
      </w:pPr>
      <w:r>
        <w:t xml:space="preserve">15.1 Gobierno asignado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cantSplit/>
          <w:tblHeader/>
        </w:trPr>
        <w:tc>
          <w:tcPr>
            <w:tcW w:type="dxa" w:w="2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Rol de la política</w:t>
            </w:r>
          </w:p>
        </w:tc>
        <w:tc>
          <w:tcPr>
            <w:tcW w:type="dxa" w:w="3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Persona en MAFRY / proyecto</w:t>
            </w:r>
          </w:p>
        </w:tc>
        <w:tc>
          <w:tcPr>
            <w:tcW w:type="dxa" w:w="31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Observación</w:t>
            </w:r>
          </w:p>
        </w:tc>
      </w:tr>
      <w:tr>
        <w:trPr>
          <w:cantSplit/>
        </w:trPr>
        <w:tc>
          <w:tcPr>
            <w:tcW w:type="dxa" w:w="2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Dirección y propietario de los riesgos</w:t>
            </w:r>
          </w:p>
        </w:tc>
        <w:tc>
          <w:tcPr>
            <w:tcW w:type="dxa" w:w="3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Gerente y fundador de MAFRY</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Aprueba la política y acepta los riesgos residuales.</w:t>
            </w:r>
          </w:p>
        </w:tc>
      </w:tr>
      <w:tr>
        <w:trPr>
          <w:cantSplit/>
        </w:trPr>
        <w:tc>
          <w:tcPr>
            <w:tcW w:type="dxa" w:w="2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Responsable de Seguridad (RSI)</w:t>
            </w:r>
          </w:p>
        </w:tc>
        <w:tc>
          <w:tcPr>
            <w:tcW w:type="dxa" w:w="3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Comité Consultor durante el proyecto; después, la persona que designe la gerencia</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 entregar el proyecto se transfiere con este documento y el Anexo A.</w:t>
            </w:r>
          </w:p>
        </w:tc>
      </w:tr>
      <w:tr>
        <w:trPr>
          <w:cantSplit/>
        </w:trPr>
        <w:tc>
          <w:tcPr>
            <w:tcW w:type="dxa" w:w="2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Administrador del sistema</w:t>
            </w:r>
          </w:p>
        </w:tc>
        <w:tc>
          <w:tcPr>
            <w:tcW w:type="dxa" w:w="3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Gerente de MAFRY (cuenta admin del panel)</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Única cuenta administrativa de la app.</w:t>
            </w:r>
          </w:p>
        </w:tc>
      </w:tr>
      <w:tr>
        <w:trPr>
          <w:cantSplit/>
        </w:trPr>
        <w:tc>
          <w:tcPr>
            <w:tcW w:type="dxa" w:w="2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Custodio técnico (DevSecOps)</w:t>
            </w:r>
          </w:p>
        </w:tc>
        <w:tc>
          <w:tcPr>
            <w:tcW w:type="dxa" w:w="3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Francisco Monterroso (equipo)</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Opera GitHub, Render y Neon durante el proyecto.</w:t>
            </w:r>
          </w:p>
        </w:tc>
      </w:tr>
      <w:tr>
        <w:trPr>
          <w:cantSplit/>
        </w:trPr>
        <w:tc>
          <w:tcPr>
            <w:tcW w:type="dxa" w:w="2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Usuarios</w:t>
            </w:r>
          </w:p>
        </w:tc>
        <w:tc>
          <w:tcPr>
            <w:tcW w:type="dxa" w:w="3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Vendedor 1 y Vendedor 2</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Firman el compromiso de uso aceptable (C-32).</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14. </w:t>
            </w:r>
            <w:r>
              <w:rPr>
                <w:i/>
                <w:iCs/>
                <w:color w:val="5B6573"/>
                <w:sz w:val="18"/>
                <w:szCs w:val="18"/>
              </w:rPr>
              <w:t xml:space="preserve">Asignación de roles de gobierno</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3"/>
      </w:pPr>
      <w:r>
        <w:t xml:space="preserve">15.2 Aplicación, adaptación y exclusión por apartado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rPr>
          <w:cantSplit/>
          <w:tblHeader/>
        </w:trPr>
        <w:tc>
          <w:tcPr>
            <w:tcW w:type="dxa" w:w="25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Apartado de la política</w:t>
            </w:r>
          </w:p>
        </w:tc>
        <w:tc>
          <w:tcPr>
            <w:tcW w:type="dxa" w:w="11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Decisión</w:t>
            </w:r>
          </w:p>
        </w:tc>
        <w:tc>
          <w:tcPr>
            <w:tcW w:type="dxa" w:w="57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6"/>
                <w:szCs w:val="16"/>
              </w:rPr>
              <w:t xml:space="preserve">Cómo se aplica en MAFRY / justificación</w:t>
            </w:r>
          </w:p>
        </w:tc>
      </w:tr>
      <w:tr>
        <w:trPr>
          <w:cantSplit/>
        </w:trPr>
        <w:tc>
          <w:tcPr>
            <w:tcW w:type="dxa" w:w="2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2 Disposiciones generales</w:t>
            </w:r>
          </w:p>
        </w:tc>
        <w:tc>
          <w:tcPr>
            <w:tcW w:type="dxa" w:w="1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Aplica</w:t>
            </w:r>
          </w:p>
        </w:tc>
        <w:tc>
          <w:tcPr>
            <w:tcW w:type="dxa" w:w="5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Alcance: app, panel, API, Neon, Render, GitHub, teléfonos de vendedores y PC de la administración.</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3 Gobierno</w:t>
            </w:r>
          </w:p>
        </w:tc>
        <w:tc>
          <w:tcPr>
            <w:tcW w:type="dxa" w:w="1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Adaptado</w:t>
            </w:r>
          </w:p>
        </w:tc>
        <w:tc>
          <w:tcPr>
            <w:tcW w:type="dxa" w:w="5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Empresa pequeña: un mismo gerente es Dirección y Administrador. La segregación se logra entre vendedor (registra) y administrador (aprueba).</w:t>
            </w:r>
          </w:p>
        </w:tc>
      </w:tr>
      <w:tr>
        <w:trPr>
          <w:cantSplit/>
        </w:trPr>
        <w:tc>
          <w:tcPr>
            <w:tcW w:type="dxa" w:w="2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4 Activos</w:t>
            </w:r>
          </w:p>
        </w:tc>
        <w:tc>
          <w:tcPr>
            <w:tcW w:type="dxa" w:w="1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Aplica</w:t>
            </w:r>
          </w:p>
        </w:tc>
        <w:tc>
          <w:tcPr>
            <w:tcW w:type="dxa" w:w="5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Inventario §13 con 17 activos.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5 Accesos</w:t>
            </w:r>
          </w:p>
        </w:tc>
        <w:tc>
          <w:tcPr>
            <w:tcW w:type="dxa" w:w="1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Aplica</w:t>
            </w:r>
          </w:p>
        </w:tc>
        <w:tc>
          <w:tcPr>
            <w:tcW w:type="dxa" w:w="5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Matriz §15.3. MFA obligatorio en la cuenta admin (C-05) y en las consolas cloud (C-22). Vendedores sin MFA: riesgo aceptado, compensado con el bloqueo de cuenta, la revocación y el aislamiento de datos.</w:t>
            </w:r>
          </w:p>
        </w:tc>
      </w:tr>
      <w:tr>
        <w:trPr>
          <w:cantSplit/>
        </w:trPr>
        <w:tc>
          <w:tcPr>
            <w:tcW w:type="dxa" w:w="2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6 Protección de la información</w:t>
            </w:r>
          </w:p>
        </w:tc>
        <w:tc>
          <w:tcPr>
            <w:tcW w:type="dxa" w:w="1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Aplica</w:t>
            </w:r>
          </w:p>
        </w:tc>
        <w:tc>
          <w:tcPr>
            <w:tcW w:type="dxa" w:w="5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Cartera = Confidencial; secretos = Restringida. Datos reales fuera del repositorio (C-24) y respaldos cifrados (C-17).</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7 Equipos y redes: actualizaciones, bloqueo, antimalware</w:t>
            </w:r>
          </w:p>
        </w:tc>
        <w:tc>
          <w:tcPr>
            <w:tcW w:type="dxa" w:w="1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Adaptado</w:t>
            </w:r>
          </w:p>
        </w:tc>
        <w:tc>
          <w:tcPr>
            <w:tcW w:type="dxa" w:w="5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Aplica a los 2 teléfonos y a la PC de la administración (C-30, C-31). Queda propuesto porque requiere acuerdo con la empresa.</w:t>
            </w:r>
          </w:p>
        </w:tc>
      </w:tr>
      <w:tr>
        <w:trPr>
          <w:cantSplit/>
        </w:trPr>
        <w:tc>
          <w:tcPr>
            <w:tcW w:type="dxa" w:w="2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7 Equipos y redes: firewall, VLAN, VPN</w:t>
            </w:r>
          </w:p>
        </w:tc>
        <w:tc>
          <w:tcPr>
            <w:tcW w:type="dxa" w:w="1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Excluido</w:t>
            </w:r>
          </w:p>
        </w:tc>
        <w:tc>
          <w:tcPr>
            <w:tcW w:type="dxa" w:w="5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MAFRY no tiene servidores ni red de servidores propia. La única superficie expuesta es el puerto 443 de Render, que gestiona el proveedor. Una VLAN no reduciría ningún riesgo identificado. Se reevalúa si la empresa instala servidores locales.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7 Wi-Fi de oficina</w:t>
            </w:r>
          </w:p>
        </w:tc>
        <w:tc>
          <w:tcPr>
            <w:tcW w:type="dxa" w:w="1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Adaptado</w:t>
            </w:r>
          </w:p>
        </w:tc>
        <w:tc>
          <w:tcPr>
            <w:tcW w:type="dxa" w:w="5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Recomendación WPA2/WPA3 y red de invitados separada (por confirmar si existe Wi-Fi de oficina).</w:t>
            </w:r>
          </w:p>
        </w:tc>
      </w:tr>
      <w:tr>
        <w:trPr>
          <w:cantSplit/>
        </w:trPr>
        <w:tc>
          <w:tcPr>
            <w:tcW w:type="dxa" w:w="2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8 Aplicaciones y BD</w:t>
            </w:r>
          </w:p>
        </w:tc>
        <w:tc>
          <w:tcPr>
            <w:tcW w:type="dxa" w:w="1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Aplica</w:t>
            </w:r>
          </w:p>
        </w:tc>
        <w:tc>
          <w:tcPr>
            <w:tcW w:type="dxa" w:w="5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Controles C-03 a C-16, verificados con 67 pruebas automatizadas.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9 Cloud y DevSecOps</w:t>
            </w:r>
          </w:p>
        </w:tc>
        <w:tc>
          <w:tcPr>
            <w:tcW w:type="dxa" w:w="1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Aplica</w:t>
            </w:r>
          </w:p>
        </w:tc>
        <w:tc>
          <w:tcPr>
            <w:tcW w:type="dxa" w:w="5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Render, Neon y GitHub. Contenedores: existe un Dockerfile endurecido (usuario sin privilegios), pero Render ejecuta el runtime Node nativo, así que el control de imágenes se aplica solo en desarrollo local.</w:t>
            </w:r>
          </w:p>
        </w:tc>
      </w:tr>
      <w:tr>
        <w:trPr>
          <w:cantSplit/>
        </w:trPr>
        <w:tc>
          <w:tcPr>
            <w:tcW w:type="dxa" w:w="2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10 Incidentes y continuidad</w:t>
            </w:r>
          </w:p>
        </w:tc>
        <w:tc>
          <w:tcPr>
            <w:tcW w:type="dxa" w:w="1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Aplica</w:t>
            </w:r>
          </w:p>
        </w:tc>
        <w:tc>
          <w:tcPr>
            <w:tcW w:type="dxa" w:w="5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6"/>
                <w:szCs w:val="16"/>
              </w:rPr>
              <w:t xml:space="preserve">Escenarios §21, respaldos y restauración §22, RTO/RPO aprobados por la gerencia.</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11 Cumplimiento y mejora</w:t>
            </w:r>
          </w:p>
        </w:tc>
        <w:tc>
          <w:tcPr>
            <w:tcW w:type="dxa" w:w="1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Aplica</w:t>
            </w:r>
          </w:p>
        </w:tc>
        <w:tc>
          <w:tcPr>
            <w:tcW w:type="dxa" w:w="5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6"/>
                <w:szCs w:val="16"/>
              </w:rPr>
              <w:t xml:space="preserve">Terceros §24, uso de IA (C-33), gestión de cambios por Pull Request §23.</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15. </w:t>
            </w:r>
            <w:r>
              <w:rPr>
                <w:i/>
                <w:iCs/>
                <w:color w:val="5B6573"/>
                <w:sz w:val="18"/>
                <w:szCs w:val="18"/>
              </w:rPr>
              <w:t xml:space="preserve">Adaptación de la política general</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3"/>
      </w:pPr>
      <w:r>
        <w:t xml:space="preserve">15.3 Matriz de acceso</w:t>
      </w:r>
    </w:p>
    <w:p>
      <w:pPr>
        <w:spacing w:after="120" w:line="300"/>
        <w:jc w:val="both"/>
      </w:pPr>
      <w:r>
        <w:t xml:space="preserve">Define quién accede a qué recurso, con qué privilegio, desde dónde, bajo qué condiciones y para qué acciones. Es coherente con los casos de uso (§19), los roles de la aplicación y de la base de datos y la arquitectura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600"/>
        <w:gridCol w:w="1700"/>
        <w:gridCol w:w="1350"/>
        <w:gridCol w:w="1700"/>
        <w:gridCol w:w="1660"/>
      </w:tblGrid>
      <w:tr>
        <w:trPr>
          <w:cantSplit/>
          <w:tblHeader/>
        </w:trPr>
        <w:tc>
          <w:tcPr>
            <w:tcW w:type="dxa" w:w="13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Sujeto</w:t>
            </w:r>
          </w:p>
        </w:tc>
        <w:tc>
          <w:tcPr>
            <w:tcW w:type="dxa" w:w="1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Recurso</w:t>
            </w:r>
          </w:p>
        </w:tc>
        <w:tc>
          <w:tcPr>
            <w:tcW w:type="dxa" w:w="1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Privilegio</w:t>
            </w:r>
          </w:p>
        </w:tc>
        <w:tc>
          <w:tcPr>
            <w:tcW w:type="dxa" w:w="13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Desde dónde</w:t>
            </w:r>
          </w:p>
        </w:tc>
        <w:tc>
          <w:tcPr>
            <w:tcW w:type="dxa" w:w="1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Condiciones</w:t>
            </w:r>
          </w:p>
        </w:tc>
        <w:tc>
          <w:tcPr>
            <w:tcW w:type="dxa" w:w="16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Acciones permitidas</w:t>
            </w:r>
          </w:p>
        </w:tc>
      </w:tr>
      <w:tr>
        <w:trPr>
          <w:cantSplit/>
        </w:trPr>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Vendedor</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API /clientes, /visitas, /pedidos, /cobros</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Rol vendedor, filtrado por id_vendedor</w:t>
            </w:r>
          </w:p>
        </w:tc>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App Android, cualquier red</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Usuario activo, token vigente (8 h), contraseña ≥10</w:t>
            </w:r>
          </w:p>
        </w:tc>
        <w:tc>
          <w:tcPr>
            <w:tcW w:type="dxa" w:w="1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Crear y consultar SUS registros; ver catálogo; cambiar su contraseña</w:t>
            </w:r>
          </w:p>
        </w:tc>
      </w:tr>
      <w:tr>
        <w:trPr>
          <w:cantSplit/>
        </w:trPr>
        <w:tc>
          <w:tcPr>
            <w:tcW w:type="dxa" w:w="13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Administrador</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Panel /admin y toda la API</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Rol admin</w:t>
            </w:r>
          </w:p>
        </w:tc>
        <w:tc>
          <w:tcPr>
            <w:tcW w:type="dxa" w:w="13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Navegador (PC de administración)</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Contraseña + MFA, token vigente, inactividad &lt;30 min</w:t>
            </w:r>
          </w:p>
        </w:tc>
        <w:tc>
          <w:tcPr>
            <w:tcW w:type="dxa" w:w="16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Confirmar y anular pedidos; verificar cobros; precios; usuarios; bitácora</w:t>
            </w:r>
          </w:p>
        </w:tc>
      </w:tr>
      <w:tr>
        <w:trPr>
          <w:cantSplit/>
        </w:trPr>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Supervisor (previsto)</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Dashboard</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Solo lectura</w:t>
            </w:r>
          </w:p>
        </w:tc>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Navegador</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Por definir</w:t>
            </w:r>
          </w:p>
        </w:tc>
        <w:tc>
          <w:tcPr>
            <w:tcW w:type="dxa" w:w="1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Consultar indicadores</w:t>
            </w:r>
          </w:p>
        </w:tc>
      </w:tr>
      <w:tr>
        <w:trPr>
          <w:cantSplit/>
        </w:trPr>
        <w:tc>
          <w:tcPr>
            <w:tcW w:type="dxa" w:w="13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API (servicio)</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BD «mafry»</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Rol mafry_app: SELECT, INSERT, UPDATE; sin DELETE ni DDL</w:t>
            </w:r>
          </w:p>
        </w:tc>
        <w:tc>
          <w:tcPr>
            <w:tcW w:type="dxa" w:w="13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Render → Neon</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TLS verificado; secreto en variables de Render</w:t>
            </w:r>
          </w:p>
        </w:tc>
        <w:tc>
          <w:tcPr>
            <w:tcW w:type="dxa" w:w="16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Operación normal del sistema</w:t>
            </w:r>
          </w:p>
        </w:tc>
      </w:tr>
      <w:tr>
        <w:trPr>
          <w:cantSplit/>
        </w:trPr>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Respaldo (servicio)</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BD «mafry»</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Rol mafry_respaldo: solo SELECT</w:t>
            </w:r>
          </w:p>
        </w:tc>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GitHub Actions → Neon</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Secreto NEON_RESPALDO_URL</w:t>
            </w:r>
          </w:p>
        </w:tc>
        <w:tc>
          <w:tcPr>
            <w:tcW w:type="dxa" w:w="1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pg_dump diario</w:t>
            </w:r>
          </w:p>
        </w:tc>
      </w:tr>
      <w:tr>
        <w:trPr>
          <w:cantSplit/>
        </w:trPr>
        <w:tc>
          <w:tcPr>
            <w:tcW w:type="dxa" w:w="13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Propietario de BD</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BD «mafry»</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neondb_owner (DDL)</w:t>
            </w:r>
          </w:p>
        </w:tc>
        <w:tc>
          <w:tcPr>
            <w:tcW w:type="dxa" w:w="13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Consola Neon con MFA</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Solo para migraciones y roles</w:t>
            </w:r>
          </w:p>
        </w:tc>
        <w:tc>
          <w:tcPr>
            <w:tcW w:type="dxa" w:w="16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Crear y alterar tablas, roles y grants</w:t>
            </w:r>
          </w:p>
        </w:tc>
      </w:tr>
      <w:tr>
        <w:trPr>
          <w:cantSplit/>
        </w:trPr>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DevSecOps</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Render, Neon y GitHub (admin)</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Administrador de proyecto</w:t>
            </w:r>
          </w:p>
        </w:tc>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Consolas web</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MFA, cuenta nominal</w:t>
            </w:r>
          </w:p>
        </w:tc>
        <w:tc>
          <w:tcPr>
            <w:tcW w:type="dxa" w:w="1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Variables, despliegues, restauración, protección de ramas</w:t>
            </w:r>
          </w:p>
        </w:tc>
      </w:tr>
      <w:tr>
        <w:trPr>
          <w:cantSplit/>
        </w:trPr>
        <w:tc>
          <w:tcPr>
            <w:tcW w:type="dxa" w:w="13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Desarrolladores</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Repositorio GitHub</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Escritura en ramas; main solo por PR</w:t>
            </w:r>
          </w:p>
        </w:tc>
        <w:tc>
          <w:tcPr>
            <w:tcW w:type="dxa" w:w="13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GitHub</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MFA; revisión de otro integrante</w:t>
            </w:r>
          </w:p>
        </w:tc>
        <w:tc>
          <w:tcPr>
            <w:tcW w:type="dxa" w:w="16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Proponer cambios</w:t>
            </w:r>
          </w:p>
        </w:tc>
      </w:tr>
      <w:tr>
        <w:trPr>
          <w:cantSplit/>
        </w:trPr>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GitHub Actions</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Repositorio y Deploy Hook</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contents: read; secretos del repositorio</w:t>
            </w:r>
          </w:p>
        </w:tc>
        <w:tc>
          <w:tcPr>
            <w:tcW w:type="dxa" w:w="13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Runners de GitHub</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Solo en push a main tras pasar pruebas</w:t>
            </w:r>
          </w:p>
        </w:tc>
        <w:tc>
          <w:tcPr>
            <w:tcW w:type="dxa" w:w="16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Probar, desplegar y respaldar</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16. </w:t>
            </w:r>
            <w:r>
              <w:rPr>
                <w:i/>
                <w:iCs/>
                <w:color w:val="5B6573"/>
                <w:sz w:val="18"/>
                <w:szCs w:val="18"/>
              </w:rPr>
              <w:t xml:space="preserve">Matriz de acceso</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3"/>
      </w:pPr>
      <w:r>
        <w:t xml:space="preserve">15.4 Seguridad cloud: inventario y responsabilidad compartida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300"/>
        <w:gridCol w:w="1500"/>
        <w:gridCol w:w="2060"/>
      </w:tblGrid>
      <w:tr>
        <w:trPr>
          <w:cantSplit/>
          <w:tblHeader/>
        </w:trPr>
        <w:tc>
          <w:tcPr>
            <w:tcW w:type="dxa" w:w="3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Recurso</w:t>
            </w:r>
          </w:p>
        </w:tc>
        <w:tc>
          <w:tcPr>
            <w:tcW w:type="dxa" w:w="15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Propietario</w:t>
            </w:r>
          </w:p>
        </w:tc>
        <w:tc>
          <w:tcPr>
            <w:tcW w:type="dxa" w:w="1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Ambiente</w:t>
            </w:r>
          </w:p>
        </w:tc>
        <w:tc>
          <w:tcPr>
            <w:tcW w:type="dxa" w:w="15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Finalidad</w:t>
            </w:r>
          </w:p>
        </w:tc>
        <w:tc>
          <w:tcPr>
            <w:tcW w:type="dxa" w:w="20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Datos tratados</w:t>
            </w:r>
          </w:p>
        </w:tc>
      </w:tr>
      <w:tr>
        <w:trPr>
          <w:cantSplit/>
        </w:trPr>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Render · web service mafry-api (free, Oregón)</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Custodio técnico</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Producción</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API y panel</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Todos en tránsito; secretos en variables</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Neon · proyecto mafry (free)</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Custodio técnico</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Producción</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PostgreSQL</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Todos los datos del negocio</w:t>
            </w:r>
          </w:p>
        </w:tc>
      </w:tr>
      <w:tr>
        <w:trPr>
          <w:cantSplit/>
        </w:trPr>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GitHub · jmonterrosos5-lgtm/mafry-api (público)</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Custodio técnico</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Desarrollo / CI</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Código, CI, respaldos</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Código sin secretos; respaldo cifrado 7 días</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Base PostgreSQL de CI (contenedor efímero)</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GitHub Actions</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Pruebas</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Pruebas y restauración</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Datos ficticios y copia temporal</w:t>
            </w:r>
          </w:p>
        </w:tc>
      </w:tr>
      <w:tr>
        <w:trPr>
          <w:cantSplit/>
        </w:trPr>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Jenkins del equipo</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Custodio técnico</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CI alterno</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Pipeline</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Código; credenciales en Jenkins Credentials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17. </w:t>
            </w:r>
            <w:r>
              <w:rPr>
                <w:i/>
                <w:iCs/>
                <w:color w:val="5B6573"/>
                <w:sz w:val="18"/>
                <w:szCs w:val="18"/>
              </w:rPr>
              <w:t xml:space="preserve">Inventario de recursos cloud</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cantSplit/>
          <w:tblHeader/>
        </w:trPr>
        <w:tc>
          <w:tcPr>
            <w:tcW w:type="dxa" w:w="3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Responsabilidad</w:t>
            </w:r>
          </w:p>
        </w:tc>
        <w:tc>
          <w:tcPr>
            <w:tcW w:type="dxa" w:w="2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Proveedor (Render / Neon / GitHub)</w:t>
            </w:r>
          </w:p>
        </w:tc>
        <w:tc>
          <w:tcPr>
            <w:tcW w:type="dxa" w:w="31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MAFRY y equipo</w:t>
            </w:r>
          </w:p>
        </w:tc>
      </w:tr>
      <w:tr>
        <w:trPr>
          <w:cantSplit/>
        </w:trPr>
        <w:tc>
          <w:tcPr>
            <w:tcW w:type="dxa" w:w="3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Seguridad física, hardware, hipervisor</w:t>
            </w:r>
          </w:p>
        </w:tc>
        <w:tc>
          <w:tcPr>
            <w:tcW w:type="dxa" w:w="2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Sí</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w:t>
            </w:r>
          </w:p>
        </w:tc>
      </w:tr>
      <w:tr>
        <w:trPr>
          <w:cantSplit/>
        </w:trPr>
        <w:tc>
          <w:tcPr>
            <w:tcW w:type="dxa" w:w="3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Parches del sistema operativo y del motor PostgreSQL</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Sí</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w:t>
            </w:r>
          </w:p>
        </w:tc>
      </w:tr>
      <w:tr>
        <w:trPr>
          <w:cantSplit/>
        </w:trPr>
        <w:tc>
          <w:tcPr>
            <w:tcW w:type="dxa" w:w="3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Certificado TLS del dominio onrender.com</w:t>
            </w:r>
          </w:p>
        </w:tc>
        <w:tc>
          <w:tcPr>
            <w:tcW w:type="dxa" w:w="2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Sí (Render)</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Exigir HTTPS en la app</w:t>
            </w:r>
          </w:p>
        </w:tc>
      </w:tr>
      <w:tr>
        <w:trPr>
          <w:cantSplit/>
        </w:trPr>
        <w:tc>
          <w:tcPr>
            <w:tcW w:type="dxa" w:w="3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Cifrado en reposo del almacenamiento</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Sí (Neon)</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Cifrar respaldos fuera de Neon</w:t>
            </w:r>
          </w:p>
        </w:tc>
      </w:tr>
      <w:tr>
        <w:trPr>
          <w:cantSplit/>
        </w:trPr>
        <w:tc>
          <w:tcPr>
            <w:tcW w:type="dxa" w:w="3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Identidades y MFA de las cuentas de consola</w:t>
            </w:r>
          </w:p>
        </w:tc>
        <w:tc>
          <w:tcPr>
            <w:tcW w:type="dxa" w:w="2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Ofrece la función</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Activarla y revisarla (C-22)</w:t>
            </w:r>
          </w:p>
        </w:tc>
      </w:tr>
      <w:tr>
        <w:trPr>
          <w:cantSplit/>
        </w:trPr>
        <w:tc>
          <w:tcPr>
            <w:tcW w:type="dxa" w:w="3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Secretos y variables de entorno</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Almacena cifrado</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No exponerlos y rotarlos (C-01)</w:t>
            </w:r>
          </w:p>
        </w:tc>
      </w:tr>
      <w:tr>
        <w:trPr>
          <w:cantSplit/>
        </w:trPr>
        <w:tc>
          <w:tcPr>
            <w:tcW w:type="dxa" w:w="3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Roles y permisos de la base de datos</w:t>
            </w:r>
          </w:p>
        </w:tc>
        <w:tc>
          <w:tcPr>
            <w:tcW w:type="dxa" w:w="2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Ofrece la función</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Mínimo privilegio (C-15, C-16)</w:t>
            </w:r>
          </w:p>
        </w:tc>
      </w:tr>
      <w:tr>
        <w:trPr>
          <w:cantSplit/>
        </w:trPr>
        <w:tc>
          <w:tcPr>
            <w:tcW w:type="dxa" w:w="3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Código, dependencias y lógica de la app</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Totalmente del equipo (C-03 a C-14, C-19)</w:t>
            </w:r>
          </w:p>
        </w:tc>
      </w:tr>
      <w:tr>
        <w:trPr>
          <w:cantSplit/>
        </w:trPr>
        <w:tc>
          <w:tcPr>
            <w:tcW w:type="dxa" w:w="3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Respaldos y restauración</w:t>
            </w:r>
          </w:p>
        </w:tc>
        <w:tc>
          <w:tcPr>
            <w:tcW w:type="dxa" w:w="2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Historial PITR de 6 h (free)</w:t>
            </w:r>
          </w:p>
        </w:tc>
        <w:tc>
          <w:tcPr>
            <w:tcW w:type="dxa" w:w="31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Respaldo diario y prueba de restauración (C-17, C-18)</w:t>
            </w:r>
          </w:p>
        </w:tc>
      </w:tr>
      <w:tr>
        <w:trPr>
          <w:cantSplit/>
        </w:trPr>
        <w:tc>
          <w:tcPr>
            <w:tcW w:type="dxa" w:w="3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Disponibilidad del servicio</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SLA según plan; el free se suspende</w:t>
            </w:r>
          </w:p>
        </w:tc>
        <w:tc>
          <w:tcPr>
            <w:tcW w:type="dxa" w:w="31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Monitoreo y contingencia (C-26 a C-28, C-34)</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18. </w:t>
            </w:r>
            <w:r>
              <w:rPr>
                <w:i/>
                <w:iCs/>
                <w:color w:val="5B6573"/>
                <w:sz w:val="18"/>
                <w:szCs w:val="18"/>
              </w:rPr>
              <w:t xml:space="preserve">Modelo de responsabilidad compartida aplicado</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3"/>
      </w:pPr>
      <w:r>
        <w:t xml:space="preserve">15.5 Seguridad de redes 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860"/>
        <w:gridCol w:w="1600"/>
      </w:tblGrid>
      <w:tr>
        <w:trPr>
          <w:cantSplit/>
          <w:tblHeader/>
        </w:trPr>
        <w:tc>
          <w:tcPr>
            <w:tcW w:type="dxa" w:w="22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Origen → Destino</w:t>
            </w:r>
          </w:p>
        </w:tc>
        <w:tc>
          <w:tcPr>
            <w:tcW w:type="dxa" w:w="1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Protocolo / puerto</w:t>
            </w:r>
          </w:p>
        </w:tc>
        <w:tc>
          <w:tcPr>
            <w:tcW w:type="dxa" w:w="38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Justificación</w:t>
            </w:r>
          </w:p>
        </w:tc>
        <w:tc>
          <w:tcPr>
            <w:tcW w:type="dxa" w:w="1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Control</w:t>
            </w:r>
          </w:p>
        </w:tc>
      </w:tr>
      <w:tr>
        <w:trPr>
          <w:cantSplit/>
        </w:trPr>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Teléfonos y PC → Render</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HTTPS 443</w:t>
            </w:r>
          </w:p>
        </w:tc>
        <w:tc>
          <w:tcPr>
            <w:tcW w:type="dxa" w:w="3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Único punto de entrada público. HTTP se redirige y HSTS fuerza HTTPS.</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C-13, C-14</w:t>
            </w:r>
          </w:p>
        </w:tc>
      </w:tr>
      <w:tr>
        <w:trPr>
          <w:cantSplit/>
        </w:trPr>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Render → Neon</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PostgreSQL/TLS 5432</w:t>
            </w:r>
          </w:p>
        </w:tc>
        <w:tc>
          <w:tcPr>
            <w:tcW w:type="dxa" w:w="3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Conexión de la API con verificación de certificado.</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C-13, C-15</w:t>
            </w:r>
          </w:p>
        </w:tc>
      </w:tr>
      <w:tr>
        <w:trPr>
          <w:cantSplit/>
        </w:trPr>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GitHub Actions → Neon</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PostgreSQL/TLS 5432</w:t>
            </w:r>
          </w:p>
        </w:tc>
        <w:tc>
          <w:tcPr>
            <w:tcW w:type="dxa" w:w="3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Respaldo con rol de solo lectura.</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C-16, C-17</w:t>
            </w:r>
          </w:p>
        </w:tc>
      </w:tr>
      <w:tr>
        <w:trPr>
          <w:cantSplit/>
        </w:trPr>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GitHub Actions → Render</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HTTPS 443 (Deploy Hook)</w:t>
            </w:r>
          </w:p>
        </w:tc>
        <w:tc>
          <w:tcPr>
            <w:tcW w:type="dxa" w:w="3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Despliegue solo tras pasar las pruebas.</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C-20</w:t>
            </w:r>
          </w:p>
        </w:tc>
      </w:tr>
      <w:tr>
        <w:trPr>
          <w:cantSplit/>
        </w:trPr>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Cualquier otro puerto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Cerrado</w:t>
            </w:r>
          </w:p>
        </w:tc>
        <w:tc>
          <w:tcPr>
            <w:tcW w:type="dxa" w:w="3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Render free no ofrece SSH. Neon no expone administración por otros puertos.</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19. </w:t>
            </w:r>
            <w:r>
              <w:rPr>
                <w:i/>
                <w:iCs/>
                <w:color w:val="5B6573"/>
                <w:sz w:val="18"/>
                <w:szCs w:val="18"/>
              </w:rPr>
              <w:t xml:space="preserve">Flujos de red permitidos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Zonas de confianza:</w:t>
      </w:r>
      <w:r>
        <w:t xml:space="preserve"> (1) no confiable: Internet, datos móviles y Wi-Fi públicas, donde están los teléfonos y la PC; (2) proveedor Render; (3) proveedor Neon; (4) DevSecOps (GitHub). Toda comunicación entre zonas va cifrada y autenticada (§19, Figura de despliegue). No se implementa IDS/IPS propio porque no hay infraestructura propia. El monitoreo se basa en los registros de Render, la bitácora de la aplicación y el chequeo /health. Neon IP Allow, que restringiría el acceso a las IP de Render y GitHub, solo existe en el plan Scale y queda como propuesto (C-29).</w:t>
      </w:r>
    </w:p>
    <w:p>
      <w:pPr>
        <w:pStyle w:val="Heading3"/>
      </w:pPr>
      <w:r>
        <w:t xml:space="preserve">15.6 Seguridad de servidores, servicios y estaciones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00"/>
        <w:gridCol w:w="2560"/>
      </w:tblGrid>
      <w:tr>
        <w:trPr>
          <w:cantSplit/>
          <w:tblHeader/>
        </w:trPr>
        <w:tc>
          <w:tcPr>
            <w:tcW w:type="dxa" w:w="1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Aspecto</w:t>
            </w:r>
          </w:p>
        </w:tc>
        <w:tc>
          <w:tcPr>
            <w:tcW w:type="dxa" w:w="2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Web service Render</w:t>
            </w:r>
          </w:p>
        </w:tc>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Neon PostgreSQL</w:t>
            </w:r>
          </w:p>
        </w:tc>
        <w:tc>
          <w:tcPr>
            <w:tcW w:type="dxa" w:w="25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Teléfonos y PC</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Configuración</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render.yaml versionado; NODE_ENV=production; autoDeploy desactivado</w:t>
            </w:r>
          </w:p>
        </w:tc>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TLS obligatorio; zona horaria Guatemala</w:t>
            </w:r>
          </w:p>
        </w:tc>
        <w:tc>
          <w:tcPr>
            <w:tcW w:type="dxa" w:w="2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APK con usesCleartextTraffic=false</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Actualizaciones</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Node 20 y SO gestionados por Render; dependencias con Dependabot</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Motor gestionado por Neon</w:t>
            </w:r>
          </w:p>
        </w:tc>
        <w:tc>
          <w:tcPr>
            <w:tcW w:type="dxa" w:w="2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Automáticas (C-30, C-31 propuestos)</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Servicios innecesarios</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Solo el proceso Node; sin SSH ni consola expuesta</w:t>
            </w:r>
          </w:p>
        </w:tc>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Sin extensiones adicionales</w:t>
            </w:r>
          </w:p>
        </w:tc>
        <w:tc>
          <w:tcPr>
            <w:tcW w:type="dxa" w:w="2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Solo apps de fuentes autorizadas</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Antimalware / EDR</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No aplica (PaaS)</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No aplica (DBaaS)</w:t>
            </w:r>
          </w:p>
        </w:tc>
        <w:tc>
          <w:tcPr>
            <w:tcW w:type="dxa" w:w="2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Microsoft Defender o Play Protect (propuesto)</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Cifrado</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TLS de entrada y salida</w:t>
            </w:r>
          </w:p>
        </w:tc>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TLS y cifrado en reposo del proveedor</w:t>
            </w:r>
          </w:p>
        </w:tc>
        <w:tc>
          <w:tcPr>
            <w:tcW w:type="dxa" w:w="2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Cifrado de dispositivo de Android; token en Keystore</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Respaldos</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Código en Git; configuración en render.yaml</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PITR de 6 h y respaldo diario cifrado</w:t>
            </w:r>
          </w:p>
        </w:tc>
        <w:tc>
          <w:tcPr>
            <w:tcW w:type="dxa" w:w="2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No guardan datos de negocio</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Cuentas administrativas</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Consola de Render con MFA</w:t>
            </w:r>
          </w:p>
        </w:tc>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neondb_owner solo para migraciones</w:t>
            </w:r>
          </w:p>
        </w:tc>
        <w:tc>
          <w:tcPr>
            <w:tcW w:type="dxa" w:w="2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Cuenta sin privilegios para el uso diario</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Mínimo privilegio</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El proceso no tiene acceso a otras cuentas</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mafry_app y mafry_respaldo</w:t>
            </w:r>
          </w:p>
        </w:tc>
        <w:tc>
          <w:tcPr>
            <w:tcW w:type="dxa" w:w="2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w:t>
            </w:r>
          </w:p>
        </w:tc>
      </w:tr>
      <w:tr>
        <w:trPr>
          <w:cantSplit/>
        </w:trPr>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Administración remota</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Solo la consola web del proveedor</w:t>
            </w:r>
          </w:p>
        </w:tc>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Solo la consola web y psql con TLS</w:t>
            </w:r>
          </w:p>
        </w:tc>
        <w:tc>
          <w:tcPr>
            <w:tcW w:type="dxa" w:w="2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Registro y monitoreo</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Logs JSON con id de solicitud; health check</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Bitácora inmutable; métricas de Neon</w:t>
            </w:r>
          </w:p>
        </w:tc>
        <w:tc>
          <w:tcPr>
            <w:tcW w:type="dxa" w:w="2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20. </w:t>
            </w:r>
            <w:r>
              <w:rPr>
                <w:i/>
                <w:iCs/>
                <w:color w:val="5B6573"/>
                <w:sz w:val="18"/>
                <w:szCs w:val="18"/>
              </w:rPr>
              <w:t xml:space="preserve">Configuración de seguridad por plataforma</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16. Requisitos de seguridad (para la ERS)</w:t>
      </w:r>
    </w:p>
    <w:p>
      <w:pPr>
        <w:spacing w:after="120" w:line="300"/>
        <w:jc w:val="both"/>
      </w:pPr>
      <w:r>
        <w:t xml:space="preserve">Estos requisitos se incorporan a la Especificación de Requisitos de Software (formato IEEE 830 del entregable «Determinación de Requerimientos») como </w:t>
      </w:r>
      <w:r>
        <w:rPr>
          <w:b/>
          <w:bCs/>
        </w:rPr>
        <w:t xml:space="preserve">requerimientos no funcionales de seguridad</w:t>
      </w:r>
      <w:r>
        <w:t xml:space="preserve">, con ID trazable. Están redactados como condiciones de la solución y cada uno se comprueba con una prueba automatizada o una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900"/>
        <w:gridCol w:w="1000"/>
        <w:gridCol w:w="2060"/>
      </w:tblGrid>
      <w:tr>
        <w:trPr>
          <w:cantSplit/>
          <w:tblHeader/>
        </w:trPr>
        <w:tc>
          <w:tcPr>
            <w:tcW w:type="dxa" w:w="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ID</w:t>
            </w:r>
          </w:p>
        </w:tc>
        <w:tc>
          <w:tcPr>
            <w:tcW w:type="dxa" w:w="4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Requisito (condición verificable)</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Riesgo</w:t>
            </w:r>
          </w:p>
        </w:tc>
        <w:tc>
          <w:tcPr>
            <w:tcW w:type="dxa" w:w="1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Control</w:t>
            </w:r>
          </w:p>
        </w:tc>
        <w:tc>
          <w:tcPr>
            <w:tcW w:type="dxa" w:w="20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Verificación</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RS-01</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El sistema debe autenticar a todo usuario con correo y contraseña. La contraseña se almacena solo como hash bcrypt de costo ≥ 12.</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R-02</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C-03</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auth.test: «se guardan con bcrypt»</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RS-02</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Toda contraseña nueva debe tener entre 10 y 72 caracteres, al menos una letra y un número.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R-02</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C-03</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auth.test: «política de contraseñas»</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RS-03</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Tras 5 fallos consecutivos (contraseña o código MFA), la cuenta debe bloquearse 15 minutos. El login admite como máximo 10 intentos fallidos por IP cada 15 minutos.</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R-02, R-16</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C-04</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auth.test: «bloquea tras 5 intentos (423)»</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RS-04</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Las cuentas de administrador deben exigir un segundo factor TOTP. El secreto se guarda cifrado con AES-256-GCM y un código no puede usarse dos veces.</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R-02, R-16</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C-05</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mfa_sesiones.test (9 pruebas)</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RS-05</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Los tokens deben expirar en 8 h y quedar revocados al cerrar sesión, cambiar o restablecer la contraseña o desactivar al usuario. Tras 30 min de inactividad se cierra la sesión.</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R-05, R-06</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C-06, C-23</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mfa_sesiones.test: «Revocación de sesiones»</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RS-06</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Solo el rol admin puede confirmar o anular pedidos, verificar o anular cobros, gestionar catálogo y usuarios y consultar la bitácora.</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R-03, R-07</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C-07</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autorizacion.test: RBAC (7 pruebas)</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RS-07</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Un vendedor solo puede consultar y registrar clientes, visitas, pedidos y cobros propios. Un registro ajeno debe responder 404.</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R-03</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C-08</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autorizacion.test: IDOR (6 pruebas)</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RS-08</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Toda entrada debe validarse por tipo, longitud y formato, y toda consulta SQL debe ser parametrizada. El cuerpo de una solicitud no puede superar 100 KB.</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R-04</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C-09</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auth.test: inyección SQL; seguridad.test: 413</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RS-09</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Precios y totales se calculan en el servidor. Un cobro no puede superar el saldo. Solo se permiten transiciones de estado válidas. La BD rechaza valores fuera de rango.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R-04, R-07</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C-10</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negocio.test (13 pruebas)</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RS-10</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Los errores devueltos al cliente deben ser genéricos e incluir un id de solicitud, sin stack trace ni detalle SQL.</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R-04</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C-11</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seguridad.test: «Manejo de errores»</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RS-11</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Deben registrarse en una bitácora inmutable, con usuario, fecha e IP: los logins exitosos y fallidos, los bloqueos, los eventos MFA, los cambios de precio, la verificación y anulación de cobros y las altas y bajas de usuarios. No se registran contraseñas ni tokens.</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R-07</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C-12</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seguridad.test: bitácora; captura mfa_08</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RS-12</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Todo tráfico cliente–API debe usar HTTPS con HSTS. La conexión API–BD debe usar TLS con verificación de certificado. La app en versión release debe rechazar URL sin HTTPS.</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R-06, R-14</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C-13</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04_demo_seguridad (HSTS); config.dart</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RS-13</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Ningún secreto puede estar en el código, el repositorio, capturas o documentos. Cada push debe pasar un escaneo de secretos.</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R-01</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C-01, C-02, C-25</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07_gitleaks_historial</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RS-14</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La API debe conectarse con un rol sin DELETE ni DDL. Los respaldos deben usar un rol de solo lectura.</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R-04, R-07, R-08</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C-15, C-16</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bd_privilegios.test (7 pruebas)</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RS-15</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Debe existir un respaldo diario verificado por restauración en una base aislada, con comparación tabla por tabla. RPO ≤ 24 h (≤ 6 h con PITR) y RTO ≤ 4 h.</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R-08</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C-17, C-18</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05 y 06 (restauración)</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RS-16</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El pipeline debe fallar ante vulnerabilidades altas o críticas en dependencias de producción. La instalación debe hacerse desde el lockfile.</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R-10</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C-19</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02_npm_audit; ci.yml</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RS-17</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 producción solo llega código de main que pasó lint, auditoría, escaneo de secretos y pruebas, mediante Pull Request revisado.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R-11</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C-20, C-21</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github_ci_verde; plantilla de PR</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RS-18</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La app debe guardar el token solo en almacenamiento cifrado del sistema y no guardar la cartera en el teléfono.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R-05</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C-23</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api.dart (flutter_secure_storage)</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RS-19</w:t>
            </w:r>
          </w:p>
        </w:tc>
        <w:tc>
          <w:tcPr>
            <w:tcW w:type="dxa" w:w="4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Las respuestas deben incluir CSP, X-Frame-Options y nosniff, ocultar X-Powered-By y limitar CORS a orígenes configurados.</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R-14</w:t>
            </w:r>
          </w:p>
        </w:tc>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C-14</w:t>
            </w:r>
          </w:p>
        </w:tc>
        <w:tc>
          <w:tcPr>
            <w:tcW w:type="dxa" w:w="20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seguridad.test: «Cabeceras»</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RS-20</w:t>
            </w:r>
          </w:p>
        </w:tc>
        <w:tc>
          <w:tcPr>
            <w:tcW w:type="dxa" w:w="4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Los datos reales de clientes no pueden subirse al repositorio. Los exportes y respaldos que los contengan deben ir cifrados.</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R-13</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C-24, C-17</w:t>
            </w:r>
          </w:p>
        </w:tc>
        <w:tc>
          <w:tcPr>
            <w:tcW w:type="dxa" w:w="20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08_datos_privados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21. </w:t>
            </w:r>
            <w:r>
              <w:rPr>
                <w:i/>
                <w:iCs/>
                <w:color w:val="5B6573"/>
                <w:sz w:val="18"/>
                <w:szCs w:val="18"/>
              </w:rPr>
              <w:t xml:space="preserve">Requisitos de seguridad con trazabilidad</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1"/>
        <w:pageBreakBefore/>
      </w:pPr>
      <w:r>
        <w:t xml:space="preserve">17. Selección e implementación de controles</w:t>
      </w:r>
    </w:p>
    <w:p>
      <w:pPr>
        <w:spacing w:after="120" w:line="300"/>
        <w:jc w:val="both"/>
      </w:pPr>
      <w:r>
        <w:t xml:space="preserve">Los controles se eligieron por el riesgo que tratan, la criticidad del activo, la arquitectura real (PaaS sin servidores propios), la capacidad del equipo de implementarlos y probarlos y la posibilidad de obtener evidencia. No se incluyó ningún control solo por aparecer en la guía. Las referencias corresponden al Anexo A de ISO/IEC 27001:2022 (controles de ISO/IEC 27002:2022).</w:t>
      </w:r>
    </w:p>
    <w:p>
      <w:pPr>
        <w:spacing w:after="120" w:line="300"/>
        <w:jc w:val="both"/>
      </w:pPr>
      <w:r>
        <w:rPr>
          <w:b/>
          <w:bCs/>
        </w:rPr>
        <w:t xml:space="preserve">Resultado:</w:t>
      </w:r>
      <w:r>
        <w:t xml:space="preserve"> 35 controles. 17 implementados y validados, 10 parcialmente implementados (falta un paso en la consola de un proveedor o el despliegue) y 8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00"/>
        <w:gridCol w:w="800"/>
        <w:gridCol w:w="900"/>
        <w:gridCol w:w="1500"/>
        <w:gridCol w:w="1200"/>
        <w:gridCol w:w="1700"/>
      </w:tblGrid>
      <w:tr>
        <w:trPr>
          <w:cantSplit/>
          <w:tblHeader/>
        </w:trPr>
        <w:tc>
          <w:tcPr>
            <w:tcW w:type="dxa" w:w="5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ID</w:t>
            </w:r>
          </w:p>
        </w:tc>
        <w:tc>
          <w:tcPr>
            <w:tcW w:type="dxa" w:w="2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Control</w:t>
            </w:r>
          </w:p>
        </w:tc>
        <w:tc>
          <w:tcPr>
            <w:tcW w:type="dxa" w:w="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Riesgo</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ISO 27002</w:t>
            </w:r>
          </w:p>
        </w:tc>
        <w:tc>
          <w:tcPr>
            <w:tcW w:type="dxa" w:w="15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Ubicación · responsable</w:t>
            </w:r>
          </w:p>
        </w:tc>
        <w:tc>
          <w:tcPr>
            <w:tcW w:type="dxa" w:w="12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Estado</w:t>
            </w:r>
          </w:p>
        </w:tc>
        <w:tc>
          <w:tcPr>
            <w:tcW w:type="dxa" w:w="1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Evidencia / pendiente</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C-01</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Secretos solo en variables de entorno (Render, GitHub Secrets, Jenkins Credentials) y rotación tras el incidente</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R-01</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5.17 · 8.9</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Render, GitHub · Custodio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E-07 §3, env.js</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C-02</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Escaneo de secretos con Gitleaks en cada push (regla propia para credenciales en código) y en Jenkins</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R-01</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8.25 · 8.28</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GitHub Actions · Custodio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E-07</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C-03</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Hash bcrypt (costo 12) y política de contraseñas</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R-02</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5.17 · 8.5</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API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E-01</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C-04</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Bloqueo de cuenta (5 fallos/15 min) y límite de solicitudes</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R-02, R-16</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8.5</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API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E-01, E-04</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C-05</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MFA TOTP para administradores (secreto cifrado AES-256-GCM, anti-repetición)</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R-02, R-16</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8.5 · 8.2</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API y panel · Desarrollo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E-01, E-08 · falta: Anexo A paso 3</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C-06</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Sesiones: expiración 8 h, tipo de token, revocación en servidor, inactividad 30 min</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R-05, R-06</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8.5</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API, panel y app · Desarrollo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E-01 · falta: despliegue v2.1</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C-07</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Control de acceso por rol y segregación de funciones (vendedor registra, admin aprueba)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R-03, R-07</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5.3 · 5.15 · 8.2</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API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E-01, E-04</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C-08</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Control por propietario del dato (anti-IDOR, respuesta 404)</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R-03</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8.3</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API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E-01, E-04</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C-09</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Validación de entradas y consultas parametrizadas</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R-04</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8.28</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API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E-01, E-04</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C-10</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Reglas de negocio en servidor, transacciones y restricciones CHECK/FK en BD</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R-04, R-07</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8.28</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API y BD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E-01</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C-11</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Manejo seguro de errores (mensaje genérico + id de solicitud)</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R-04</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8.28</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API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E-01, E-04</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C-12</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Bitácora de auditoría inmutable (trigger que bloquea UPDATE/DELETE)</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R-07</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8.15</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BD y panel · Administrador</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E-01, E-08, E-09</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C-13</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Cifrado en tránsito: HTTPS + HSTS, TLS verificado a Neon, app solo HTTPS</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R-06, R-14</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8.20 · 8.24</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Render, Neon, app · Custodio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E-04</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C-14</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Cabeceras de seguridad (CSP, frame-ancestors, nosniff) y CORS restringido</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R-14</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8.26</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API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E-01, E-04</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C-15</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Rol de BD mafry_app con mínimo privilegio (sin DELETE ni DDL)</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R-04, R-07, R-08</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8.2 · 8.3</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Neon · Custodio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E-01 · falta: Anexo A paso 2</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C-16</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Rol de BD mafry_respaldo de solo lectura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R-08, R-13</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8.2</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Neon · Custodio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E-01, E-06 · falta: Anexo A paso 2</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C-17</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Respaldo diario cifrado fuera de Neon + prueba de restauración automática tabla por tabla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R-08, R-13</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8.13</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GitHub Actions · Custodio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E-06 · falta: Anexo A paso 4</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C-18</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Restauración a un punto en el tiempo (PITR) de Neon, 6 h</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R-08</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8.13 · 5.23</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Neon · Custodio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falta: Anexo A paso 5</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C-19</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Dependencias: npm ci con lockfile, npm audit en el pipeline y Dependabot semanal</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R-10</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8.8</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CI · Custodio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E-02, E-05</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C-20</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Pipeline CI/CD con compuertas (lint, audit, secretos, pruebas) y despliegue solo desde main</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R-11, R-15</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8.25 · 8.29 · 8.31</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GitHub Actions, Jenkins, Render</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E-05</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C-21</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Protección de la rama main + Pull Request revisado + plantilla de registro de cambio</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R-11</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8.32 · 8.4</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GitHub · Custodio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plantilla en repo · falta: Anexo A paso 6</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C-22</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MFA en las cuentas de GitHub, Render y Neon; mínimo de administradores</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R-12</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5.17 · 5.23 · 8.2</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Consolas cloud · Equipo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falta: Anexo A paso 7</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C-23</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Token en almacenamiento cifrado del teléfono, sin cartera local, y desactivación remota del vendedor</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R-05</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8.1</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App y panel · Desarrollo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E-01 («usuario desactivado»), api.dart</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C-24</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Datos reales de clientes fuera del repositorio (datos_privados/ ignorado por Git)</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R-13</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5.12 · 5.34 · 8.12</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Repositorio · Equipo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E-10</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C-25</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Capturas y documentos sin secretos (enmascaramiento de QR, claves y cadenas)</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R-01, R-13</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8.11</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Documentación · Equipo</w:t>
            </w:r>
          </w:p>
        </w:tc>
        <w:tc>
          <w:tcPr>
            <w:tcW w:type="dxa" w:w="1200"/>
            <w:tcBorders>
              <w:top w:val="single" w:color="B8C2CF" w:sz="4"/>
              <w:left w:val="single" w:color="B8C2CF" w:sz="4"/>
              <w:bottom w:val="single" w:color="B8C2CF" w:sz="4"/>
              <w:right w:val="single" w:color="B8C2CF" w:sz="4"/>
            </w:tcBorders>
            <w:shd w:fill="D7EEDD" w:color="auto" w:val="clear"/>
            <w:tcMar>
              <w:top w:type="dxa" w:w="50"/>
              <w:left w:type="dxa" w:w="80"/>
              <w:bottom w:type="dxa" w:w="50"/>
              <w:right w:type="dxa" w:w="80"/>
            </w:tcMar>
            <w:vAlign w:val="center"/>
          </w:tcPr>
          <w:p>
            <w:pPr>
              <w:spacing w:after="0" w:line="252"/>
              <w:jc w:val="left"/>
            </w:pPr>
            <w:r>
              <w:rPr>
                <w:sz w:val="14"/>
                <w:szCs w:val="14"/>
              </w:rPr>
              <w:t xml:space="preserve">Implementado y validado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E-08 (mfa_03)</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C-26</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Monitoreo: health check, logs JSON con id de solicitud y revisión semanal de la bitácora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R-07, R-09</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8.15 · 8.16</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Render y panel · Administrador</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sin alertas automáticas</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C-27</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Monitoreo externo de disponibilidad con alertas por correo</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R-09</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8.16</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Servicio externo gratuito</w:t>
            </w:r>
          </w:p>
        </w:tc>
        <w:tc>
          <w:tcPr>
            <w:tcW w:type="dxa" w:w="1200"/>
            <w:tcBorders>
              <w:top w:val="single" w:color="B8C2CF" w:sz="4"/>
              <w:left w:val="single" w:color="B8C2CF" w:sz="4"/>
              <w:bottom w:val="single" w:color="B8C2CF" w:sz="4"/>
              <w:right w:val="single" w:color="B8C2CF" w:sz="4"/>
            </w:tcBorders>
            <w:shd w:fill="E3E8EF" w:color="auto" w:val="clear"/>
            <w:tcMar>
              <w:top w:type="dxa" w:w="50"/>
              <w:left w:type="dxa" w:w="80"/>
              <w:bottom w:type="dxa" w:w="50"/>
              <w:right w:type="dxa" w:w="80"/>
            </w:tcMar>
            <w:vAlign w:val="center"/>
          </w:tcPr>
          <w:p>
            <w:pPr>
              <w:spacing w:after="0" w:line="252"/>
              <w:jc w:val="left"/>
            </w:pPr>
            <w:r>
              <w:rPr>
                <w:sz w:val="14"/>
                <w:szCs w:val="14"/>
              </w:rPr>
              <w:t xml:space="preserve">Propuesto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C-28</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Plan de pago de Render sin suspensión por inactividad</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R-09</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8.14</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Render</w:t>
            </w:r>
          </w:p>
        </w:tc>
        <w:tc>
          <w:tcPr>
            <w:tcW w:type="dxa" w:w="1200"/>
            <w:tcBorders>
              <w:top w:val="single" w:color="B8C2CF" w:sz="4"/>
              <w:left w:val="single" w:color="B8C2CF" w:sz="4"/>
              <w:bottom w:val="single" w:color="B8C2CF" w:sz="4"/>
              <w:right w:val="single" w:color="B8C2CF" w:sz="4"/>
            </w:tcBorders>
            <w:shd w:fill="E3E8EF" w:color="auto" w:val="clear"/>
            <w:tcMar>
              <w:top w:type="dxa" w:w="50"/>
              <w:left w:type="dxa" w:w="80"/>
              <w:bottom w:type="dxa" w:w="50"/>
              <w:right w:type="dxa" w:w="80"/>
            </w:tcMar>
            <w:vAlign w:val="center"/>
          </w:tcPr>
          <w:p>
            <w:pPr>
              <w:spacing w:after="0" w:line="252"/>
              <w:jc w:val="left"/>
            </w:pPr>
            <w:r>
              <w:rPr>
                <w:sz w:val="14"/>
                <w:szCs w:val="14"/>
              </w:rPr>
              <w:t xml:space="preserve">Propuesto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 (costo mensual)</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C-29</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Neon IP Allow: aceptar conexiones solo desde Render y GitHub</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R-12, R-08</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8.20 · 8.22</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Neon</w:t>
            </w:r>
          </w:p>
        </w:tc>
        <w:tc>
          <w:tcPr>
            <w:tcW w:type="dxa" w:w="1200"/>
            <w:tcBorders>
              <w:top w:val="single" w:color="B8C2CF" w:sz="4"/>
              <w:left w:val="single" w:color="B8C2CF" w:sz="4"/>
              <w:bottom w:val="single" w:color="B8C2CF" w:sz="4"/>
              <w:right w:val="single" w:color="B8C2CF" w:sz="4"/>
            </w:tcBorders>
            <w:shd w:fill="E3E8EF" w:color="auto" w:val="clear"/>
            <w:tcMar>
              <w:top w:type="dxa" w:w="50"/>
              <w:left w:type="dxa" w:w="80"/>
              <w:bottom w:type="dxa" w:w="50"/>
              <w:right w:type="dxa" w:w="80"/>
            </w:tcMar>
            <w:vAlign w:val="center"/>
          </w:tcPr>
          <w:p>
            <w:pPr>
              <w:spacing w:after="0" w:line="252"/>
              <w:jc w:val="left"/>
            </w:pPr>
            <w:r>
              <w:rPr>
                <w:sz w:val="14"/>
                <w:szCs w:val="14"/>
              </w:rPr>
              <w:t xml:space="preserve">Propuesto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 (solo plan Scale)</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C-30</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Requisitos mínimos de teléfonos: bloqueo, actualizaciones, cifrado, localización remota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R-05</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8.1</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Teléfonos · Gerencia</w:t>
            </w:r>
          </w:p>
        </w:tc>
        <w:tc>
          <w:tcPr>
            <w:tcW w:type="dxa" w:w="1200"/>
            <w:tcBorders>
              <w:top w:val="single" w:color="B8C2CF" w:sz="4"/>
              <w:left w:val="single" w:color="B8C2CF" w:sz="4"/>
              <w:bottom w:val="single" w:color="B8C2CF" w:sz="4"/>
              <w:right w:val="single" w:color="B8C2CF" w:sz="4"/>
            </w:tcBorders>
            <w:shd w:fill="E3E8EF" w:color="auto" w:val="clear"/>
            <w:tcMar>
              <w:top w:type="dxa" w:w="50"/>
              <w:left w:type="dxa" w:w="80"/>
              <w:bottom w:type="dxa" w:w="50"/>
              <w:right w:type="dxa" w:w="80"/>
            </w:tcMar>
            <w:vAlign w:val="center"/>
          </w:tcPr>
          <w:p>
            <w:pPr>
              <w:spacing w:after="0" w:line="252"/>
              <w:jc w:val="left"/>
            </w:pPr>
            <w:r>
              <w:rPr>
                <w:sz w:val="14"/>
                <w:szCs w:val="14"/>
              </w:rPr>
              <w:t xml:space="preserve">Propuesto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 (autorización de la empresa)</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C-31</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Endurecimiento de la PC de la administración: actualizaciones, Defender, cuenta estándar</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R-02</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8.1 · 8.7</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PC oficina · Gerencia</w:t>
            </w:r>
          </w:p>
        </w:tc>
        <w:tc>
          <w:tcPr>
            <w:tcW w:type="dxa" w:w="1200"/>
            <w:tcBorders>
              <w:top w:val="single" w:color="B8C2CF" w:sz="4"/>
              <w:left w:val="single" w:color="B8C2CF" w:sz="4"/>
              <w:bottom w:val="single" w:color="B8C2CF" w:sz="4"/>
              <w:right w:val="single" w:color="B8C2CF" w:sz="4"/>
            </w:tcBorders>
            <w:shd w:fill="E3E8EF" w:color="auto" w:val="clear"/>
            <w:tcMar>
              <w:top w:type="dxa" w:w="50"/>
              <w:left w:type="dxa" w:w="80"/>
              <w:bottom w:type="dxa" w:w="50"/>
              <w:right w:type="dxa" w:w="80"/>
            </w:tcMar>
            <w:vAlign w:val="center"/>
          </w:tcPr>
          <w:p>
            <w:pPr>
              <w:spacing w:after="0" w:line="252"/>
              <w:jc w:val="left"/>
            </w:pPr>
            <w:r>
              <w:rPr>
                <w:sz w:val="14"/>
                <w:szCs w:val="14"/>
              </w:rPr>
              <w:t xml:space="preserve">Propuesto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C-32</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Concientización: phishing, nunca compartir códigos MFA, reporte de incidentes</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R-02, R-16</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6.3</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Personas · RSI</w:t>
            </w:r>
          </w:p>
        </w:tc>
        <w:tc>
          <w:tcPr>
            <w:tcW w:type="dxa" w:w="1200"/>
            <w:tcBorders>
              <w:top w:val="single" w:color="B8C2CF" w:sz="4"/>
              <w:left w:val="single" w:color="B8C2CF" w:sz="4"/>
              <w:bottom w:val="single" w:color="B8C2CF" w:sz="4"/>
              <w:right w:val="single" w:color="B8C2CF" w:sz="4"/>
            </w:tcBorders>
            <w:shd w:fill="E3E8EF" w:color="auto" w:val="clear"/>
            <w:tcMar>
              <w:top w:type="dxa" w:w="50"/>
              <w:left w:type="dxa" w:w="80"/>
              <w:bottom w:type="dxa" w:w="50"/>
              <w:right w:type="dxa" w:w="80"/>
            </w:tcMar>
            <w:vAlign w:val="center"/>
          </w:tcPr>
          <w:p>
            <w:pPr>
              <w:spacing w:after="0" w:line="252"/>
              <w:jc w:val="left"/>
            </w:pPr>
            <w:r>
              <w:rPr>
                <w:sz w:val="14"/>
                <w:szCs w:val="14"/>
              </w:rPr>
              <w:t xml:space="preserve">Propuesto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C-33</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Lineamientos de uso de IA generativa (sin secretos ni datos reales; revisión y pruebas obligatorias)</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R-15</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5.10</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Equipo de desarrollo</w:t>
            </w:r>
          </w:p>
        </w:tc>
        <w:tc>
          <w:tcPr>
            <w:tcW w:type="dxa" w:w="1200"/>
            <w:tcBorders>
              <w:top w:val="single" w:color="B8C2CF" w:sz="4"/>
              <w:left w:val="single" w:color="B8C2CF" w:sz="4"/>
              <w:bottom w:val="single" w:color="B8C2CF" w:sz="4"/>
              <w:right w:val="single" w:color="B8C2CF" w:sz="4"/>
            </w:tcBorders>
            <w:shd w:fill="FBEBC0" w:color="auto" w:val="clear"/>
            <w:tcMar>
              <w:top w:type="dxa" w:w="50"/>
              <w:left w:type="dxa" w:w="80"/>
              <w:bottom w:type="dxa" w:w="50"/>
              <w:right w:type="dxa" w:w="80"/>
            </w:tcMar>
            <w:vAlign w:val="center"/>
          </w:tcPr>
          <w:p>
            <w:pPr>
              <w:spacing w:after="0" w:line="252"/>
              <w:jc w:val="left"/>
            </w:pPr>
            <w:r>
              <w:rPr>
                <w:sz w:val="14"/>
                <w:szCs w:val="14"/>
              </w:rPr>
              <w:t xml:space="preserve">Parcialmente implementado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política §11; revisión en PR</w:t>
            </w:r>
          </w:p>
        </w:tc>
      </w:tr>
      <w:tr>
        <w:trPr>
          <w:cantSplit/>
        </w:trPr>
        <w:tc>
          <w:tcPr>
            <w:tcW w:type="dxa" w:w="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C-34</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Procedimiento de contingencia en papel ante caída prolongada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R-09</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5.29 · 5.30</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Vendedores · Gerencia</w:t>
            </w:r>
          </w:p>
        </w:tc>
        <w:tc>
          <w:tcPr>
            <w:tcW w:type="dxa" w:w="1200"/>
            <w:tcBorders>
              <w:top w:val="single" w:color="B8C2CF" w:sz="4"/>
              <w:left w:val="single" w:color="B8C2CF" w:sz="4"/>
              <w:bottom w:val="single" w:color="B8C2CF" w:sz="4"/>
              <w:right w:val="single" w:color="B8C2CF" w:sz="4"/>
            </w:tcBorders>
            <w:shd w:fill="E3E8EF" w:color="auto" w:val="clear"/>
            <w:tcMar>
              <w:top w:type="dxa" w:w="50"/>
              <w:left w:type="dxa" w:w="80"/>
              <w:bottom w:type="dxa" w:w="50"/>
              <w:right w:type="dxa" w:w="80"/>
            </w:tcMar>
            <w:vAlign w:val="center"/>
          </w:tcPr>
          <w:p>
            <w:pPr>
              <w:spacing w:after="0" w:line="252"/>
              <w:jc w:val="left"/>
            </w:pPr>
            <w:r>
              <w:rPr>
                <w:sz w:val="14"/>
                <w:szCs w:val="14"/>
              </w:rPr>
              <w:t xml:space="preserve">Propuesto</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 (acuerdo con la empresa)</w:t>
            </w:r>
          </w:p>
        </w:tc>
      </w:tr>
      <w:tr>
        <w:trPr>
          <w:cantSplit/>
        </w:trPr>
        <w:tc>
          <w:tcPr>
            <w:tcW w:type="dxa" w:w="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C-35</w:t>
            </w:r>
          </w:p>
        </w:tc>
        <w:tc>
          <w:tcPr>
            <w:tcW w:type="dxa" w:w="2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Purga del historial de Git con las credenciales antiguas (git filter-repo)</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R-01</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8.4</w:t>
            </w:r>
          </w:p>
        </w:tc>
        <w:tc>
          <w:tcPr>
            <w:tcW w:type="dxa" w:w="1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GitHub · Custodio</w:t>
            </w:r>
          </w:p>
        </w:tc>
        <w:tc>
          <w:tcPr>
            <w:tcW w:type="dxa" w:w="1200"/>
            <w:tcBorders>
              <w:top w:val="single" w:color="B8C2CF" w:sz="4"/>
              <w:left w:val="single" w:color="B8C2CF" w:sz="4"/>
              <w:bottom w:val="single" w:color="B8C2CF" w:sz="4"/>
              <w:right w:val="single" w:color="B8C2CF" w:sz="4"/>
            </w:tcBorders>
            <w:shd w:fill="E3E8EF" w:color="auto" w:val="clear"/>
            <w:tcMar>
              <w:top w:type="dxa" w:w="50"/>
              <w:left w:type="dxa" w:w="80"/>
              <w:bottom w:type="dxa" w:w="50"/>
              <w:right w:type="dxa" w:w="80"/>
            </w:tcMar>
            <w:vAlign w:val="center"/>
          </w:tcPr>
          <w:p>
            <w:pPr>
              <w:spacing w:after="0" w:line="252"/>
              <w:jc w:val="left"/>
            </w:pPr>
            <w:r>
              <w:rPr>
                <w:sz w:val="14"/>
                <w:szCs w:val="14"/>
              </w:rPr>
              <w:t xml:space="preserve">Propuesto</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 (riesgo aceptado: ya rotadas)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22. </w:t>
            </w:r>
            <w:r>
              <w:rPr>
                <w:i/>
                <w:iCs/>
                <w:color w:val="5B6573"/>
                <w:sz w:val="18"/>
                <w:szCs w:val="18"/>
              </w:rPr>
              <w:t xml:space="preserve">Catálogo de controles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17.1 Fichas de implementación de los controles principales</w:t>
      </w:r>
    </w:p>
    <w:p>
      <w:pPr>
        <w:spacing w:after="120" w:line="300"/>
        <w:jc w:val="both"/>
      </w:pPr>
      <w:r>
        <w:t xml:space="preserve">Las fichas siguen el procedimiento de la guía: registrar, definir, diseñar, implementar, probar, registrar resultado, evidenciar, validar y determinar desviaciones.</w:t>
      </w:r>
    </w:p>
    <w:p>
      <w:pPr>
        <w:pStyle w:val="Heading3"/>
      </w:pPr>
      <w:r>
        <w:t xml:space="preserve">Ficha C-01 / C-02 · Gestión y escaneo de secretos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C-01 / C-02</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Activo y 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A-09 Repositorio, A-05 Base de datos · R-01 (crítico, materializado)</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Objetivo / requisito</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Que ningún secreto llegue al repositorio y que, si llega, se detecte antes de integrarse · RS-13</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Diseño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Secretos en variables de Render (DATABASE_URL, JWT_SECRET generado por Render), GitHub Secrets y Jenkins Credentials. env.js aborta si falta un secreto o si JWT_SECRET tiene menos de 32 caracteres. Gitleaks con las reglas por defecto + regla propia «mafry-credencial-en-codigo».</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Implementación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.gitignore (.env, respaldos, datos_privados/), render.yaml con sync:false, job «secretos» en ci.yml y etapa «Búsqueda de secretos» en Jenkinsfile, .gitleaks.toml y .gitleaksignore con 2 falsos positivos justificados.</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Prueba positiva</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Escaneo de la carpeta de trabajo actual → «no leaks found».</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Prueba negativa</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Escaneo del historial completo → detecta los 4 puntos del incidente (5573e94 y dbd2621). Las reglas por defecto no detectaban db.js; la regla propia sí.</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Resultado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Control eficaz desde la v2. Hallazgo de auditoría: la configuración por defecto de la herramienta era insuficiente para este código.</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Evidencia</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E-07 docs/evidencias/07_gitleaks_historial.md (valores ocultos con --redact)</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Estado y riesgo residual</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Implementado y validado. Residual Bajo: los valores antiguos siguen en el historial público, pero ya fueron rotados (C-35 propuesto).</w:t>
            </w:r>
          </w:p>
        </w:tc>
      </w:tr>
    </w:tbl>
    <w:p>
      <w:pPr>
        <w:spacing w:after="160"/>
      </w:pPr>
    </w:p>
    <w:p>
      <w:pPr>
        <w:pStyle w:val="Heading3"/>
      </w:pPr>
      <w:r>
        <w:t xml:space="preserve">Ficha C-05 · Verificación en dos pasos (MFA) para administradores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C-05</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Activo y 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A-07 Cuenta de administrador, A-04 Credenciales · R-02 (Alto), R-16</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Objetivo / requisito</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Que una contraseña robada no baste para entrar al panel · RS-04</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Diseño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TOTP RFC 6238 (6 dígitos, 30 s, ±1 intervalo) implementado con el módulo crypto de Node. El secreto se guarda cifrado con AES-256-GCM (llave MFA_ENC_KEY o derivada con HKDF). El login devuelve un token intermedio de 5 min que no abre la API. Los fallos de código cuentan para el bloqueo. Un código no se acepta dos veces. Para desactivar el MFA se pide contraseña y código.</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Implementación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src/utils/totp.js, authController.js (configurarMfa, activarMfa, verificarMfa, desactivarMfa), rutas /api/auth/mfa/*, panel «Mi cuenta» con QR y segundo paso del login, columnas mfa_* en usuarios.</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Prueba positiva</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El admin escanea el QR, activa con un código válido, ingresa con contraseña + código y accede al dashboard.</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Pruebas negativas</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Código incorrecto (401 y MFA_FALLIDO en bitácora); código reutilizado (401); token intermedio usado contra la API (401); token intermedio falsificado (401); vendedor intenta configurar MFA (403); activación con código incorrecto (400).</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Resultado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9 de 9 pruebas aprobadas; flujo completo capturado en el panel.</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Evidencia</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E-01 (mfa_sesiones.test.js), E-08 capturas mfa_01 a mfa_08 (QR y clave ocultos)</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Estado y riesgo residual</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Parcialmente implementado: falta desplegar la v2.1 y que el gerente active su MFA en producción (Anexo A, paso 3). Residual esperado: Medio (5).</w:t>
            </w:r>
          </w:p>
        </w:tc>
      </w:tr>
    </w:tbl>
    <w:p>
      <w:pPr>
        <w:spacing w:after="160"/>
      </w:pPr>
    </w:p>
    <w:p>
      <w:pPr>
        <w:pStyle w:val="Heading3"/>
      </w:pPr>
      <w:r>
        <w:t xml:space="preserve">Ficha C-08 · Aislamiento de datos entre vendedores (anti-IDOR)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C-08</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Activo y 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A-01 Cartera, A-02 Pedidos y cobros · R-03</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Objetivo / requisito</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Que un vendedor no pueda ver ni operar registros de otro · RS-07</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Diseño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Cada consulta del rol vendedor filtra por id_vendedor tomado del token (no del cuerpo de la solicitud). Un registro ajeno responde 404, para no revelar que existe.</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Implementación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Controladores de clientes, visitas, pedidos y cobros; middleware verificarToken</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Prueba positiva</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El dueño del pedido lo consulta → 200</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Prueba negativa</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Otro vendedor consulta, paga o registra sobre ese pedido o visita → 404. ID no numérico → 400.</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Resultado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6 de 6 pruebas aprobadas; demostración contra la API: pedido #23 → 200 para su dueño y 404 para otro vendedor.</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Evidencia</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E-01 (autorizacion.test.js), E-04 (paso 7)</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Estado y riesgo residual</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Implementado y validado. Residual Bajo (4).</w:t>
            </w:r>
          </w:p>
        </w:tc>
      </w:tr>
    </w:tbl>
    <w:p>
      <w:pPr>
        <w:spacing w:after="160"/>
      </w:pPr>
    </w:p>
    <w:p>
      <w:pPr>
        <w:pStyle w:val="Heading3"/>
      </w:pPr>
      <w:r>
        <w:t xml:space="preserve">Ficha C-15 / C-16 · Mínimo privilegio en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C-15 / C-16</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Activo y 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A-05 Base de datos · R-04, R-07, R-08</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Objetivo / requisito</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Que una falla en la API o un respaldo comprometido no permita borrar datos, alterar tablas ni la bitácora · RS-14</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Diseño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Tres cuentas: neondb_owner (solo migraciones), mafry_app (SELECT, INSERT, UPDATE; sin DELETE ni DDL) y mafry_respaldo (solo SELECT). La bitácora además tiene un trigger que bloquea UPDATE y DELETE incluso al propietario.</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Implementación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db/roles.sql (idempotente). La API usa la cadena de mafry_app y el workflow de respaldo la de mafry_respaldo.</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Prueba positiva</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mafry_app lee productos e inserta en la bitácora; mafry_respaldo lee usuarios.</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Pruebas negativas</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mafry_app: DELETE, DROP, ALTER, CREATE TABLE y UPDATE en la bitácora → «permission denied» o «must be owner». mafry_respaldo: INSERT, UPDATE, DELETE y DROP → denegados.</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Resultado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7 de 7 pruebas aprobadas en PostgreSQL 16 aislado.</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Evidencia</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E-01 (bd_privilegios.test.js), E-06 (prueba N3)</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Estado y riesgo residual</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Parcialmente implementado: ejecutar roles.sql en Neon y cambiar DATABASE_URL en Render al usuario mafry_app (Anexo A, paso 2).</w:t>
            </w:r>
          </w:p>
        </w:tc>
      </w:tr>
    </w:tbl>
    <w:p>
      <w:pPr>
        <w:spacing w:after="160"/>
      </w:pPr>
    </w:p>
    <w:p>
      <w:pPr>
        <w:pStyle w:val="Heading3"/>
      </w:pPr>
      <w:r>
        <w:t xml:space="preserve">Ficha C-17 · Respaldo diario y prueba de restauración automatizada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C-17</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Activo y 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A-05 Base de datos, A-16 Respaldos · R-08, R-13</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Objetivo / requisito</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Tener una copia fuera de Neon y comprobar que se puede restaurar · RS-15</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Diseño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scripts/prueba_restauracion.sh: (1) huella (conteo y MD5) de cada tabla del origen; (2) pg_dump; (3) SHA-256; (4) segunda huella para detectar escrituras durante el respaldo; (5) restauración en una base vacía y aislada (se niega a restaurar sobre una base con datos); (6) comparación tabla por tabla y tiempos; (7) informe Markdown. El workflow diario (03:00 Guatemala) cifra el respaldo con AES-256 (GPG) y lo guarda 7 días. El informe se guarda 90 días.</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Implementación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.github/workflows/respaldo.yml, scripts/prueba_restauracion.sh, rol mafry_respaldo</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Prueba positiva</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Restauración de 11 tablas y 233 filas: todas coinciden; respaldo en 0.1 s y restauración en 0.2 s (ambiente controlado con datos de demostración).</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Pruebas negativas</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N1: restaurar sobre una base con datos → cancelado (código 2). N2: archivo de respaldo alterado en un byte → rechazado por SHA-256. N3: el rol de respaldo intenta DELETE y DROP → denegado.</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Evidencia</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E-06 (05_prueba_restauracion_local.md, 06_restauracion_pruebas_negativas.md)</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Estado y riesgo residual</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Parcialmente implementado: falta cargar los secretos NEON_RESPALDO_URL y RESPALDO_CLAVE en GitHub y ejecutar el workflow sobre Neon (Anexo A, paso 4).</w:t>
            </w:r>
          </w:p>
        </w:tc>
      </w:tr>
    </w:tbl>
    <w:p>
      <w:pPr>
        <w:spacing w:after="160"/>
      </w:pPr>
    </w:p>
    <w:p>
      <w:pPr>
        <w:pStyle w:val="Heading1"/>
        <w:pageBreakBefore/>
      </w:pPr>
      <w:r>
        <w:t xml:space="preserve">18. Pruebas, validación y evidencias</w:t>
      </w:r>
    </w:p>
    <w:p>
      <w:pPr>
        <w:pStyle w:val="Heading2"/>
      </w:pPr>
      <w:r>
        <w:t xml:space="preserve">18.1 Pruebas automatizadas</w:t>
      </w:r>
    </w:p>
    <w:p>
      <w:pPr>
        <w:spacing w:after="120" w:line="300"/>
        <w:jc w:val="both"/>
      </w:pPr>
      <w:r>
        <w:t xml:space="preserve">La suite se ejecuta en cada push (GitHub Actions y Jenkins) contra un PostgreSQL aislado con datos ficticios. Resultado de la versión 2.1: </w:t>
      </w:r>
      <w:r>
        <w:rPr>
          <w:b/>
          <w:bCs/>
        </w:rPr>
        <w:t xml:space="preserve">67 de 67 pruebas aprobadas</w:t>
      </w:r>
      <w:r>
        <w:t xml:space="preserve"> y cobertura de líneas de 86.6 %. La auditoría de dependencias de producción reporta 0 vulnerabilidades y ESLint no reporta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600"/>
        <w:gridCol w:w="4560"/>
      </w:tblGrid>
      <w:tr>
        <w:trPr>
          <w:cantSplit/>
          <w:tblHeader/>
        </w:trPr>
        <w:tc>
          <w:tcPr>
            <w:tcW w:type="dxa" w:w="2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Suite</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Pruebas</w:t>
            </w:r>
          </w:p>
        </w:tc>
        <w:tc>
          <w:tcPr>
            <w:tcW w:type="dxa" w:w="1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Controles</w:t>
            </w:r>
          </w:p>
        </w:tc>
        <w:tc>
          <w:tcPr>
            <w:tcW w:type="dxa" w:w="45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Ejemplos de pruebas negativas</w:t>
            </w:r>
          </w:p>
        </w:tc>
      </w:tr>
      <w:tr>
        <w:trPr>
          <w:cantSplit/>
        </w:trPr>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auth.test.js</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12</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C-03, C-04, C-06</w:t>
            </w:r>
          </w:p>
        </w:tc>
        <w:tc>
          <w:tcPr>
            <w:tcW w:type="dxa" w:w="4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Inyección SQL en el login; token firmado con otra clave; algoritmo «none»; token expirado; usuario desactivado</w:t>
            </w:r>
          </w:p>
        </w:tc>
      </w:tr>
      <w:tr>
        <w:trPr>
          <w:cantSplit/>
        </w:trPr>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autorizacion.test.js</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13</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C-07, C-08</w:t>
            </w:r>
          </w:p>
        </w:tc>
        <w:tc>
          <w:tcPr>
            <w:tcW w:type="dxa" w:w="4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Vendedor en rutas de admin → 403; acceso a pedido, cobro, visita o cliente de otro vendedor → 404</w:t>
            </w:r>
          </w:p>
        </w:tc>
      </w:tr>
      <w:tr>
        <w:trPr>
          <w:cantSplit/>
        </w:trPr>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negocio.test.js</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13</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C-10</w:t>
            </w:r>
          </w:p>
        </w:tc>
        <w:tc>
          <w:tcPr>
            <w:tcW w:type="dxa" w:w="4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Cobro mayor al saldo; transferencia sin referencia; pedido mayor al stock (rollback); precio negativo directo en la BD</w:t>
            </w:r>
          </w:p>
        </w:tc>
      </w:tr>
      <w:tr>
        <w:trPr>
          <w:cantSplit/>
        </w:trPr>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seguridad.test.js</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10</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C-11, C-12, C-14</w:t>
            </w:r>
          </w:p>
        </w:tc>
        <w:tc>
          <w:tcPr>
            <w:tcW w:type="dxa" w:w="4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JSON mal formado; cuerpo &gt; 100 KB; registro duplicado sin detalle de PostgreSQL; UPDATE/DELETE en la bitácora</w:t>
            </w:r>
          </w:p>
        </w:tc>
      </w:tr>
      <w:tr>
        <w:trPr>
          <w:cantSplit/>
        </w:trPr>
        <w:tc>
          <w:tcPr>
            <w:tcW w:type="dxa" w:w="2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mfa_sesiones.test.js (nuevo)</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12</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C-05, C-06</w:t>
            </w:r>
          </w:p>
        </w:tc>
        <w:tc>
          <w:tcPr>
            <w:tcW w:type="dxa" w:w="4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Código MFA incorrecto o repetido; token intermedio contra la API; token revocado tras logout o cambio de contraseña</w:t>
            </w:r>
          </w:p>
        </w:tc>
      </w:tr>
      <w:tr>
        <w:trPr>
          <w:cantSplit/>
        </w:trPr>
        <w:tc>
          <w:tcPr>
            <w:tcW w:type="dxa" w:w="2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bd_privilegios.test.js (nuevo)</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7</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C-15, C-16</w:t>
            </w:r>
          </w:p>
        </w:tc>
        <w:tc>
          <w:tcPr>
            <w:tcW w:type="dxa" w:w="4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DELETE, DROP, ALTER y CREATE con mafry_app; escrituras con mafry_respaldo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23. </w:t>
            </w:r>
            <w:r>
              <w:rPr>
                <w:i/>
                <w:iCs/>
                <w:color w:val="5B6573"/>
                <w:sz w:val="18"/>
                <w:szCs w:val="18"/>
              </w:rPr>
              <w:t xml:space="preserve">Suites de pruebas y controles que verifican</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18.2 Evidencias visuales</w:t>
      </w:r>
    </w:p>
    <w:p>
      <w:pPr>
        <w:spacing w:after="120" w:line="300"/>
        <w:jc w:val="both"/>
      </w:pPr>
      <w:r>
        <w:t xml:space="preserve">Las capturas de la v2.1 se tomaron en un ambiente local controlado con datos de demostración. </w:t>
      </w:r>
      <w:r>
        <w:rPr>
          <w:b/>
          <w:bCs/>
        </w:rPr>
        <w:t xml:space="preserve">El código QR y la clave manual del MFA se ocultaron antes de capturar</w:t>
      </w:r>
      <w:r>
        <w:t xml:space="preserve"> (C-25), como exige la guía.</w:t>
      </w:r>
    </w:p>
    <w:p>
      <w:pPr>
        <w:keepNext/>
        <w:spacing w:after="60" w:before="120"/>
        <w:jc w:val="center"/>
      </w:pPr>
      <w:r>
        <w:drawing>
          <wp:inline distT="0" distB="0" distL="0" distR="0">
            <wp:extent cx="4953000" cy="3171825"/>
            <wp:effectExtent t="0" r="0" b="0" l="0"/>
            <wp:docPr id="2" name="fig2" descr="Configuración del MFA en «Mi cuenta» (QR y clave ocultos en la captura)" title="Configuración del MFA en «Mi cuenta» (QR y clave ocultos en la 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7182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2. </w:t>
            </w:r>
            <w:r>
              <w:rPr>
                <w:i/>
                <w:iCs/>
                <w:color w:val="5B6573"/>
                <w:sz w:val="18"/>
                <w:szCs w:val="18"/>
              </w:rPr>
              <w:t xml:space="preserve">Configuración del MFA en «Mi cuenta» (QR y clave ocultos en la captura)</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keepNext/>
        <w:spacing w:after="60" w:before="120"/>
        <w:jc w:val="center"/>
      </w:pPr>
      <w:r>
        <w:drawing>
          <wp:inline distT="0" distB="0" distL="0" distR="0">
            <wp:extent cx="4095750" cy="2619375"/>
            <wp:effectExtent t="0" r="0" b="0" l="0"/>
            <wp:docPr id="3" name="fig3" descr="Segundo paso del inicio de sesión: código de la app autenticadora" title="Segundo paso del inicio de sesión: código de la app autentic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1937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3. </w:t>
            </w:r>
            <w:r>
              <w:rPr>
                <w:i/>
                <w:iCs/>
                <w:color w:val="5B6573"/>
                <w:sz w:val="18"/>
                <w:szCs w:val="18"/>
              </w:rPr>
              <w:t xml:space="preserve">Segundo paso del inicio de sesión: código de la app autenticadora</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keepNext/>
        <w:spacing w:after="60" w:before="120"/>
        <w:jc w:val="center"/>
      </w:pPr>
      <w:r>
        <w:drawing>
          <wp:inline distT="0" distB="0" distL="0" distR="0">
            <wp:extent cx="4095750" cy="2619375"/>
            <wp:effectExtent t="0" r="0" b="0" l="0"/>
            <wp:docPr id="4" name="fig4" descr="Prueba negativa: un código incorrecto es rechazado" title="Prueba negativa: un código incorrecto es rech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61937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4. </w:t>
            </w:r>
            <w:r>
              <w:rPr>
                <w:i/>
                <w:iCs/>
                <w:color w:val="5B6573"/>
                <w:sz w:val="18"/>
                <w:szCs w:val="18"/>
              </w:rPr>
              <w:t xml:space="preserve">Prueba negativa: un código incorrecto es rechazado</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keepNext/>
        <w:spacing w:after="60" w:before="120"/>
        <w:jc w:val="center"/>
      </w:pPr>
      <w:r>
        <w:drawing>
          <wp:inline distT="0" distB="0" distL="0" distR="0">
            <wp:extent cx="5334000" cy="3419475"/>
            <wp:effectExtent t="0" r="0" b="0" l="0"/>
            <wp:docPr id="5" name="fig5" descr="Bitácora: configuración, activación, fallo del MFA y login con {&quot;mfa&quot;:true}" title="Bitácora: configuración, activación, fallo del MFA y login con {&quot;mfa&quot;: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1947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5. </w:t>
            </w:r>
            <w:r>
              <w:rPr>
                <w:i/>
                <w:iCs/>
                <w:color w:val="5B6573"/>
                <w:sz w:val="18"/>
                <w:szCs w:val="18"/>
              </w:rPr>
              <w:t xml:space="preserve">Bitácora: configuración, activación, fallo del MFA y login con {"mfa":true}</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keepNext/>
        <w:spacing w:after="60" w:before="120"/>
        <w:jc w:val="center"/>
      </w:pPr>
      <w:r>
        <w:drawing>
          <wp:inline distT="0" distB="0" distL="0" distR="0">
            <wp:extent cx="5334000" cy="2552700"/>
            <wp:effectExtent t="0" r="0" b="0" l="0"/>
            <wp:docPr id="6" name="fig6" descr="Pipeline CI en verde en GitHub Actions (versión 2.0 en producción)" title="Pipeline CI en verde en GitHub Actions (versión 2.0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527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6. </w:t>
            </w:r>
            <w:r>
              <w:rPr>
                <w:i/>
                <w:iCs/>
                <w:color w:val="5B6573"/>
                <w:sz w:val="18"/>
                <w:szCs w:val="18"/>
              </w:rPr>
              <w:t xml:space="preserve">Pipeline CI en verde en GitHub Actions (versión 2.0 en producción)</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18.3 Índice de evidencias</w:t>
      </w:r>
    </w:p>
    <w:p>
      <w:pPr>
        <w:spacing w:after="120" w:line="300"/>
        <w:jc w:val="both"/>
      </w:pPr>
      <w:r>
        <w:t xml:space="preserve">Cada evidencia responde a las 8 preguntas de la guía: control demostrado, riesgo, dónde, cómo se configuró, qué prueba, resultado, si quedó validado y riesgo residual. Las respuestas están en la ficha del control (§17.1) o en la cabecera del archivo. Todos los archivos están en la carpeta docs/evidencias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500"/>
        <w:gridCol w:w="1860"/>
      </w:tblGrid>
      <w:tr>
        <w:trPr>
          <w:cantSplit/>
          <w:tblHeader/>
        </w:trPr>
        <w:tc>
          <w:tcPr>
            <w:tcW w:type="dxa" w:w="1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ID</w:t>
            </w:r>
          </w:p>
        </w:tc>
        <w:tc>
          <w:tcPr>
            <w:tcW w:type="dxa" w:w="3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Archivo</w:t>
            </w:r>
          </w:p>
        </w:tc>
        <w:tc>
          <w:tcPr>
            <w:tcW w:type="dxa" w:w="35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Qué demuestra</w:t>
            </w:r>
          </w:p>
        </w:tc>
        <w:tc>
          <w:tcPr>
            <w:tcW w:type="dxa" w:w="18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Controles</w:t>
            </w:r>
          </w:p>
        </w:tc>
      </w:tr>
      <w:tr>
        <w:trPr>
          <w:cantSplit/>
        </w:trPr>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E-01</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01_pruebas_jest.txt</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67 pruebas aprobadas y cobertura por archivo</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C-03 a C-16, C-23</w:t>
            </w:r>
          </w:p>
        </w:tc>
      </w:tr>
      <w:tr>
        <w:trPr>
          <w:cantSplit/>
        </w:trPr>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E-02</w:t>
            </w:r>
          </w:p>
        </w:tc>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02_npm_audit.txt</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0 vulnerabilidades en dependencias de producción</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C-19</w:t>
            </w:r>
          </w:p>
        </w:tc>
      </w:tr>
      <w:tr>
        <w:trPr>
          <w:cantSplit/>
        </w:trPr>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E-03</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03_eslint.txt</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Código sin hallazgos de análisis estático</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C-20</w:t>
            </w:r>
          </w:p>
        </w:tc>
      </w:tr>
      <w:tr>
        <w:trPr>
          <w:cantSplit/>
        </w:trPr>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E-04</w:t>
            </w:r>
          </w:p>
        </w:tc>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04_demo_seguridad.txt</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Ataques controlados contra la API: sin token, token falso, SQLi, RBAC, IDOR, fuerza bruta</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C-04, C-07 a C-09, C-11, C-13, C-14</w:t>
            </w:r>
          </w:p>
        </w:tc>
      </w:tr>
      <w:tr>
        <w:trPr>
          <w:cantSplit/>
        </w:trPr>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E-05</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produccion/github_ci_verde.png, github_apk_verde.png</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Pipeline con compuertas y despliegue</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C-19, C-20</w:t>
            </w:r>
          </w:p>
        </w:tc>
      </w:tr>
      <w:tr>
        <w:trPr>
          <w:cantSplit/>
        </w:trPr>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E-06</w:t>
            </w:r>
          </w:p>
        </w:tc>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05_prueba_restauracion_local.md, 06_restauracion_pruebas_negativas.md</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Restauración verificada y 3 pruebas negativas</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C-16, C-17</w:t>
            </w:r>
          </w:p>
        </w:tc>
      </w:tr>
      <w:tr>
        <w:trPr>
          <w:cantSplit/>
        </w:trPr>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E-07</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07_gitleaks_historial.md</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Detección del incidente en el historial y árbol actual limpio</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C-01, C-02</w:t>
            </w:r>
          </w:p>
        </w:tc>
      </w:tr>
      <w:tr>
        <w:trPr>
          <w:cantSplit/>
        </w:trPr>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E-08</w:t>
            </w:r>
          </w:p>
        </w:tc>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seguridad/mfa_01 a mfa_08.png</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Flujo MFA completo con pruebas negativas</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C-05, C-12, C-25</w:t>
            </w:r>
          </w:p>
        </w:tc>
      </w:tr>
      <w:tr>
        <w:trPr>
          <w:cantSplit/>
        </w:trPr>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E-09</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panel/02_login_error.png, panel/09_bitacora.png</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Mensaje genérico de login y bitácora en v2</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C-03, C-12</w:t>
            </w:r>
          </w:p>
        </w:tc>
      </w:tr>
      <w:tr>
        <w:trPr>
          <w:cantSplit/>
        </w:trPr>
        <w:tc>
          <w:tcPr>
            <w:tcW w:type="dxa" w:w="1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E-10</w:t>
            </w:r>
          </w:p>
        </w:tc>
        <w:tc>
          <w:tcPr>
            <w:tcW w:type="dxa" w:w="3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08_datos_privados_fuera_del_repo.md</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Cartera real ignorada por Git y nunca subida</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C-24</w:t>
            </w:r>
          </w:p>
        </w:tc>
      </w:tr>
      <w:tr>
        <w:trPr>
          <w:cantSplit/>
        </w:trPr>
        <w:tc>
          <w:tcPr>
            <w:tcW w:type="dxa" w:w="1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E-11 (pendiente)</w:t>
            </w:r>
          </w:p>
        </w:tc>
        <w:tc>
          <w:tcPr>
            <w:tcW w:type="dxa" w:w="3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Capturas de producción del Anexo A</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MFA en consolas, protección de rama, roles en Neon, respaldo sobre Neon, PITR</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C-15 a C-18, C-21, C-22</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24. </w:t>
            </w:r>
            <w:r>
              <w:rPr>
                <w:i/>
                <w:iCs/>
                <w:color w:val="5B6573"/>
                <w:sz w:val="18"/>
                <w:szCs w:val="18"/>
              </w:rPr>
              <w:t xml:space="preserve">Índice de evidencias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Evidencia no aceptada.</w:t>
      </w:r>
      <w:r>
        <w:t xml:space="preserve"> Siguiendo la guía, no se usaron imágenes de Internet ni de tutoriales, ni diagramas en lugar de implementaciones. No se incluye ninguna captura que exponga contraseñas, tokens, cadenas de conexión o el secreto MFA. Los datos personales de la cartera real no aparecen en ninguna evidencia.</w:t>
      </w:r>
    </w:p>
    <w:p>
      <w:pPr>
        <w:pStyle w:val="Heading1"/>
        <w:pageBreakBefore/>
      </w:pPr>
      <w:r>
        <w:t xml:space="preserve">19. Seguridad incorporada en los diagramas UML</w:t>
      </w:r>
    </w:p>
    <w:p>
      <w:pPr>
        <w:spacing w:after="120" w:line="300"/>
        <w:jc w:val="both"/>
      </w:pPr>
      <w:r>
        <w:t xml:space="preserve">La seguridad no se representa en un diagrama aparte: se agrega a los diagramas del Proyecto de Seminario. Las cuatro figuras siguientes son las versiones con seguridad de los diagramas de casos de uso, componentes, despliegue y secuencia de la entrega integrada. Cada elemento indica el requisito (RS), el control (C) o el riesgo (R) con que se relaciona. El código PlantUML de cada una se entrega junto con este documento.</w:t>
      </w:r>
    </w:p>
    <w:p>
      <w:pPr>
        <w:keepNext/>
        <w:spacing w:after="60" w:before="120"/>
        <w:jc w:val="center"/>
      </w:pPr>
      <w:r>
        <w:drawing>
          <wp:inline distT="0" distB="0" distL="0" distR="0">
            <wp:extent cx="5334000" cy="6029325"/>
            <wp:effectExtent t="0" r="0" b="0" l="0"/>
            <wp:docPr id="7" name="fig7" descr="Casos de uso con actores, privilegios y operaciones restringidas" title="Casos de uso con actores, privilegios y operaciones restring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02932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7. </w:t>
            </w:r>
            <w:r>
              <w:rPr>
                <w:i/>
                <w:iCs/>
                <w:color w:val="5B6573"/>
                <w:sz w:val="18"/>
                <w:szCs w:val="18"/>
              </w:rPr>
              <w:t xml:space="preserve">Casos de uso con actores, privilegios y operaciones restringidas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Relación:</w:t>
      </w:r>
      <w:r>
        <w:t xml:space="preserve"> las operaciones en rojo («restringido») solo las ejecuta el rol admin (RS-06, C-07) y tratan R-07 (fraude interno) mediante segregación de funciones. Las verdes («propio») se limitan a los datos del vendedor (RS-07, C-08, R-03). El include hacia «Verificar código MFA» representa RS-04 (C-05, R-02).</w:t>
      </w:r>
    </w:p>
    <w:p>
      <w:pPr>
        <w:keepNext/>
        <w:spacing w:after="60" w:before="120"/>
        <w:jc w:val="center"/>
      </w:pPr>
      <w:r>
        <w:drawing>
          <wp:inline distT="0" distB="0" distL="0" distR="0">
            <wp:extent cx="4095750" cy="9867900"/>
            <wp:effectExtent t="0" r="0" b="0" l="0"/>
            <wp:docPr id="8" name="fig8" descr="Componentes críticos e interfaces con sus controles" title="Componentes críticos e interfaces con sus cont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9867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8. </w:t>
            </w:r>
            <w:r>
              <w:rPr>
                <w:i/>
                <w:iCs/>
                <w:color w:val="5B6573"/>
                <w:sz w:val="18"/>
                <w:szCs w:val="18"/>
              </w:rPr>
              <w:t xml:space="preserve">Componentes críticos e interfaces con sus controles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Relación:</w:t>
      </w:r>
      <w:r>
        <w:t xml:space="preserve"> cada solicitud atraviesa los componentes de control en orden: cabeceras y CORS (C-14), límite de solicitudes (C-04), validación (C-09), autenticación (C-06) con MFA (C-05) y autorización (C-07, C-08). Solo entonces llega a los controladores, que usan SQL parametrizado sobre TLS (C-13) con un rol limitado (C-15). La bitácora solo inserta (C-12).</w:t>
      </w:r>
    </w:p>
    <w:p>
      <w:pPr>
        <w:keepNext/>
        <w:spacing w:after="60" w:before="120"/>
        <w:jc w:val="center"/>
      </w:pPr>
      <w:r>
        <w:drawing>
          <wp:inline distT="0" distB="0" distL="0" distR="0">
            <wp:extent cx="5715000" cy="4000500"/>
            <wp:effectExtent t="0" r="0" b="0" l="0"/>
            <wp:docPr id="9" name="fig9" descr="Despliegue con zonas de confianza, puertos y límites" title="Despliegue con zonas de confianza, puertos y lí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005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9. </w:t>
            </w:r>
            <w:r>
              <w:rPr>
                <w:i/>
                <w:iCs/>
                <w:color w:val="5B6573"/>
                <w:sz w:val="18"/>
                <w:szCs w:val="18"/>
              </w:rPr>
              <w:t xml:space="preserve">Despliegue con zonas de confianza, puertos y límites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Relación:</w:t>
      </w:r>
      <w:r>
        <w:t xml:space="preserve"> el diagrama representa las 4 zonas de confianza de §15.5. El único puerto público es el 443 de Render, y las conexiones a Neon (5432/TLS) salen solo de Render y de GitHub Actions. Los secretos residen en Render y en GitHub Secrets (C-01). La nota sobre IP Allow documenta un control propuesto y su riesgo residual.</w:t>
      </w:r>
    </w:p>
    <w:p>
      <w:pPr>
        <w:keepNext/>
        <w:spacing w:after="60" w:before="120"/>
        <w:jc w:val="center"/>
      </w:pPr>
      <w:r>
        <w:drawing>
          <wp:inline distT="0" distB="0" distL="0" distR="0">
            <wp:extent cx="5334000" cy="4848225"/>
            <wp:effectExtent t="0" r="0" b="0" l="0"/>
            <wp:docPr id="10" name="fig10" descr="Secuencia de inicio de sesión con MFA, bloqueo y autorización" title="Secuencia de inicio de sesión con MFA, bloqueo y aut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84822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Figura 10. </w:t>
            </w:r>
            <w:r>
              <w:rPr>
                <w:i/>
                <w:iCs/>
                <w:color w:val="5B6573"/>
                <w:sz w:val="18"/>
                <w:szCs w:val="18"/>
              </w:rPr>
              <w:t xml:space="preserve">Secuencia de inicio de sesión con MFA, bloqueo y autorización</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Relación:</w:t>
      </w:r>
      <w:r>
        <w:t xml:space="preserve"> la secuencia muestra los controles en el orden en que se ejecutan: límite y validación (C-04, C-09), mensaje que no revela si el correo existe (RS-01), bloqueo (RS-03), token intermedio que no abre la API, verificación TOTP no reutilizable (RS-04), registro en la bitácora (RS-11) y comprobación de versión del token y rol en cada solicitud posterior (RS-05, RS-06).</w:t>
      </w:r>
    </w:p>
    <w:p>
      <w:pPr>
        <w:pStyle w:val="Heading1"/>
        <w:pageBreakBefore/>
      </w:pPr>
      <w:r>
        <w:t xml:space="preserve">20. Gestión de vulnerabilidades</w:t>
      </w:r>
    </w:p>
    <w:p>
      <w:pPr>
        <w:spacing w:after="120" w:line="300"/>
        <w:jc w:val="both"/>
      </w:pPr>
      <w:r>
        <w:t xml:space="preserve">Las vulnerabilidades se identificaron con revisión de código, Gitleaks, npm audit, ESLint, pruebas automatizadas y revisión de la configuración de los proveedores. Se priorizan por el nivel del riesgo asociado.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600"/>
        <w:gridCol w:w="700"/>
        <w:gridCol w:w="900"/>
        <w:gridCol w:w="2860"/>
      </w:tblGrid>
      <w:tr>
        <w:trPr>
          <w:cantSplit/>
          <w:tblHeader/>
        </w:trPr>
        <w:tc>
          <w:tcPr>
            <w:tcW w:type="dxa" w:w="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ID</w:t>
            </w:r>
          </w:p>
        </w:tc>
        <w:tc>
          <w:tcPr>
            <w:tcW w:type="dxa" w:w="1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Componente</w:t>
            </w:r>
          </w:p>
        </w:tc>
        <w:tc>
          <w:tcPr>
            <w:tcW w:type="dxa" w:w="2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Vulnerabilidad encontrada</w:t>
            </w:r>
          </w:p>
        </w:tc>
        <w:tc>
          <w:tcPr>
            <w:tcW w:type="dxa" w:w="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Riesgo</w:t>
            </w:r>
          </w:p>
        </w:tc>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Prioridad</w:t>
            </w:r>
          </w:p>
        </w:tc>
        <w:tc>
          <w:tcPr>
            <w:tcW w:type="dxa" w:w="28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Acción y estado</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V-01</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Código (db.js, docker-compose, .env.example)</w:t>
            </w:r>
          </w:p>
        </w:tc>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Credenciales reales de PostgreSQL y JWT escritas en el código y publicadas</w:t>
            </w:r>
          </w:p>
        </w:tc>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R-01</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Crítica</w:t>
            </w:r>
          </w:p>
        </w:tc>
        <w:tc>
          <w:tcPr>
            <w:tcW w:type="dxa" w:w="2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Corregida en v2: secretos rotados y movidos a variables (C-01)</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V-02</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Configuración BD (v1)</w:t>
            </w:r>
          </w:p>
        </w:tc>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TLS hacia la BD con rejectUnauthorized:false (sin verificar certificado)</w:t>
            </w:r>
          </w:p>
        </w:tc>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R-14</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Alta</w:t>
            </w:r>
          </w:p>
        </w:tc>
        <w:tc>
          <w:tcPr>
            <w:tcW w:type="dxa" w:w="2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Corregida en v2: verificación activada (C-13)</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V-03</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Herramienta Gitleaks</w:t>
            </w:r>
          </w:p>
        </w:tc>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Las reglas por defecto no detectaban contraseñas en objetos JavaScript</w:t>
            </w:r>
          </w:p>
        </w:tc>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R-01</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Alta</w:t>
            </w:r>
          </w:p>
        </w:tc>
        <w:tc>
          <w:tcPr>
            <w:tcW w:type="dxa" w:w="2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Corregida: regla propia en .gitleaks.toml (C-02)</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V-04</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API (v2.0)</w:t>
            </w:r>
          </w:p>
        </w:tc>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El token seguía válido 8 h después de cerrar sesión o cambiar la contraseña</w:t>
            </w:r>
          </w:p>
        </w:tc>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R-06</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Media</w:t>
            </w:r>
          </w:p>
        </w:tc>
        <w:tc>
          <w:tcPr>
            <w:tcW w:type="dxa" w:w="2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Corregida en v2.1: revocación por versión (C-06)</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V-05</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Panel (v2.0)</w:t>
            </w:r>
          </w:p>
        </w:tc>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Acceso de administrador con un solo factor</w:t>
            </w:r>
          </w:p>
        </w:tc>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R-02</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Alta</w:t>
            </w:r>
          </w:p>
        </w:tc>
        <w:tc>
          <w:tcPr>
            <w:tcW w:type="dxa" w:w="2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Corregida en v2.1: MFA TOTP (C-05)</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V-06</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Neon (plan free)</w:t>
            </w:r>
          </w:p>
        </w:tc>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BD accesible desde cualquier IP con la contraseña correcta</w:t>
            </w:r>
          </w:p>
        </w:tc>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R-12</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Media</w:t>
            </w:r>
          </w:p>
        </w:tc>
        <w:tc>
          <w:tcPr>
            <w:tcW w:type="dxa" w:w="2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Propuesto: IP Allow requiere plan Scale (C-29)</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V-07</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Render (plan free)</w:t>
            </w:r>
          </w:p>
        </w:tc>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Suspensión tras 15 min sin tráfico (≈1 min para despertar)</w:t>
            </w:r>
          </w:p>
        </w:tc>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R-09</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Media</w:t>
            </w:r>
          </w:p>
        </w:tc>
        <w:tc>
          <w:tcPr>
            <w:tcW w:type="dxa" w:w="2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Aceptado y mitigado: timeout de 45 s en la app; propuestos C-27/C-28</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V-08</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GitHub Actions</w:t>
            </w:r>
          </w:p>
        </w:tc>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Acciones en versiones que usan Node 20 (aviso de obsolescencia en el pipeline)</w:t>
            </w:r>
          </w:p>
        </w:tc>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R-10</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Baja</w:t>
            </w:r>
          </w:p>
        </w:tc>
        <w:tc>
          <w:tcPr>
            <w:tcW w:type="dxa" w:w="2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Dependabot para Actions (C-19)</w:t>
            </w:r>
          </w:p>
        </w:tc>
      </w:tr>
      <w:tr>
        <w:trPr>
          <w:cantSplit/>
        </w:trPr>
        <w:tc>
          <w:tcPr>
            <w:tcW w:type="dxa" w:w="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V-09</w:t>
            </w:r>
          </w:p>
        </w:tc>
        <w:tc>
          <w:tcPr>
            <w:tcW w:type="dxa" w:w="1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Dependencias npm</w:t>
            </w:r>
          </w:p>
        </w:tc>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npm audit: 0 vulnerabilidades altas o críticas</w:t>
            </w:r>
          </w:p>
        </w:tc>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R-10</w:t>
            </w:r>
          </w:p>
        </w:tc>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w:t>
            </w:r>
          </w:p>
        </w:tc>
        <w:tc>
          <w:tcPr>
            <w:tcW w:type="dxa" w:w="2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Monitoreo continuo (C-19)</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V-10</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Historial de Git</w:t>
            </w:r>
          </w:p>
        </w:tc>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Valores antiguos (ya rotados) siguen visibles en commits públicos</w:t>
            </w:r>
          </w:p>
        </w:tc>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R-01</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Baja</w:t>
            </w:r>
          </w:p>
        </w:tc>
        <w:tc>
          <w:tcPr>
            <w:tcW w:type="dxa" w:w="2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Riesgo aceptado; C-35 propuesto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25. </w:t>
            </w:r>
            <w:r>
              <w:rPr>
                <w:i/>
                <w:iCs/>
                <w:color w:val="5B6573"/>
                <w:sz w:val="18"/>
                <w:szCs w:val="18"/>
              </w:rPr>
              <w:t xml:space="preserve">Registro de vulnerabilidades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1"/>
        <w:pageBreakBefore/>
      </w:pPr>
      <w:r>
        <w:t xml:space="preserve">21. Gestión de incidentes</w:t>
      </w:r>
    </w:p>
    <w:p>
      <w:pPr>
        <w:spacing w:after="120" w:line="300"/>
        <w:jc w:val="both"/>
      </w:pPr>
      <w:r>
        <w:t xml:space="preserve">Se seleccionaron cuatro escenarios con relación directa con los riesgos reales del proyecto. El primero ya ocurrió y se documenta como caso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960"/>
        <w:gridCol w:w="2100"/>
      </w:tblGrid>
      <w:tr>
        <w:trPr>
          <w:cantSplit/>
          <w:tblHeader/>
        </w:trPr>
        <w:tc>
          <w:tcPr>
            <w:tcW w:type="dxa" w:w="1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Severidad</w:t>
            </w:r>
          </w:p>
        </w:tc>
        <w:tc>
          <w:tcPr>
            <w:tcW w:type="dxa" w:w="5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Criterio</w:t>
            </w:r>
          </w:p>
        </w:tc>
        <w:tc>
          <w:tcPr>
            <w:tcW w:type="dxa" w:w="21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Tiempo de respuesta</w:t>
            </w:r>
          </w:p>
        </w:tc>
      </w:tr>
      <w:tr>
        <w:trPr>
          <w:cantSplit/>
        </w:trPr>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Alta</w:t>
            </w:r>
          </w:p>
        </w:tc>
        <w:tc>
          <w:tcPr>
            <w:tcW w:type="dxa" w:w="5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Secretos o datos de clientes expuestos, acceso no autorizado confirmado, datos alterados o perdidos, servicio caído más de 4 h en horario de ruta</w:t>
            </w:r>
          </w:p>
        </w:tc>
        <w:tc>
          <w:tcPr>
            <w:tcW w:type="dxa" w:w="2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Inmediato (mismo día)</w:t>
            </w: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Media</w:t>
            </w:r>
          </w:p>
        </w:tc>
        <w:tc>
          <w:tcPr>
            <w:tcW w:type="dxa" w:w="5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Intento de acceso bloqueado repetido, teléfono perdido, despliegue fallido revertible</w:t>
            </w:r>
          </w:p>
        </w:tc>
        <w:tc>
          <w:tcPr>
            <w:tcW w:type="dxa" w:w="2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24 h</w:t>
            </w:r>
          </w:p>
        </w:tc>
      </w:tr>
      <w:tr>
        <w:trPr>
          <w:cantSplit/>
        </w:trPr>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Baja</w:t>
            </w:r>
          </w:p>
        </w:tc>
        <w:tc>
          <w:tcPr>
            <w:tcW w:type="dxa" w:w="5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Vulnerabilidad sin explotación, error menor sin impacto en datos</w:t>
            </w:r>
          </w:p>
        </w:tc>
        <w:tc>
          <w:tcPr>
            <w:tcW w:type="dxa" w:w="2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Siguiente sprint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26. </w:t>
            </w:r>
            <w:r>
              <w:rPr>
                <w:i/>
                <w:iCs/>
                <w:color w:val="5B6573"/>
                <w:sz w:val="18"/>
                <w:szCs w:val="18"/>
              </w:rPr>
              <w:t xml:space="preserve">Clasificación de incidentes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2"/>
      </w:pPr>
      <w:r>
        <w:t xml:space="preserve">21.1 E1 · Fuga de credenciales en el repositorio (caso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E1</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R-01 · Severidad Alta</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Detección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Revisión de código del equipo al iniciar la v2 (octubre de 2026): host, usuario y contraseña de PostgreSQL y JWT_SECRET escritos en src/config/db.js, docker-compose.yml y .env.example, publicados en el repositorio público desde el 17 de septiembre de 2026.</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Contención</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Se cambió la contraseña de la BD en Neon y se generó un JWT_SECRET nuevo en Render. Los valores se copiaron de consola a consola, sin pasar por chat ni archivos.</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Erradicación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Se eliminaron los valores del código, env.js exige variables de entorno y .gitignore excluye .env y respaldos.</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Recuperación</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Se desplegó la v2 en Render con las credenciales nuevas y se probó el flujo completo pedido–cobro en un teléfono real.</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Lecciones aprendidas</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Escaneo de secretos obligatorio en el pipeline (C-02). Las reglas por defecto no bastaban (V-03). Las capturas y documentos se revisan antes de compartirse (C-25).</w:t>
            </w:r>
          </w:p>
        </w:tc>
      </w:tr>
    </w:tbl>
    <w:p>
      <w:pPr>
        <w:spacing w:after="160"/>
      </w:pPr>
    </w:p>
    <w:p>
      <w:pPr>
        <w:pStyle w:val="Heading2"/>
      </w:pPr>
      <w:r>
        <w:t xml:space="preserve">21.2 E2 · Robo o pérdida del teléfono de un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E2</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R-05 · Severidad Media</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Contención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El vendedor avisa a la gerencia. El administrador entra al panel → Vendedores → desactiva al vendedor: sus tokens dejan de funcionar al instante (C-23, C-06).</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Recuperación</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Se le entrega otro teléfono, se instala la app, el administrador restablece la contraseña (queda revocada cualquier sesión) y lo reactiva.</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Verificación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Se revisa en la bitácora si hubo actividad entre la pérdida y la desactivación.</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Impacto acotado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La app no guarda la cartera en el teléfono y el token está en almacenamiento cifrado.</w:t>
            </w:r>
          </w:p>
        </w:tc>
      </w:tr>
    </w:tbl>
    <w:p>
      <w:pPr>
        <w:spacing w:after="160"/>
      </w:pPr>
    </w:p>
    <w:p>
      <w:pPr>
        <w:pStyle w:val="Heading2"/>
      </w:pPr>
      <w:r>
        <w:t xml:space="preserve">21.3 E3 · Pérdida o alteración de datos en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E3</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R-08, R-07 · Severidad Alta</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Contención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Se suspende el uso (aviso a los vendedores: contingencia en papel) y se identifica en la bitácora la hora del evento.</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Recuperación A (menos de 6 h)</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Neon → Restore → se crea una rama en el instante anterior al evento, se verifica y se restaura (C-18).</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Recuperación B (más de 6 h)</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Se descarga el último respaldo cifrado de GitHub Actions, se verifica su SHA-256, se restaura en una rama nueva de Neon con pg_restore, se cambia DATABASE_URL en Render y se capturan los pedidos del día desde papel (C-17).</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Lecciones</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Se registra la causa (error humano, migración o ataque) y se ajustan los privilegios o las pruebas.</w:t>
            </w:r>
          </w:p>
        </w:tc>
      </w:tr>
    </w:tbl>
    <w:p>
      <w:pPr>
        <w:spacing w:after="160"/>
      </w:pPr>
    </w:p>
    <w:p>
      <w:pPr>
        <w:pStyle w:val="Heading2"/>
      </w:pPr>
      <w:r>
        <w:t xml:space="preserve">21.4 E4 · Despliegue con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Elemento</w:t>
            </w:r>
          </w:p>
        </w:tc>
        <w:tc>
          <w:tcPr>
            <w:tcW w:type="dxa" w:w="6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8"/>
                <w:szCs w:val="18"/>
              </w:rPr>
              <w:t xml:space="preserve">E4</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Riesgo</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R-11 · Severidad Media</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Contención</w:t>
            </w:r>
          </w:p>
        </w:tc>
        <w:tc>
          <w:tcPr>
            <w:tcW w:type="dxa" w:w="6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8"/>
                <w:szCs w:val="18"/>
              </w:rPr>
              <w:t xml:space="preserve">Render → Events → Rollback al despliegue anterior (un clic). Si el cambio incluyó una migración, se evalúa con la recuperación E3.</w:t>
            </w:r>
          </w:p>
        </w:tc>
      </w:tr>
      <w:tr>
        <w:trPr>
          <w:cantSplit/>
        </w:trPr>
        <w:tc>
          <w:tcPr>
            <w:tcW w:type="dxa" w:w="24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Prevención</w:t>
            </w:r>
          </w:p>
        </w:tc>
        <w:tc>
          <w:tcPr>
            <w:tcW w:type="dxa" w:w="6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8"/>
                <w:szCs w:val="18"/>
              </w:rPr>
              <w:t xml:space="preserve">Las pruebas del pipeline bloquean el despliegue (C-20) y los cambios entran por PR revisado (C-21).</w:t>
            </w:r>
          </w:p>
        </w:tc>
      </w:tr>
    </w:tbl>
    <w:p>
      <w:pPr>
        <w:spacing w:after="160"/>
      </w:pPr>
    </w:p>
    <w:p>
      <w:pPr>
        <w:pStyle w:val="Heading1"/>
        <w:pageBreakBefore/>
      </w:pPr>
      <w:r>
        <w:t xml:space="preserve">22. Respaldos y recuperación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Elemento</w:t>
            </w:r>
          </w:p>
        </w:tc>
        <w:tc>
          <w:tcPr>
            <w:tcW w:type="dxa" w:w="67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7"/>
                <w:szCs w:val="17"/>
              </w:rPr>
              <w:t xml:space="preserve">Definición para MAFRY</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Información crítica</w:t>
            </w:r>
          </w:p>
        </w:tc>
        <w:tc>
          <w:tcPr>
            <w:tcW w:type="dxa" w:w="6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Pedidos, cobros y saldos (A-02); cartera de clientes (A-01); precios (A-03); usuarios (A-04); bitácora (A-06)</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Sistemas y procesos críticos</w:t>
            </w:r>
          </w:p>
        </w:tc>
        <w:tc>
          <w:tcPr>
            <w:tcW w:type="dxa" w:w="6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API en Render, BD en Neon · P-01 toma de pedidos, P-02 cobros</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Dependencias</w:t>
            </w:r>
          </w:p>
        </w:tc>
        <w:tc>
          <w:tcPr>
            <w:tcW w:type="dxa" w:w="6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Neon (datos), Render (servicio), GitHub (código, pipeline y respaldos cifrados)</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Mecanismo 1</w:t>
            </w:r>
          </w:p>
        </w:tc>
        <w:tc>
          <w:tcPr>
            <w:tcW w:type="dxa" w:w="6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PITR de Neon: restauración a cualquier punto de las últimas 6 h (plan free)</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Mecanismo 2</w:t>
            </w:r>
          </w:p>
        </w:tc>
        <w:tc>
          <w:tcPr>
            <w:tcW w:type="dxa" w:w="6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Respaldo lógico diario a las 03:00 (pg_dump), cifrado AES-256 y guardado 7 días en GitHub, con prueba de restauración automática</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Mecanismo 3</w:t>
            </w:r>
          </w:p>
        </w:tc>
        <w:tc>
          <w:tcPr>
            <w:tcW w:type="dxa" w:w="6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Código y configuración en Git (render.yaml, schema.sql, roles.sql): reconstrucción del servicio desde cero</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Procedimiento de restauración</w:t>
            </w:r>
          </w:p>
        </w:tc>
        <w:tc>
          <w:tcPr>
            <w:tcW w:type="dxa" w:w="6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Escenario E3 (§21.3) y Anexo A, pasos 4 y 5</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RPO</w:t>
            </w:r>
          </w:p>
        </w:tc>
        <w:tc>
          <w:tcPr>
            <w:tcW w:type="dxa" w:w="6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 6 h si el problema se detecta dentro de la ventana de Neon; ≤ 24 h en el peor caso (último respaldo diario). Los pedidos del día se recuperan desde los registros en papel de la contingencia.</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RTO</w:t>
            </w:r>
          </w:p>
        </w:tc>
        <w:tc>
          <w:tcPr>
            <w:tcW w:type="dxa" w:w="6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 4 h: restaurar una rama de Neon toma minutos y un respaldo lógico menos de 1 h con el volumen actual. Las 4 h dan margen para verificar. Debe confirmarlo la gerencia según cuánto tiempo pueden operar los vendedores en papel (Anexo B).</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Responsables</w:t>
            </w:r>
          </w:p>
        </w:tc>
        <w:tc>
          <w:tcPr>
            <w:tcW w:type="dxa" w:w="67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7"/>
                <w:szCs w:val="17"/>
              </w:rPr>
              <w:t xml:space="preserve">Custodio técnico (ejecuta), Administrador (verifica los datos), Gerencia (autoriza la restauración en producción)</w:t>
            </w:r>
          </w:p>
        </w:tc>
      </w:tr>
      <w:tr>
        <w:trPr>
          <w:cantSplit/>
        </w:trPr>
        <w:tc>
          <w:tcPr>
            <w:tcW w:type="dxa" w:w="2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Frecuencia de prueba</w:t>
            </w:r>
          </w:p>
        </w:tc>
        <w:tc>
          <w:tcPr>
            <w:tcW w:type="dxa" w:w="67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7"/>
                <w:szCs w:val="17"/>
              </w:rPr>
              <w:t xml:space="preserve">Automática diaria (restauración en una base aislada) y manual mensual con PITR de Neon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27. </w:t>
            </w:r>
            <w:r>
              <w:rPr>
                <w:i/>
                <w:iCs/>
                <w:color w:val="5B6573"/>
                <w:sz w:val="18"/>
                <w:szCs w:val="18"/>
              </w:rPr>
              <w:t xml:space="preserve">Definiciones de respaldo y recuperación</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spacing w:after="120" w:line="300"/>
        <w:jc w:val="both"/>
      </w:pPr>
      <w:r>
        <w:rPr>
          <w:b/>
          <w:bCs/>
        </w:rPr>
        <w:t xml:space="preserve">Restauración controlada ejecutada.</w:t>
      </w:r>
      <w:r>
        <w:t xml:space="preserve"> En el ambiente controlado se restauraron 233 filas en 11 tablas y todas las huellas coincidieron (E-06). En producción, el workflow «Respaldo y prueba de restauración» repetirá la prueba cada día contra Neon una vez cargados sus secretos (Anexo A, paso 4). El informe queda en el resumen de cada ejecución.</w:t>
      </w:r>
    </w:p>
    <w:p>
      <w:pPr>
        <w:pStyle w:val="Heading1"/>
        <w:pageBreakBefore/>
      </w:pPr>
      <w:r>
        <w:t xml:space="preserve">23. Gestión de cambios</w:t>
      </w:r>
    </w:p>
    <w:p>
      <w:pPr>
        <w:spacing w:after="120" w:line="300"/>
        <w:jc w:val="both"/>
      </w:pPr>
      <w:r>
        <w:t xml:space="preserve">La gestión de cambios se integra con Scrum y Git: cada historia de usuario o corrección se desarrolla en una rama, se propone con un </w:t>
      </w:r>
      <w:r>
        <w:rPr>
          <w:b/>
          <w:bCs/>
        </w:rPr>
        <w:t xml:space="preserve">Pull Request</w:t>
      </w:r>
      <w:r>
        <w:t xml:space="preserve"> que usa la plantilla .github/pull_request_template.md (los 9 campos de la guía), se prueba automáticamente y la aprueba un integrante distinto del autor antes de llegar a main (C-21). El despliegue a Render ocurre solo desde main y solo si el pipeline pasa (C-20).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100"/>
        <w:gridCol w:w="1200"/>
        <w:gridCol w:w="2000"/>
        <w:gridCol w:w="1600"/>
        <w:gridCol w:w="960"/>
      </w:tblGrid>
      <w:tr>
        <w:trPr>
          <w:cantSplit/>
          <w:tblHeader/>
        </w:trPr>
        <w:tc>
          <w:tcPr>
            <w:tcW w:type="dxa" w:w="7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ID</w:t>
            </w:r>
          </w:p>
        </w:tc>
        <w:tc>
          <w:tcPr>
            <w:tcW w:type="dxa" w:w="1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Motivo</w:t>
            </w:r>
          </w:p>
        </w:tc>
        <w:tc>
          <w:tcPr>
            <w:tcW w:type="dxa" w:w="11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Responsable</w:t>
            </w:r>
          </w:p>
        </w:tc>
        <w:tc>
          <w:tcPr>
            <w:tcW w:type="dxa" w:w="12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Elemento</w:t>
            </w:r>
          </w:p>
        </w:tc>
        <w:tc>
          <w:tcPr>
            <w:tcW w:type="dxa" w:w="20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Impacto / riesgo de seguridad</w:t>
            </w:r>
          </w:p>
        </w:tc>
        <w:tc>
          <w:tcPr>
            <w:tcW w:type="dxa" w:w="16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Prueba y resultado</w:t>
            </w:r>
          </w:p>
        </w:tc>
        <w:tc>
          <w:tcPr>
            <w:tcW w:type="dxa" w:w="9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Estado</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CHG-01</w:t>
            </w:r>
          </w:p>
        </w:tc>
        <w:tc>
          <w:tcPr>
            <w:tcW w:type="dxa" w:w="1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Incidente E1 y reconstrucción segura de la API</w:t>
            </w:r>
          </w:p>
        </w:tc>
        <w:tc>
          <w:tcPr>
            <w:tcW w:type="dxa" w:w="1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Equipo / Custodio</w:t>
            </w:r>
          </w:p>
        </w:tc>
        <w:tc>
          <w:tcPr>
            <w:tcW w:type="dxa" w:w="1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Código, BD, pipeline</w:t>
            </w:r>
          </w:p>
        </w:tc>
        <w:tc>
          <w:tcPr>
            <w:tcW w:type="dxa" w:w="2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Cierra R-01, R-03, R-04 y R-07</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48 pruebas en verde; CI verde</w:t>
            </w:r>
          </w:p>
        </w:tc>
        <w:tc>
          <w:tcPr>
            <w:tcW w:type="dxa" w:w="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En producción</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CHG-02</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Rotación de credenciales tras E1</w:t>
            </w:r>
          </w:p>
        </w:tc>
        <w:tc>
          <w:tcPr>
            <w:tcW w:type="dxa" w:w="1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Custodio</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Neon, Render</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Invalida credenciales filtradas</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Login y flujo completo en teléfono real</w:t>
            </w:r>
          </w:p>
        </w:tc>
        <w:tc>
          <w:tcPr>
            <w:tcW w:type="dxa" w:w="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Cerrado</w:t>
            </w:r>
          </w:p>
        </w:tc>
      </w:tr>
      <w:tr>
        <w:trPr>
          <w:cantSplit/>
        </w:trPr>
        <w:tc>
          <w:tcPr>
            <w:tcW w:type="dxa" w:w="7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CHG-03</w:t>
            </w:r>
          </w:p>
        </w:tc>
        <w:tc>
          <w:tcPr>
            <w:tcW w:type="dxa" w:w="1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Carga de la cartera real de 59 clientes</w:t>
            </w:r>
          </w:p>
        </w:tc>
        <w:tc>
          <w:tcPr>
            <w:tcW w:type="dxa" w:w="11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Custodio</w:t>
            </w:r>
          </w:p>
        </w:tc>
        <w:tc>
          <w:tcPr>
            <w:tcW w:type="dxa" w:w="1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BD, repositorio</w:t>
            </w:r>
          </w:p>
        </w:tc>
        <w:tc>
          <w:tcPr>
            <w:tcW w:type="dxa" w:w="20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R-13: datos fuera del repositorio</w:t>
            </w:r>
          </w:p>
        </w:tc>
        <w:tc>
          <w:tcPr>
            <w:tcW w:type="dxa" w:w="16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git check-ignore (E-10)</w:t>
            </w:r>
          </w:p>
        </w:tc>
        <w:tc>
          <w:tcPr>
            <w:tcW w:type="dxa" w:w="9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Cerrado</w:t>
            </w:r>
          </w:p>
        </w:tc>
      </w:tr>
      <w:tr>
        <w:trPr>
          <w:cantSplit/>
        </w:trPr>
        <w:tc>
          <w:tcPr>
            <w:tcW w:type="dxa" w:w="7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CHG-04</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v2.1: MFA, revocación de sesiones, roles de BD, respaldo y Gitleaks</w:t>
            </w:r>
          </w:p>
        </w:tc>
        <w:tc>
          <w:tcPr>
            <w:tcW w:type="dxa" w:w="11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Custodio</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API, panel, app, BD, CI</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Reduce R-02, R-06, R-08 y R-12. Riesgo del cambio: los usuarios deben volver a iniciar sesión una vez.</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67 pruebas en verde; restauración verificada</w:t>
            </w:r>
          </w:p>
        </w:tc>
        <w:tc>
          <w:tcPr>
            <w:tcW w:type="dxa" w:w="9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Pendiente de PR y despliegue (Anexo A, paso 1)</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28. </w:t>
            </w:r>
            <w:r>
              <w:rPr>
                <w:i/>
                <w:iCs/>
                <w:color w:val="5B6573"/>
                <w:sz w:val="18"/>
                <w:szCs w:val="18"/>
              </w:rPr>
              <w:t xml:space="preserve">Registro de cambios de seguridad</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1"/>
        <w:pageBreakBefore/>
      </w:pPr>
      <w:r>
        <w:t xml:space="preserve">24. Seguridad de terceros y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1300"/>
        <w:gridCol w:w="1150"/>
        <w:gridCol w:w="800"/>
        <w:gridCol w:w="800"/>
        <w:gridCol w:w="1150"/>
        <w:gridCol w:w="1860"/>
      </w:tblGrid>
      <w:tr>
        <w:trPr>
          <w:cantSplit/>
          <w:tblHeader/>
        </w:trPr>
        <w:tc>
          <w:tcPr>
            <w:tcW w:type="dxa" w:w="11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Tercero</w:t>
            </w:r>
          </w:p>
        </w:tc>
        <w:tc>
          <w:tcPr>
            <w:tcW w:type="dxa" w:w="11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Servicio</w:t>
            </w:r>
          </w:p>
        </w:tc>
        <w:tc>
          <w:tcPr>
            <w:tcW w:type="dxa" w:w="13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Información que procesa</w:t>
            </w:r>
          </w:p>
        </w:tc>
        <w:tc>
          <w:tcPr>
            <w:tcW w:type="dxa" w:w="11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Acceso</w:t>
            </w:r>
          </w:p>
        </w:tc>
        <w:tc>
          <w:tcPr>
            <w:tcW w:type="dxa" w:w="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Dependencia</w:t>
            </w:r>
          </w:p>
        </w:tc>
        <w:tc>
          <w:tcPr>
            <w:tcW w:type="dxa" w:w="8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Riesgo</w:t>
            </w:r>
          </w:p>
        </w:tc>
        <w:tc>
          <w:tcPr>
            <w:tcW w:type="dxa" w:w="115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Control</w:t>
            </w:r>
          </w:p>
        </w:tc>
        <w:tc>
          <w:tcPr>
            <w:tcW w:type="dxa" w:w="18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4"/>
                <w:szCs w:val="14"/>
              </w:rPr>
              <w:t xml:space="preserve">Respuesta / recuperación</w:t>
            </w:r>
          </w:p>
        </w:tc>
      </w:tr>
      <w:tr>
        <w:trPr>
          <w:cantSplit/>
        </w:trPr>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Render</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Hosting de API y panel</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Todo en tránsito; secretos</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Total sobre el servicio</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Alta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R-09, R-12</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C-13, C-22, C-26</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Rollback; redeploy desde Git en otra cuenta o proveedor</w:t>
            </w:r>
          </w:p>
        </w:tc>
      </w:tr>
      <w:tr>
        <w:trPr>
          <w:cantSplit/>
        </w:trPr>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Neon</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PostgreSQL gestionado</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Todos los datos del negocio</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Total sobre los datos</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Alta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R-08, R-12</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C-15 a C-18, C-22</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PITR 6 h; respaldo diario fuera de Neon</w:t>
            </w:r>
          </w:p>
        </w:tc>
      </w:tr>
      <w:tr>
        <w:trPr>
          <w:cantSplit/>
        </w:trPr>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GitHub</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Código, CI/CD, respaldos cifrados</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Código; respaldos cifrados</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Escritura en repositorio y secretos</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Alta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R-01, R-11, R-12</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C-01, C-02, C-21, C-22</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Copias locales del repositorio en las PC del equipo</w:t>
            </w:r>
          </w:p>
        </w:tc>
      </w:tr>
      <w:tr>
        <w:trPr>
          <w:cantSplit/>
        </w:trPr>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Jenkins (del equipo)</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Pipeline alterno</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Código; credenciales de prueba</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Credentials de Jenkins</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Baja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R-11</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C-01, C-20</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GitHub Actions como principal</w:t>
            </w:r>
          </w:p>
        </w:tc>
      </w:tr>
      <w:tr>
        <w:trPr>
          <w:cantSplit/>
        </w:trPr>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npm y pub.dev</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Bibliotecas</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Ninguna directamente</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Código ejecutado en la API y en la app</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Alta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R-10</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C-19</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Lockfile; revertir versión</w:t>
            </w:r>
          </w:p>
        </w:tc>
      </w:tr>
      <w:tr>
        <w:trPr>
          <w:cantSplit/>
        </w:trPr>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Google Fonts</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Tipografías del panel</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IP del navegador</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Ninguno sobre datos</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Baja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CSP limita a fonts.googleapis.com</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Fuentes del sistema como respaldo</w:t>
            </w:r>
          </w:p>
        </w:tc>
      </w:tr>
      <w:tr>
        <w:trPr>
          <w:cantSplit/>
        </w:trPr>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Google / Microsoft Authenticator</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Generación de códigos MFA</w:t>
            </w:r>
          </w:p>
        </w:tc>
        <w:tc>
          <w:tcPr>
            <w:tcW w:type="dxa" w:w="13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Secreto TOTP en el teléfono del admin</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Ninguno sobre el sistema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Media</w:t>
            </w:r>
          </w:p>
        </w:tc>
        <w:tc>
          <w:tcPr>
            <w:tcW w:type="dxa" w:w="8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R-02</w:t>
            </w:r>
          </w:p>
        </w:tc>
        <w:tc>
          <w:tcPr>
            <w:tcW w:type="dxa" w:w="115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C-05</w:t>
            </w:r>
          </w:p>
        </w:tc>
        <w:tc>
          <w:tcPr>
            <w:tcW w:type="dxa" w:w="18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4"/>
                <w:szCs w:val="14"/>
              </w:rPr>
              <w:t xml:space="preserve">Desactivar y reconfigurar el MFA si se pierde el teléfono</w:t>
            </w:r>
          </w:p>
        </w:tc>
      </w:tr>
      <w:tr>
        <w:trPr>
          <w:cantSplit/>
        </w:trPr>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Asistente de IA (Claude, Anthropic)</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Apoyo en desarrollo y documentación</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Código sin secretos; nunca datos reales de clientes</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Ninguno sobre producción</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Baja</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R-15</w:t>
            </w:r>
          </w:p>
        </w:tc>
        <w:tc>
          <w:tcPr>
            <w:tcW w:type="dxa" w:w="115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C-33, C-20</w:t>
            </w:r>
          </w:p>
        </w:tc>
        <w:tc>
          <w:tcPr>
            <w:tcW w:type="dxa" w:w="18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4"/>
                <w:szCs w:val="14"/>
              </w:rPr>
              <w:t xml:space="preserve">Revisión humana y pruebas antes de integrar</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29. </w:t>
            </w:r>
            <w:r>
              <w:rPr>
                <w:i/>
                <w:iCs/>
                <w:color w:val="5B6573"/>
                <w:sz w:val="18"/>
                <w:szCs w:val="18"/>
              </w:rPr>
              <w:t xml:space="preserve">Registro de terceros y dependencias</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1"/>
        <w:pageBreakBefore/>
      </w:pPr>
      <w:r>
        <w:t xml:space="preserve">25. Recomendaciones de mejora</w:t>
      </w:r>
    </w:p>
    <w:p>
      <w:pPr>
        <w:spacing w:after="120" w:line="300"/>
        <w:jc w:val="both"/>
      </w:pPr>
      <w:r>
        <w:t xml:space="preserve">Acciones ordenadas por prioridad. Los controles propuestos no se implementaron por costo, plan del proveedor o falta de autorización de la empresa. Se indica el riesgo residual mientras no se apliquen.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2200"/>
        <w:gridCol w:w="1560"/>
      </w:tblGrid>
      <w:tr>
        <w:trPr>
          <w:cantSplit/>
          <w:tblHeader/>
        </w:trPr>
        <w:tc>
          <w:tcPr>
            <w:tcW w:type="dxa" w:w="9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Prioridad</w:t>
            </w:r>
          </w:p>
        </w:tc>
        <w:tc>
          <w:tcPr>
            <w:tcW w:type="dxa" w:w="35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Acción</w:t>
            </w:r>
          </w:p>
        </w:tc>
        <w:tc>
          <w:tcPr>
            <w:tcW w:type="dxa" w:w="12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Riesgo</w:t>
            </w:r>
          </w:p>
        </w:tc>
        <w:tc>
          <w:tcPr>
            <w:tcW w:type="dxa" w:w="220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Motivo por el que no se implementó</w:t>
            </w:r>
          </w:p>
        </w:tc>
        <w:tc>
          <w:tcPr>
            <w:tcW w:type="dxa" w:w="1560"/>
            <w:tcBorders>
              <w:top w:val="single" w:color="B8C2CF" w:sz="4"/>
              <w:left w:val="single" w:color="B8C2CF" w:sz="4"/>
              <w:bottom w:val="single" w:color="B8C2CF" w:sz="4"/>
              <w:right w:val="single" w:color="B8C2CF" w:sz="4"/>
            </w:tcBorders>
            <w:shd w:fill="002F6D" w:color="auto" w:val="clear"/>
            <w:tcMar>
              <w:top w:type="dxa" w:w="50"/>
              <w:left w:type="dxa" w:w="80"/>
              <w:bottom w:type="dxa" w:w="50"/>
              <w:right w:type="dxa" w:w="80"/>
            </w:tcMar>
            <w:vAlign w:val="center"/>
          </w:tcPr>
          <w:p>
            <w:pPr>
              <w:spacing w:after="0" w:line="252"/>
              <w:jc w:val="left"/>
            </w:pPr>
            <w:r>
              <w:rPr>
                <w:b/>
                <w:bCs/>
                <w:color w:val="FFFFFF"/>
                <w:sz w:val="15"/>
                <w:szCs w:val="15"/>
              </w:rPr>
              <w:t xml:space="preserve">Residual mientras tanto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1</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Completar los 7 pasos del Anexo A (despliegue v2.1, roles, MFA, respaldo, PITR, rama protegida, MFA en consolas)</w:t>
            </w:r>
          </w:p>
        </w:tc>
        <w:tc>
          <w:tcPr>
            <w:tcW w:type="dxa" w:w="1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R-02, R-08, R-11, R-12</w:t>
            </w:r>
          </w:p>
        </w:tc>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Requieren acceso a las consolas de producción</w:t>
            </w:r>
          </w:p>
        </w:tc>
        <w:tc>
          <w:tcPr>
            <w:tcW w:type="dxa" w:w="1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Medio–Alto según el paso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2</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C-32 Capacitación breve (30 min) a gerente y vendedores: phishing, no compartir códigos, reportar</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R-16</w:t>
            </w:r>
          </w:p>
        </w:tc>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Requiere agenda con la empresa</w:t>
            </w:r>
          </w:p>
        </w:tc>
        <w:tc>
          <w:tcPr>
            <w:tcW w:type="dxa" w:w="1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Medio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3</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C-30/C-31 Requisitos mínimos de teléfonos y PC</w:t>
            </w:r>
          </w:p>
        </w:tc>
        <w:tc>
          <w:tcPr>
            <w:tcW w:type="dxa" w:w="1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R-05, R-02</w:t>
            </w:r>
          </w:p>
        </w:tc>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Requiere autorización (posibles teléfonos personales)</w:t>
            </w:r>
          </w:p>
        </w:tc>
        <w:tc>
          <w:tcPr>
            <w:tcW w:type="dxa" w:w="1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Medio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4</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C-27 Monitoreo externo gratuito con alerta por correo</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R-09</w:t>
            </w:r>
          </w:p>
        </w:tc>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Pendiente de definir quién recibe las alertas</w:t>
            </w:r>
          </w:p>
        </w:tc>
        <w:tc>
          <w:tcPr>
            <w:tcW w:type="dxa" w:w="1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Medio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5</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C-34 Formulario de contingencia en papel</w:t>
            </w:r>
          </w:p>
        </w:tc>
        <w:tc>
          <w:tcPr>
            <w:tcW w:type="dxa" w:w="1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R-09</w:t>
            </w:r>
          </w:p>
        </w:tc>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Debe diseñarlo la empresa con sus vendedores</w:t>
            </w:r>
          </w:p>
        </w:tc>
        <w:tc>
          <w:tcPr>
            <w:tcW w:type="dxa" w:w="1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Medio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6</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C-28 Plan de pago en Render</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R-09</w:t>
            </w:r>
          </w:p>
        </w:tc>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Costo mensual no presupuestado</w:t>
            </w:r>
          </w:p>
        </w:tc>
        <w:tc>
          <w:tcPr>
            <w:tcW w:type="dxa" w:w="1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Medio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7</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C-29 Neon IP Allow</w:t>
            </w:r>
          </w:p>
        </w:tc>
        <w:tc>
          <w:tcPr>
            <w:tcW w:type="dxa" w:w="1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R-12</w:t>
            </w:r>
          </w:p>
        </w:tc>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Solo en el plan Scale</w:t>
            </w:r>
          </w:p>
        </w:tc>
        <w:tc>
          <w:tcPr>
            <w:tcW w:type="dxa" w:w="1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Medio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8</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C-35 Purga del historial de Git</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R-01</w:t>
            </w:r>
          </w:p>
        </w:tc>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Reescribe la historia pública; los valores ya fueron rotados</w:t>
            </w:r>
          </w:p>
        </w:tc>
        <w:tc>
          <w:tcPr>
            <w:tcW w:type="dxa" w:w="1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Bajo (aceptado)</w:t>
            </w:r>
          </w:p>
        </w:tc>
      </w:tr>
      <w:tr>
        <w:trPr>
          <w:cantSplit/>
        </w:trPr>
        <w:tc>
          <w:tcPr>
            <w:tcW w:type="dxa" w:w="9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9</w:t>
            </w:r>
          </w:p>
        </w:tc>
        <w:tc>
          <w:tcPr>
            <w:tcW w:type="dxa" w:w="35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MFA para vendedores y supervisor</w:t>
            </w:r>
          </w:p>
        </w:tc>
        <w:tc>
          <w:tcPr>
            <w:tcW w:type="dxa" w:w="1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R-05</w:t>
            </w:r>
          </w:p>
        </w:tc>
        <w:tc>
          <w:tcPr>
            <w:tcW w:type="dxa" w:w="220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Fricción en ruta; compensado con bloqueo y revocación</w:t>
            </w:r>
          </w:p>
        </w:tc>
        <w:tc>
          <w:tcPr>
            <w:tcW w:type="dxa" w:w="1560"/>
            <w:tcBorders>
              <w:top w:val="single" w:color="B8C2CF" w:sz="4"/>
              <w:left w:val="single" w:color="B8C2CF" w:sz="4"/>
              <w:bottom w:val="single" w:color="B8C2CF" w:sz="4"/>
              <w:right w:val="single" w:color="B8C2CF" w:sz="4"/>
            </w:tcBorders>
            <w:shd w:fill="FFFFFF" w:color="auto" w:val="clear"/>
            <w:tcMar>
              <w:top w:type="dxa" w:w="50"/>
              <w:left w:type="dxa" w:w="80"/>
              <w:bottom w:type="dxa" w:w="50"/>
              <w:right w:type="dxa" w:w="80"/>
            </w:tcMar>
            <w:vAlign w:val="center"/>
          </w:tcPr>
          <w:p>
            <w:pPr>
              <w:spacing w:after="0" w:line="252"/>
              <w:jc w:val="left"/>
            </w:pPr>
            <w:r>
              <w:rPr>
                <w:sz w:val="15"/>
                <w:szCs w:val="15"/>
              </w:rPr>
              <w:t xml:space="preserve">Medio (aceptado)</w:t>
            </w:r>
          </w:p>
        </w:tc>
      </w:tr>
      <w:tr>
        <w:trPr>
          <w:cantSplit/>
        </w:trPr>
        <w:tc>
          <w:tcPr>
            <w:tcW w:type="dxa" w:w="9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10</w:t>
            </w:r>
          </w:p>
        </w:tc>
        <w:tc>
          <w:tcPr>
            <w:tcW w:type="dxa" w:w="35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Auditoría interna anual y revisión trimestral de accesos</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Todos</w:t>
            </w:r>
          </w:p>
        </w:tc>
        <w:tc>
          <w:tcPr>
            <w:tcW w:type="dxa" w:w="220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Corresponde al RSI después de la entrega</w:t>
            </w:r>
          </w:p>
        </w:tc>
        <w:tc>
          <w:tcPr>
            <w:tcW w:type="dxa" w:w="1560"/>
            <w:tcBorders>
              <w:top w:val="single" w:color="B8C2CF" w:sz="4"/>
              <w:left w:val="single" w:color="B8C2CF" w:sz="4"/>
              <w:bottom w:val="single" w:color="B8C2CF" w:sz="4"/>
              <w:right w:val="single" w:color="B8C2CF" w:sz="4"/>
            </w:tcBorders>
            <w:shd w:fill="F3F6FA" w:color="auto" w:val="clear"/>
            <w:tcMar>
              <w:top w:type="dxa" w:w="50"/>
              <w:left w:type="dxa" w:w="80"/>
              <w:bottom w:type="dxa" w:w="50"/>
              <w:right w:type="dxa" w:w="80"/>
            </w:tcMar>
            <w:vAlign w:val="center"/>
          </w:tcPr>
          <w:p>
            <w:pPr>
              <w:spacing w:after="0" w:line="252"/>
              <w:jc w:val="left"/>
            </w:pPr>
            <w:r>
              <w:rPr>
                <w:sz w:val="15"/>
                <w:szCs w:val="15"/>
              </w:rPr>
              <w:t xml:space="preserv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left"/>
            </w:pPr>
            <w:r>
              <w:rPr>
                <w:b/>
                <w:bCs/>
                <w:color w:val="5B6573"/>
                <w:sz w:val="18"/>
                <w:szCs w:val="18"/>
              </w:rPr>
              <w:t xml:space="preserve">Tabla 30. </w:t>
            </w:r>
            <w:r>
              <w:rPr>
                <w:i/>
                <w:iCs/>
                <w:color w:val="5B6573"/>
                <w:sz w:val="18"/>
                <w:szCs w:val="18"/>
              </w:rPr>
              <w:t xml:space="preserve">Plan de mejora</w:t>
            </w:r>
          </w:p>
        </w:tc>
        <w:tc>
          <w:tcPr>
            <w:tcW w:type="dxa" w:w="30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jc w:val="right"/>
            </w:pPr>
            <w:r>
              <w:rPr>
                <w:i/>
                <w:iCs/>
                <w:color w:val="5B6573"/>
                <w:sz w:val="18"/>
                <w:szCs w:val="18"/>
              </w:rPr>
              <w:t xml:space="preserve">Fuente: elaboración propia</w:t>
            </w:r>
          </w:p>
        </w:tc>
      </w:tr>
    </w:tbl>
    <w:p>
      <w:pPr>
        <w:spacing w:after="160"/>
      </w:pPr>
    </w:p>
    <w:p>
      <w:pPr>
        <w:pStyle w:val="Heading1"/>
        <w:pageBreakBefore/>
      </w:pPr>
      <w:r>
        <w:t xml:space="preserve">26. Conclusiones</w:t>
      </w:r>
    </w:p>
    <w:p>
      <w:pPr>
        <w:pStyle w:val="ListParagraph"/>
        <w:numPr>
          <w:ilvl w:val="0"/>
          <w:numId w:val="2"/>
        </w:numPr>
        <w:spacing w:after="60" w:line="288"/>
        <w:jc w:val="left"/>
      </w:pPr>
      <w:r>
        <w:t xml:space="preserve">La política general se adaptó a una empresa pequeña que opera 100 % en la nube. Se excluyeron con justificación los controles de red local (firewall propio, VLAN, VPN) que no reducen ningún riesgo identificado. Los esfuerzos se concentraron en identidades, aplicación, base de datos, secretos y respaldos.</w:t>
      </w:r>
    </w:p>
    <w:p>
      <w:pPr>
        <w:pStyle w:val="ListParagraph"/>
        <w:numPr>
          <w:ilvl w:val="0"/>
          <w:numId w:val="2"/>
        </w:numPr>
        <w:spacing w:after="60" w:line="288"/>
        <w:jc w:val="left"/>
      </w:pPr>
      <w:r>
        <w:t xml:space="preserve">El riesgo más grave del proyecto ya se había materializado: credenciales publicadas en el repositorio. Su tratamiento (rotación, variables de entorno y escaneo automático con una regla propia) muestra el ciclo completo de la guía, desde identificar hasta mejorar.</w:t>
      </w:r>
    </w:p>
    <w:p>
      <w:pPr>
        <w:pStyle w:val="ListParagraph"/>
        <w:numPr>
          <w:ilvl w:val="0"/>
          <w:numId w:val="2"/>
        </w:numPr>
        <w:spacing w:after="60" w:line="288"/>
        <w:jc w:val="left"/>
      </w:pPr>
      <w:r>
        <w:t xml:space="preserve">De 35 controles, 17 están implementados y validados con evidencia verificable y 10 están implementados y probados en un ambiente controlado, pendientes solo de un paso en las consolas de producción. Los 8 propuestos tienen su riesgo residual documentado para que la gerencia lo acepte.</w:t>
      </w:r>
    </w:p>
    <w:p>
      <w:pPr>
        <w:pStyle w:val="ListParagraph"/>
        <w:numPr>
          <w:ilvl w:val="0"/>
          <w:numId w:val="2"/>
        </w:numPr>
        <w:spacing w:after="60" w:line="288"/>
        <w:jc w:val="left"/>
      </w:pPr>
      <w:r>
        <w:t xml:space="preserve">Las 67 pruebas automatizadas convierten los requisitos de seguridad en condiciones que se verifican en cada cambio: los controles no dependen de la memoria del equipo.</w:t>
      </w:r>
    </w:p>
    <w:p>
      <w:pPr>
        <w:pStyle w:val="Heading1"/>
        <w:pageBreakBefore/>
      </w:pPr>
      <w:r>
        <w:t xml:space="preserve">Referencias</w:t>
      </w:r>
    </w:p>
    <w:p>
      <w:pPr>
        <w:pStyle w:val="ListParagraph"/>
        <w:numPr>
          <w:ilvl w:val="0"/>
          <w:numId w:val="2"/>
        </w:numPr>
        <w:spacing w:after="60" w:line="288"/>
        <w:jc w:val="left"/>
      </w:pPr>
      <w:r>
        <w:t xml:space="preserve">ISO/IEC 27001:2022. Information security, cybersecurity and privacy protection — Information security management systems — Requirements.</w:t>
      </w:r>
    </w:p>
    <w:p>
      <w:pPr>
        <w:pStyle w:val="ListParagraph"/>
        <w:numPr>
          <w:ilvl w:val="0"/>
          <w:numId w:val="2"/>
        </w:numPr>
        <w:spacing w:after="60" w:line="288"/>
        <w:jc w:val="left"/>
      </w:pPr>
      <w:r>
        <w:t xml:space="preserve">ISO/IEC 27002:2022. Information security controls.</w:t>
      </w:r>
    </w:p>
    <w:p>
      <w:pPr>
        <w:pStyle w:val="ListParagraph"/>
        <w:numPr>
          <w:ilvl w:val="0"/>
          <w:numId w:val="2"/>
        </w:numPr>
        <w:spacing w:after="60" w:line="288"/>
        <w:jc w:val="left"/>
      </w:pPr>
      <w:r>
        <w:t xml:space="preserve">OWASP Foundation. Application Security Verification Standard 4.0.3 (2021). https://owasp.org/www-project-application-security-verification-standard/</w:t>
      </w:r>
    </w:p>
    <w:p>
      <w:pPr>
        <w:pStyle w:val="ListParagraph"/>
        <w:numPr>
          <w:ilvl w:val="0"/>
          <w:numId w:val="2"/>
        </w:numPr>
        <w:spacing w:after="60" w:line="288"/>
        <w:jc w:val="left"/>
      </w:pPr>
      <w:r>
        <w:t xml:space="preserve">OWASP Foundation. OWASP Top 10:2021. https://owasp.org/Top10/</w:t>
      </w:r>
    </w:p>
    <w:p>
      <w:pPr>
        <w:pStyle w:val="ListParagraph"/>
        <w:numPr>
          <w:ilvl w:val="0"/>
          <w:numId w:val="2"/>
        </w:numPr>
        <w:spacing w:after="60" w:line="288"/>
        <w:jc w:val="left"/>
      </w:pPr>
      <w:r>
        <w:t xml:space="preserve">NIST SP 800-63B. Digital Identity Guidelines: Authentication and Lifecycle Management.</w:t>
      </w:r>
    </w:p>
    <w:p>
      <w:pPr>
        <w:pStyle w:val="ListParagraph"/>
        <w:numPr>
          <w:ilvl w:val="0"/>
          <w:numId w:val="2"/>
        </w:numPr>
        <w:spacing w:after="60" w:line="288"/>
        <w:jc w:val="left"/>
      </w:pPr>
      <w:r>
        <w:t xml:space="preserve">IETF RFC 6238. TOTP: Time-Based One-Time Password Algorithm (2011).</w:t>
      </w:r>
    </w:p>
    <w:p>
      <w:pPr>
        <w:pStyle w:val="ListParagraph"/>
        <w:numPr>
          <w:ilvl w:val="0"/>
          <w:numId w:val="2"/>
        </w:numPr>
        <w:spacing w:after="60" w:line="288"/>
        <w:jc w:val="left"/>
      </w:pPr>
      <w:r>
        <w:t xml:space="preserve">Neon. Restore window / History window (consultado en octubre de 2026). https://neon.com/docs/introduction/restore-window</w:t>
      </w:r>
    </w:p>
    <w:p>
      <w:pPr>
        <w:pStyle w:val="ListParagraph"/>
        <w:numPr>
          <w:ilvl w:val="0"/>
          <w:numId w:val="2"/>
        </w:numPr>
        <w:spacing w:after="60" w:line="288"/>
        <w:jc w:val="left"/>
      </w:pPr>
      <w:r>
        <w:t xml:space="preserve">Neon. IP Allow (consultado en octubre de 2026). https://neon.com/docs/introduction/ip-allow</w:t>
      </w:r>
    </w:p>
    <w:p>
      <w:pPr>
        <w:pStyle w:val="ListParagraph"/>
        <w:numPr>
          <w:ilvl w:val="0"/>
          <w:numId w:val="2"/>
        </w:numPr>
        <w:spacing w:after="60" w:line="288"/>
        <w:jc w:val="left"/>
      </w:pPr>
      <w:r>
        <w:t xml:space="preserve">Render. Deploy for Free (consultado en octubre de 2026). https://render.com/docs/free</w:t>
      </w:r>
    </w:p>
    <w:p>
      <w:pPr>
        <w:pStyle w:val="ListParagraph"/>
        <w:numPr>
          <w:ilvl w:val="0"/>
          <w:numId w:val="2"/>
        </w:numPr>
        <w:spacing w:after="60" w:line="288"/>
        <w:jc w:val="left"/>
      </w:pPr>
      <w:r>
        <w:t xml:space="preserve">Emisoras Unidas. «Comisión de Asuntos de Seguridad analiza Iniciativa de Ley de Protección de Datos Personales», 16 de julio de 2026.</w:t>
      </w:r>
    </w:p>
    <w:p>
      <w:pPr>
        <w:pStyle w:val="ListParagraph"/>
        <w:numPr>
          <w:ilvl w:val="0"/>
          <w:numId w:val="2"/>
        </w:numPr>
        <w:spacing w:after="60" w:line="288"/>
        <w:jc w:val="left"/>
      </w:pPr>
      <w:r>
        <w:t xml:space="preserve">Congreso de la República de Guatemala. Código Penal, Decreto 17-73, artículos 274 «A» al «G» (delitos informáticos, adicionados por el Decreto 33-96).</w:t>
      </w:r>
    </w:p>
    <w:p>
      <w:pPr>
        <w:pStyle w:val="ListParagraph"/>
        <w:numPr>
          <w:ilvl w:val="0"/>
          <w:numId w:val="2"/>
        </w:numPr>
        <w:spacing w:after="60" w:line="288"/>
        <w:jc w:val="left"/>
      </w:pPr>
      <w:r>
        <w:t xml:space="preserve">Universidad Mariano Gálvez. Guía del Proyecto Final de Seguridad y Auditoría de Sistemas (2026).</w:t>
      </w:r>
    </w:p>
    <w:p>
      <w:pPr>
        <w:pStyle w:val="Heading1"/>
        <w:pageBreakBefore/>
      </w:pPr>
      <w:r>
        <w:t xml:space="preserve">Anexo A · Pasos pendientes en producción</w:t>
      </w:r>
    </w:p>
    <w:p>
      <w:pPr>
        <w:spacing w:after="120" w:line="300"/>
        <w:jc w:val="both"/>
      </w:pPr>
      <w:r>
        <w:t xml:space="preserve">Estos pasos hacen que los controles parciales pasen a «Implementado y validado». Cada paso indica la captura que se debe tomar. </w:t>
      </w:r>
      <w:r>
        <w:rPr>
          <w:b/>
          <w:bCs/>
        </w:rPr>
        <w:t xml:space="preserve">Antes de capturar, verifique que no se vea ninguna contraseña, cadena de conexión, código QR ni clave.</w:t>
      </w:r>
      <w:r>
        <w:t xml:space="preserve"> Guarde las capturas en docs/evidencias/produccion con el nombre indicado.</w:t>
      </w:r>
    </w:p>
    <w:p>
      <w:pPr>
        <w:pStyle w:val="Heading2"/>
      </w:pPr>
      <w:r>
        <w:t xml:space="preserve">Paso 1 · Publicar la versión 2.1 mediante Pull Request (C-05, C-06, C-21)</w:t>
      </w:r>
    </w:p>
    <w:p>
      <w:pPr>
        <w:pStyle w:val="ListParagraph"/>
        <w:numPr>
          <w:ilvl w:val="0"/>
          <w:numId w:val="3"/>
        </w:numPr>
        <w:spacing w:after="60" w:line="288"/>
        <w:jc w:val="left"/>
      </w:pPr>
      <w:r>
        <w:t xml:space="preserve">Render → servicio mafry-api → </w:t>
      </w:r>
      <w:r>
        <w:rPr>
          <w:b/>
          <w:bCs/>
        </w:rPr>
        <w:t xml:space="preserve">Environment</w:t>
      </w:r>
      <w:r>
        <w:t xml:space="preserve">. Mire la variable DATABASE_URL: el texto entre «postgresql://» y «:» es el </w:t>
      </w:r>
      <w:r>
        <w:rPr>
          <w:b/>
          <w:bCs/>
        </w:rPr>
        <w:t xml:space="preserve">usuario</w:t>
      </w:r>
      <w:r>
        <w:t xml:space="preserve"> (no es secreto). Si dice </w:t>
      </w:r>
      <w:r>
        <w:rPr>
          <w:b/>
          <w:bCs/>
        </w:rPr>
        <w:t xml:space="preserve">neondb_owner</w:t>
      </w:r>
      <w:r>
        <w:t xml:space="preserve">, siga al punto 2. Si dice </w:t>
      </w:r>
      <w:r>
        <w:rPr>
          <w:b/>
          <w:bCs/>
        </w:rPr>
        <w:t xml:space="preserve">mafry_app</w:t>
      </w:r>
      <w:r>
        <w:t xml:space="preserve">, primero ejecute en Neon → SQL Editor las 5 líneas «ALTER TABLE usuarios ADD COLUMN IF NOT EXISTS…» de db/schema.sql.</w:t>
      </w:r>
    </w:p>
    <w:p>
      <w:pPr>
        <w:pStyle w:val="ListParagraph"/>
        <w:numPr>
          <w:ilvl w:val="0"/>
          <w:numId w:val="3"/>
        </w:numPr>
        <w:spacing w:after="60" w:line="288"/>
        <w:jc w:val="left"/>
      </w:pPr>
      <w:r>
        <w:t xml:space="preserve">En la misma pantalla: </w:t>
      </w:r>
      <w:r>
        <w:rPr>
          <w:b/>
          <w:bCs/>
        </w:rPr>
        <w:t xml:space="preserve">Add Environment Variable</w:t>
      </w:r>
      <w:r>
        <w:t xml:space="preserve"> → Key </w:t>
      </w:r>
      <w:r>
        <w:rPr>
          <w:rFonts w:ascii="Consolas" w:cs="Consolas" w:eastAsia="Consolas" w:hAnsi="Consolas"/>
          <w:sz w:val="20"/>
          <w:szCs w:val="20"/>
        </w:rPr>
        <w:t xml:space="preserve">MFA_ENC_KEY</w:t>
      </w:r>
      <w:r>
        <w:t xml:space="preserve"> → pulse </w:t>
      </w:r>
      <w:r>
        <w:rPr>
          <w:b/>
          <w:bCs/>
        </w:rPr>
        <w:t xml:space="preserve">Generate</w:t>
      </w:r>
      <w:r>
        <w:t xml:space="preserve"> para que Render cree un valor aleatorio → Save. Hágalo antes de activar el MFA: si la llave cambia después, el administrador tendrá que configurar su MFA otra vez.</w:t>
      </w:r>
    </w:p>
    <w:p>
      <w:pPr>
        <w:pStyle w:val="ListParagraph"/>
        <w:numPr>
          <w:ilvl w:val="0"/>
          <w:numId w:val="3"/>
        </w:numPr>
        <w:spacing w:after="60" w:line="288"/>
        <w:jc w:val="left"/>
      </w:pPr>
      <w:r>
        <w:t xml:space="preserve">GitHub Desktop → repositorio mafry-api → </w:t>
      </w:r>
      <w:r>
        <w:rPr>
          <w:b/>
          <w:bCs/>
        </w:rPr>
        <w:t xml:space="preserve">Current branch → New branch</w:t>
      </w:r>
      <w:r>
        <w:t xml:space="preserve"> → nombre </w:t>
      </w:r>
      <w:r>
        <w:rPr>
          <w:rFonts w:ascii="Consolas" w:cs="Consolas" w:eastAsia="Consolas" w:hAnsi="Consolas"/>
          <w:sz w:val="20"/>
          <w:szCs w:val="20"/>
        </w:rPr>
        <w:t xml:space="preserve">seguridad/v2.1</w:t>
      </w:r>
      <w:r>
        <w:t xml:space="preserve"> → Create branch. Verá unos 40 archivos cambiados. Confirme que </w:t>
      </w:r>
      <w:r>
        <w:rPr>
          <w:b/>
          <w:bCs/>
        </w:rPr>
        <w:t xml:space="preserve">no</w:t>
      </w:r>
      <w:r>
        <w:t xml:space="preserve"> aparece ningún .env ni nada de datos_privados.</w:t>
      </w:r>
    </w:p>
    <w:p>
      <w:pPr>
        <w:pStyle w:val="ListParagraph"/>
        <w:numPr>
          <w:ilvl w:val="0"/>
          <w:numId w:val="3"/>
        </w:numPr>
        <w:spacing w:after="60" w:line="288"/>
        <w:jc w:val="left"/>
      </w:pPr>
      <w:r>
        <w:t xml:space="preserve">Summary: </w:t>
      </w:r>
      <w:r>
        <w:rPr>
          <w:rFonts w:ascii="Consolas" w:cs="Consolas" w:eastAsia="Consolas" w:hAnsi="Consolas"/>
          <w:sz w:val="20"/>
          <w:szCs w:val="20"/>
        </w:rPr>
        <w:t xml:space="preserve">v2.1: MFA, revocación de sesiones, roles de BD, respaldo verificado y Gitleaks</w:t>
      </w:r>
      <w:r>
        <w:t xml:space="preserve"> → </w:t>
      </w:r>
      <w:r>
        <w:rPr>
          <w:b/>
          <w:bCs/>
        </w:rPr>
        <w:t xml:space="preserve">Commit to seguridad/v2.1</w:t>
      </w:r>
      <w:r>
        <w:t xml:space="preserve"> → </w:t>
      </w:r>
      <w:r>
        <w:rPr>
          <w:b/>
          <w:bCs/>
        </w:rPr>
        <w:t xml:space="preserve">Publish branch</w:t>
      </w:r>
      <w:r>
        <w:t xml:space="preserve">.</w:t>
      </w:r>
    </w:p>
    <w:p>
      <w:pPr>
        <w:pStyle w:val="ListParagraph"/>
        <w:numPr>
          <w:ilvl w:val="0"/>
          <w:numId w:val="3"/>
        </w:numPr>
        <w:spacing w:after="60" w:line="288"/>
        <w:jc w:val="left"/>
      </w:pPr>
      <w:r>
        <w:t xml:space="preserve">Pulse </w:t>
      </w:r>
      <w:r>
        <w:rPr>
          <w:b/>
          <w:bCs/>
        </w:rPr>
        <w:t xml:space="preserve">Create Pull Request</w:t>
      </w:r>
      <w:r>
        <w:t xml:space="preserve">. En GitHub se abre la plantilla con los 9 campos del registro de cambio: complétela (motivo: CHG-04; riesgos: R-02, R-06, R-08, R-12).</w:t>
      </w:r>
    </w:p>
    <w:p>
      <w:pPr>
        <w:pStyle w:val="ListParagraph"/>
        <w:numPr>
          <w:ilvl w:val="0"/>
          <w:numId w:val="3"/>
        </w:numPr>
        <w:spacing w:after="60" w:line="288"/>
        <w:jc w:val="left"/>
      </w:pPr>
      <w:r>
        <w:t xml:space="preserve">Espere a que los checks </w:t>
      </w:r>
      <w:r>
        <w:rPr>
          <w:b/>
          <w:bCs/>
        </w:rPr>
        <w:t xml:space="preserve">secretos</w:t>
      </w:r>
      <w:r>
        <w:t xml:space="preserve"> y </w:t>
      </w:r>
      <w:r>
        <w:rPr>
          <w:b/>
          <w:bCs/>
        </w:rPr>
        <w:t xml:space="preserve">pruebas</w:t>
      </w:r>
      <w:r>
        <w:t xml:space="preserve"> queden en verde. Captura </w:t>
      </w:r>
      <w:r>
        <w:rPr>
          <w:rFonts w:ascii="Consolas" w:cs="Consolas" w:eastAsia="Consolas" w:hAnsi="Consolas"/>
          <w:sz w:val="20"/>
          <w:szCs w:val="20"/>
        </w:rPr>
        <w:t xml:space="preserve">pr_v21_checks.png</w:t>
      </w:r>
      <w:r>
        <w:t xml:space="preserve">.</w:t>
      </w:r>
    </w:p>
    <w:p>
      <w:pPr>
        <w:pStyle w:val="ListParagraph"/>
        <w:numPr>
          <w:ilvl w:val="0"/>
          <w:numId w:val="3"/>
        </w:numPr>
        <w:spacing w:after="60" w:line="288"/>
        <w:jc w:val="left"/>
      </w:pPr>
      <w:r>
        <w:t xml:space="preserve">Un compañero revisa y aprueba. Después: </w:t>
      </w:r>
      <w:r>
        <w:rPr>
          <w:b/>
          <w:bCs/>
        </w:rPr>
        <w:t xml:space="preserve">Merge pull request</w:t>
      </w:r>
      <w:r>
        <w:t xml:space="preserve">. El pipeline despliega en Render. Abra https://mafry-api.onrender.com/health y verifique </w:t>
      </w:r>
      <w:r>
        <w:rPr>
          <w:rFonts w:ascii="Consolas" w:cs="Consolas" w:eastAsia="Consolas" w:hAnsi="Consolas"/>
          <w:sz w:val="20"/>
          <w:szCs w:val="20"/>
        </w:rPr>
        <w:t xml:space="preserve">"version":"2.1.0"</w:t>
      </w:r>
      <w:r>
        <w:t xml:space="preserve">.</w:t>
      </w:r>
    </w:p>
    <w:p>
      <w:pPr>
        <w:pStyle w:val="ListParagraph"/>
        <w:numPr>
          <w:ilvl w:val="0"/>
          <w:numId w:val="3"/>
        </w:numPr>
        <w:spacing w:after="60" w:line="288"/>
        <w:jc w:val="left"/>
      </w:pPr>
      <w:r>
        <w:t xml:space="preserve">Todos los usuarios deberán iniciar sesión otra vez una única vez (los tokens anteriores dejan de valer).</w:t>
      </w:r>
    </w:p>
    <w:p>
      <w:pPr>
        <w:pStyle w:val="Heading2"/>
      </w:pPr>
      <w:r>
        <w:t xml:space="preserve">Paso 2 · Roles de mínimo privilegio en Neon (C-15, C-16)</w:t>
      </w:r>
    </w:p>
    <w:p>
      <w:pPr>
        <w:pStyle w:val="ListParagraph"/>
        <w:numPr>
          <w:ilvl w:val="0"/>
          <w:numId w:val="4"/>
        </w:numPr>
        <w:spacing w:after="60" w:line="288"/>
        <w:jc w:val="left"/>
      </w:pPr>
      <w:r>
        <w:t xml:space="preserve">Invente dos contraseñas largas (20 caracteres o más, distintas) y guárdelas en un gestor de contraseñas. </w:t>
      </w:r>
      <w:r>
        <w:rPr>
          <w:b/>
          <w:bCs/>
        </w:rPr>
        <w:t xml:space="preserve">No las escriba en el chat ni en documentos.</w:t>
      </w:r>
    </w:p>
    <w:p>
      <w:pPr>
        <w:pStyle w:val="ListParagraph"/>
        <w:numPr>
          <w:ilvl w:val="0"/>
          <w:numId w:val="4"/>
        </w:numPr>
        <w:spacing w:after="60" w:line="288"/>
        <w:jc w:val="left"/>
      </w:pPr>
      <w:r>
        <w:t xml:space="preserve">Neon → proyecto mafry → </w:t>
      </w:r>
      <w:r>
        <w:rPr>
          <w:b/>
          <w:bCs/>
        </w:rPr>
        <w:t xml:space="preserve">SQL Editor</w:t>
      </w:r>
      <w:r>
        <w:t xml:space="preserve">. Pegue el contenido de db/roles.sql y reemplace </w:t>
      </w:r>
      <w:r>
        <w:rPr>
          <w:rFonts w:ascii="Consolas" w:cs="Consolas" w:eastAsia="Consolas" w:hAnsi="Consolas"/>
          <w:sz w:val="20"/>
          <w:szCs w:val="20"/>
        </w:rPr>
        <w:t xml:space="preserve">:app_password</w:t>
      </w:r>
      <w:r>
        <w:t xml:space="preserve"> por la primera contraseña entre comillas simples y </w:t>
      </w:r>
      <w:r>
        <w:rPr>
          <w:rFonts w:ascii="Consolas" w:cs="Consolas" w:eastAsia="Consolas" w:hAnsi="Consolas"/>
          <w:sz w:val="20"/>
          <w:szCs w:val="20"/>
        </w:rPr>
        <w:t xml:space="preserve">:respaldo_password</w:t>
      </w:r>
      <w:r>
        <w:t xml:space="preserve"> por la segunda. Pulse </w:t>
      </w:r>
      <w:r>
        <w:rPr>
          <w:b/>
          <w:bCs/>
        </w:rPr>
        <w:t xml:space="preserve">Run</w:t>
      </w:r>
      <w:r>
        <w:t xml:space="preserve">. Luego borre ese texto del editor.</w:t>
      </w:r>
    </w:p>
    <w:p>
      <w:pPr>
        <w:pStyle w:val="ListParagraph"/>
        <w:numPr>
          <w:ilvl w:val="0"/>
          <w:numId w:val="4"/>
        </w:numPr>
        <w:spacing w:after="60" w:line="288"/>
        <w:jc w:val="left"/>
      </w:pPr>
      <w:r>
        <w:t xml:space="preserve">Ejecute: </w:t>
      </w:r>
      <w:r>
        <w:rPr>
          <w:rFonts w:ascii="Consolas" w:cs="Consolas" w:eastAsia="Consolas" w:hAnsi="Consolas"/>
          <w:sz w:val="20"/>
          <w:szCs w:val="20"/>
        </w:rPr>
        <w:t xml:space="preserve">SELECT rolname, rolsuper, rolcreatedb, rolcreaterole FROM pg_roles WHERE rolname LIKE 'mafry%';</w:t>
      </w:r>
      <w:r>
        <w:t xml:space="preserve"> → deben salir 2 filas con f en las tres columnas. Captura </w:t>
      </w:r>
      <w:r>
        <w:rPr>
          <w:rFonts w:ascii="Consolas" w:cs="Consolas" w:eastAsia="Consolas" w:hAnsi="Consolas"/>
          <w:sz w:val="20"/>
          <w:szCs w:val="20"/>
        </w:rPr>
        <w:t xml:space="preserve">neon_roles.png</w:t>
      </w:r>
      <w:r>
        <w:t xml:space="preserve">.</w:t>
      </w:r>
    </w:p>
    <w:p>
      <w:pPr>
        <w:pStyle w:val="ListParagraph"/>
        <w:numPr>
          <w:ilvl w:val="0"/>
          <w:numId w:val="4"/>
        </w:numPr>
        <w:spacing w:after="60" w:line="288"/>
        <w:jc w:val="left"/>
      </w:pPr>
      <w:r>
        <w:t xml:space="preserve">Prueba negativa: </w:t>
      </w:r>
      <w:r>
        <w:rPr>
          <w:rFonts w:ascii="Consolas" w:cs="Consolas" w:eastAsia="Consolas" w:hAnsi="Consolas"/>
          <w:sz w:val="20"/>
          <w:szCs w:val="20"/>
        </w:rPr>
        <w:t xml:space="preserve">SET ROLE mafry_app; DELETE FROM cobros WHERE id_cobro = -1;</w:t>
      </w:r>
      <w:r>
        <w:t xml:space="preserve"> → debe responder «permission denied». Luego </w:t>
      </w:r>
      <w:r>
        <w:rPr>
          <w:rFonts w:ascii="Consolas" w:cs="Consolas" w:eastAsia="Consolas" w:hAnsi="Consolas"/>
          <w:sz w:val="20"/>
          <w:szCs w:val="20"/>
        </w:rPr>
        <w:t xml:space="preserve">RESET ROLE;</w:t>
      </w:r>
      <w:r>
        <w:t xml:space="preserve">. Captura </w:t>
      </w:r>
      <w:r>
        <w:rPr>
          <w:rFonts w:ascii="Consolas" w:cs="Consolas" w:eastAsia="Consolas" w:hAnsi="Consolas"/>
          <w:sz w:val="20"/>
          <w:szCs w:val="20"/>
        </w:rPr>
        <w:t xml:space="preserve">neon_mafry_app_sin_delete.png</w:t>
      </w:r>
      <w:r>
        <w:t xml:space="preserve">.</w:t>
      </w:r>
    </w:p>
    <w:p>
      <w:pPr>
        <w:pStyle w:val="ListParagraph"/>
        <w:numPr>
          <w:ilvl w:val="0"/>
          <w:numId w:val="4"/>
        </w:numPr>
        <w:spacing w:after="60" w:line="288"/>
        <w:jc w:val="left"/>
      </w:pPr>
      <w:r>
        <w:t xml:space="preserve">Neon → </w:t>
      </w:r>
      <w:r>
        <w:rPr>
          <w:b/>
          <w:bCs/>
        </w:rPr>
        <w:t xml:space="preserve">Connect</w:t>
      </w:r>
      <w:r>
        <w:t xml:space="preserve"> → elija el rol </w:t>
      </w:r>
      <w:r>
        <w:rPr>
          <w:b/>
          <w:bCs/>
        </w:rPr>
        <w:t xml:space="preserve">mafry_app</w:t>
      </w:r>
      <w:r>
        <w:t xml:space="preserve"> (si no aparece en la lista, copie la cadena del propietario en el Bloc de notas y cambie solo el usuario y la contraseña). Use la conexión </w:t>
      </w:r>
      <w:r>
        <w:rPr>
          <w:b/>
          <w:bCs/>
        </w:rPr>
        <w:t xml:space="preserve">directa</w:t>
      </w:r>
      <w:r>
        <w:t xml:space="preserve"> (sin «-pooler»).</w:t>
      </w:r>
    </w:p>
    <w:p>
      <w:pPr>
        <w:pStyle w:val="ListParagraph"/>
        <w:numPr>
          <w:ilvl w:val="0"/>
          <w:numId w:val="4"/>
        </w:numPr>
        <w:spacing w:after="60" w:line="288"/>
        <w:jc w:val="left"/>
      </w:pPr>
      <w:r>
        <w:t xml:space="preserve">Render → Environment: pegue esa cadena en </w:t>
      </w:r>
      <w:r>
        <w:rPr>
          <w:b/>
          <w:bCs/>
        </w:rPr>
        <w:t xml:space="preserve">DATABASE_URL</w:t>
      </w:r>
      <w:r>
        <w:t xml:space="preserve"> y cambie </w:t>
      </w:r>
      <w:r>
        <w:rPr>
          <w:b/>
          <w:bCs/>
        </w:rPr>
        <w:t xml:space="preserve">AUTO_MIGRATE</w:t>
      </w:r>
      <w:r>
        <w:t xml:space="preserve"> a </w:t>
      </w:r>
      <w:r>
        <w:rPr>
          <w:rFonts w:ascii="Consolas" w:cs="Consolas" w:eastAsia="Consolas" w:hAnsi="Consolas"/>
          <w:sz w:val="20"/>
          <w:szCs w:val="20"/>
        </w:rPr>
        <w:t xml:space="preserve">false</w:t>
      </w:r>
      <w:r>
        <w:t xml:space="preserve"> (mafry_app no puede crear tablas: las migraciones futuras se ejecutan con el propietario desde el SQL Editor). Save → espere el redeploy → pruebe el login.</w:t>
      </w:r>
    </w:p>
    <w:p>
      <w:pPr>
        <w:pStyle w:val="Heading2"/>
      </w:pPr>
      <w:r>
        <w:t xml:space="preserve">Paso 3 · Activar el MFA del administrador (C-05)</w:t>
      </w:r>
    </w:p>
    <w:p>
      <w:pPr>
        <w:pStyle w:val="ListParagraph"/>
        <w:numPr>
          <w:ilvl w:val="0"/>
          <w:numId w:val="5"/>
        </w:numPr>
        <w:spacing w:after="60" w:line="288"/>
        <w:jc w:val="left"/>
      </w:pPr>
      <w:r>
        <w:t xml:space="preserve">En el teléfono del gerente: instale </w:t>
      </w:r>
      <w:r>
        <w:rPr>
          <w:b/>
          <w:bCs/>
        </w:rPr>
        <w:t xml:space="preserve">Google Authenticator</w:t>
      </w:r>
      <w:r>
        <w:t xml:space="preserve"> o </w:t>
      </w:r>
      <w:r>
        <w:rPr>
          <w:b/>
          <w:bCs/>
        </w:rPr>
        <w:t xml:space="preserve">Microsoft Authenticator</w:t>
      </w:r>
      <w:r>
        <w:t xml:space="preserve">.</w:t>
      </w:r>
    </w:p>
    <w:p>
      <w:pPr>
        <w:pStyle w:val="ListParagraph"/>
        <w:numPr>
          <w:ilvl w:val="0"/>
          <w:numId w:val="5"/>
        </w:numPr>
        <w:spacing w:after="60" w:line="288"/>
        <w:jc w:val="left"/>
      </w:pPr>
      <w:r>
        <w:t xml:space="preserve">Panel → </w:t>
      </w:r>
      <w:r>
        <w:rPr>
          <w:b/>
          <w:bCs/>
        </w:rPr>
        <w:t xml:space="preserve">Mi cuenta → Configurar verificación en dos pasos</w:t>
      </w:r>
      <w:r>
        <w:t xml:space="preserve"> → escanee el QR → escriba el código de 6 dígitos → </w:t>
      </w:r>
      <w:r>
        <w:rPr>
          <w:b/>
          <w:bCs/>
        </w:rPr>
        <w:t xml:space="preserve">Activar</w:t>
      </w:r>
      <w:r>
        <w:t xml:space="preserve">. </w:t>
      </w:r>
      <w:r>
        <w:rPr>
          <w:b/>
          <w:bCs/>
        </w:rPr>
        <w:t xml:space="preserve">No capture esta pantalla</w:t>
      </w:r>
      <w:r>
        <w:t xml:space="preserve"> (muestra el QR).</w:t>
      </w:r>
    </w:p>
    <w:p>
      <w:pPr>
        <w:pStyle w:val="ListParagraph"/>
        <w:numPr>
          <w:ilvl w:val="0"/>
          <w:numId w:val="5"/>
        </w:numPr>
        <w:spacing w:after="60" w:line="288"/>
        <w:jc w:val="left"/>
      </w:pPr>
      <w:r>
        <w:t xml:space="preserve">Pulse </w:t>
      </w:r>
      <w:r>
        <w:rPr>
          <w:b/>
          <w:bCs/>
        </w:rPr>
        <w:t xml:space="preserve">Cerrar sesión</w:t>
      </w:r>
      <w:r>
        <w:t xml:space="preserve"> y vuelva a entrar: después de la contraseña, la app pide el código. Captura </w:t>
      </w:r>
      <w:r>
        <w:rPr>
          <w:rFonts w:ascii="Consolas" w:cs="Consolas" w:eastAsia="Consolas" w:hAnsi="Consolas"/>
          <w:sz w:val="20"/>
          <w:szCs w:val="20"/>
        </w:rPr>
        <w:t xml:space="preserve">prod_mfa_paso2.png</w:t>
      </w:r>
      <w:r>
        <w:t xml:space="preserve">.</w:t>
      </w:r>
    </w:p>
    <w:p>
      <w:pPr>
        <w:pStyle w:val="ListParagraph"/>
        <w:numPr>
          <w:ilvl w:val="0"/>
          <w:numId w:val="5"/>
        </w:numPr>
        <w:spacing w:after="60" w:line="288"/>
        <w:jc w:val="left"/>
      </w:pPr>
      <w:r>
        <w:t xml:space="preserve">Escriba a propósito un código equivocado → «Código de verificación incorrecto». Luego entre con el correcto.</w:t>
      </w:r>
    </w:p>
    <w:p>
      <w:pPr>
        <w:pStyle w:val="ListParagraph"/>
        <w:numPr>
          <w:ilvl w:val="0"/>
          <w:numId w:val="5"/>
        </w:numPr>
        <w:spacing w:after="60" w:line="288"/>
        <w:jc w:val="left"/>
      </w:pPr>
      <w:r>
        <w:t xml:space="preserve">Panel → </w:t>
      </w:r>
      <w:r>
        <w:rPr>
          <w:b/>
          <w:bCs/>
        </w:rPr>
        <w:t xml:space="preserve">Bitácora</w:t>
      </w:r>
      <w:r>
        <w:t xml:space="preserve">: deben aparecer MFA_ACTIVADO, MFA_FALLIDO y LOGIN_OK con {"mfa":true}. Captura </w:t>
      </w:r>
      <w:r>
        <w:rPr>
          <w:rFonts w:ascii="Consolas" w:cs="Consolas" w:eastAsia="Consolas" w:hAnsi="Consolas"/>
          <w:sz w:val="20"/>
          <w:szCs w:val="20"/>
        </w:rPr>
        <w:t xml:space="preserve">prod_mfa_bitacora.png</w:t>
      </w:r>
      <w:r>
        <w:t xml:space="preserve">.</w:t>
      </w:r>
    </w:p>
    <w:p>
      <w:pPr>
        <w:pStyle w:val="Heading2"/>
      </w:pPr>
      <w:r>
        <w:t xml:space="preserve">Paso 4 · Respaldo diario y prueba de restauración sobre Neon (C-17)</w:t>
      </w:r>
    </w:p>
    <w:p>
      <w:pPr>
        <w:pStyle w:val="ListParagraph"/>
        <w:numPr>
          <w:ilvl w:val="0"/>
          <w:numId w:val="6"/>
        </w:numPr>
        <w:spacing w:after="60" w:line="288"/>
        <w:jc w:val="left"/>
      </w:pPr>
      <w:r>
        <w:t xml:space="preserve">Neon → Connect → rol </w:t>
      </w:r>
      <w:r>
        <w:rPr>
          <w:b/>
          <w:bCs/>
        </w:rPr>
        <w:t xml:space="preserve">mafry_respaldo</w:t>
      </w:r>
      <w:r>
        <w:t xml:space="preserve"> → conexión directa → copie la cadena.</w:t>
      </w:r>
    </w:p>
    <w:p>
      <w:pPr>
        <w:pStyle w:val="ListParagraph"/>
        <w:numPr>
          <w:ilvl w:val="0"/>
          <w:numId w:val="6"/>
        </w:numPr>
        <w:spacing w:after="60" w:line="288"/>
        <w:jc w:val="left"/>
      </w:pPr>
      <w:r>
        <w:t xml:space="preserve">GitHub → mafry-api → </w:t>
      </w:r>
      <w:r>
        <w:rPr>
          <w:b/>
          <w:bCs/>
        </w:rPr>
        <w:t xml:space="preserve">Settings → Secrets and variables → Actions → New repository secret</w:t>
      </w:r>
      <w:r>
        <w:t xml:space="preserve"> → Name </w:t>
      </w:r>
      <w:r>
        <w:rPr>
          <w:rFonts w:ascii="Consolas" w:cs="Consolas" w:eastAsia="Consolas" w:hAnsi="Consolas"/>
          <w:sz w:val="20"/>
          <w:szCs w:val="20"/>
        </w:rPr>
        <w:t xml:space="preserve">NEON_RESPALDO_URL</w:t>
      </w:r>
      <w:r>
        <w:t xml:space="preserve"> → pegue la cadena → Add secret.</w:t>
      </w:r>
    </w:p>
    <w:p>
      <w:pPr>
        <w:pStyle w:val="ListParagraph"/>
        <w:numPr>
          <w:ilvl w:val="0"/>
          <w:numId w:val="6"/>
        </w:numPr>
        <w:spacing w:after="60" w:line="288"/>
        <w:jc w:val="left"/>
      </w:pPr>
      <w:r>
        <w:t xml:space="preserve">Otro secreto: Name </w:t>
      </w:r>
      <w:r>
        <w:rPr>
          <w:rFonts w:ascii="Consolas" w:cs="Consolas" w:eastAsia="Consolas" w:hAnsi="Consolas"/>
          <w:sz w:val="20"/>
          <w:szCs w:val="20"/>
        </w:rPr>
        <w:t xml:space="preserve">RESPALDO_CLAVE</w:t>
      </w:r>
      <w:r>
        <w:t xml:space="preserve"> → una frase larga inventada. </w:t>
      </w:r>
      <w:r>
        <w:rPr>
          <w:b/>
          <w:bCs/>
        </w:rPr>
        <w:t xml:space="preserve">Guárdela también en el gestor de contraseñas de la gerencia</w:t>
      </w:r>
      <w:r>
        <w:t xml:space="preserve">: sin ella no se puede abrir el respaldo.</w:t>
      </w:r>
    </w:p>
    <w:p>
      <w:pPr>
        <w:pStyle w:val="ListParagraph"/>
        <w:numPr>
          <w:ilvl w:val="0"/>
          <w:numId w:val="6"/>
        </w:numPr>
        <w:spacing w:after="60" w:line="288"/>
        <w:jc w:val="left"/>
      </w:pPr>
      <w:r>
        <w:t xml:space="preserve">GitHub → </w:t>
      </w:r>
      <w:r>
        <w:rPr>
          <w:b/>
          <w:bCs/>
        </w:rPr>
        <w:t xml:space="preserve">Actions → Respaldo y prueba de restauración → Run workflow</w:t>
      </w:r>
      <w:r>
        <w:t xml:space="preserve">. Al terminar, abra la ejecución: el resumen muestra la tabla de verificación con «✅ coincide». Captura </w:t>
      </w:r>
      <w:r>
        <w:rPr>
          <w:rFonts w:ascii="Consolas" w:cs="Consolas" w:eastAsia="Consolas" w:hAnsi="Consolas"/>
          <w:sz w:val="20"/>
          <w:szCs w:val="20"/>
        </w:rPr>
        <w:t xml:space="preserve">respaldo_neon_verificado.png</w:t>
      </w:r>
      <w:r>
        <w:t xml:space="preserve">.</w:t>
      </w:r>
    </w:p>
    <w:p>
      <w:pPr>
        <w:pStyle w:val="ListParagraph"/>
        <w:numPr>
          <w:ilvl w:val="0"/>
          <w:numId w:val="6"/>
        </w:numPr>
        <w:spacing w:after="60" w:line="288"/>
        <w:jc w:val="left"/>
      </w:pPr>
      <w:r>
        <w:t xml:space="preserve">Desde ese día el respaldo se ejecuta solo a las 03:00.</w:t>
      </w:r>
    </w:p>
    <w:p>
      <w:pPr>
        <w:pStyle w:val="Heading2"/>
      </w:pPr>
      <w:r>
        <w:t xml:space="preserve">Paso 5 · Restauración controlada con PITR de Neon (C-18)</w:t>
      </w:r>
    </w:p>
    <w:p>
      <w:pPr>
        <w:pStyle w:val="ListParagraph"/>
        <w:numPr>
          <w:ilvl w:val="0"/>
          <w:numId w:val="7"/>
        </w:numPr>
        <w:spacing w:after="60" w:line="288"/>
        <w:jc w:val="left"/>
      </w:pPr>
      <w:r>
        <w:t xml:space="preserve">En el panel, anote cuántos pedidos hay (o ejecute </w:t>
      </w:r>
      <w:r>
        <w:rPr>
          <w:rFonts w:ascii="Consolas" w:cs="Consolas" w:eastAsia="Consolas" w:hAnsi="Consolas"/>
          <w:sz w:val="20"/>
          <w:szCs w:val="20"/>
        </w:rPr>
        <w:t xml:space="preserve">SELECT count(*) FROM pedidos;</w:t>
      </w:r>
      <w:r>
        <w:t xml:space="preserve"> en el SQL Editor).</w:t>
      </w:r>
    </w:p>
    <w:p>
      <w:pPr>
        <w:pStyle w:val="ListParagraph"/>
        <w:numPr>
          <w:ilvl w:val="0"/>
          <w:numId w:val="7"/>
        </w:numPr>
        <w:spacing w:after="60" w:line="288"/>
        <w:jc w:val="left"/>
      </w:pPr>
      <w:r>
        <w:t xml:space="preserve">Neon → </w:t>
      </w:r>
      <w:r>
        <w:rPr>
          <w:b/>
          <w:bCs/>
        </w:rPr>
        <w:t xml:space="preserve">Branches → Create branch</w:t>
      </w:r>
      <w:r>
        <w:t xml:space="preserve"> → origen main → elija </w:t>
      </w:r>
      <w:r>
        <w:rPr>
          <w:b/>
          <w:bCs/>
        </w:rPr>
        <w:t xml:space="preserve">un punto anterior en el tiempo</w:t>
      </w:r>
      <w:r>
        <w:t xml:space="preserve"> (por ejemplo, hace 1 hora) → nombre </w:t>
      </w:r>
      <w:r>
        <w:rPr>
          <w:rFonts w:ascii="Consolas" w:cs="Consolas" w:eastAsia="Consolas" w:hAnsi="Consolas"/>
          <w:sz w:val="20"/>
          <w:szCs w:val="20"/>
        </w:rPr>
        <w:t xml:space="preserve">prueba-restauracion</w:t>
      </w:r>
      <w:r>
        <w:t xml:space="preserve"> → Create.</w:t>
      </w:r>
    </w:p>
    <w:p>
      <w:pPr>
        <w:pStyle w:val="ListParagraph"/>
        <w:numPr>
          <w:ilvl w:val="0"/>
          <w:numId w:val="7"/>
        </w:numPr>
        <w:spacing w:after="60" w:line="288"/>
        <w:jc w:val="left"/>
      </w:pPr>
      <w:r>
        <w:t xml:space="preserve">SQL Editor sobre la rama prueba-restauracion: </w:t>
      </w:r>
      <w:r>
        <w:rPr>
          <w:rFonts w:ascii="Consolas" w:cs="Consolas" w:eastAsia="Consolas" w:hAnsi="Consolas"/>
          <w:sz w:val="20"/>
          <w:szCs w:val="20"/>
        </w:rPr>
        <w:t xml:space="preserve">SELECT count(*) FROM pedidos;</w:t>
      </w:r>
      <w:r>
        <w:t xml:space="preserve"> → compare con el número anterior. Captura </w:t>
      </w:r>
      <w:r>
        <w:rPr>
          <w:rFonts w:ascii="Consolas" w:cs="Consolas" w:eastAsia="Consolas" w:hAnsi="Consolas"/>
          <w:sz w:val="20"/>
          <w:szCs w:val="20"/>
        </w:rPr>
        <w:t xml:space="preserve">neon_pitr_rama.png</w:t>
      </w:r>
      <w:r>
        <w:t xml:space="preserve"> (nombre de la rama y resultado).</w:t>
      </w:r>
    </w:p>
    <w:p>
      <w:pPr>
        <w:pStyle w:val="ListParagraph"/>
        <w:numPr>
          <w:ilvl w:val="0"/>
          <w:numId w:val="7"/>
        </w:numPr>
        <w:spacing w:after="60" w:line="288"/>
        <w:jc w:val="left"/>
      </w:pPr>
      <w:r>
        <w:t xml:space="preserve">Elimine la rama prueba-restauracion. No se toca la rama main.</w:t>
      </w:r>
    </w:p>
    <w:p>
      <w:pPr>
        <w:pStyle w:val="Heading2"/>
      </w:pPr>
      <w:r>
        <w:t xml:space="preserve">Paso 6 · Proteger la rama main (C-21)</w:t>
      </w:r>
    </w:p>
    <w:p>
      <w:pPr>
        <w:pStyle w:val="ListParagraph"/>
        <w:numPr>
          <w:ilvl w:val="0"/>
          <w:numId w:val="8"/>
        </w:numPr>
        <w:spacing w:after="60" w:line="288"/>
        <w:jc w:val="left"/>
      </w:pPr>
      <w:r>
        <w:t xml:space="preserve">GitHub → Settings → </w:t>
      </w:r>
      <w:r>
        <w:rPr>
          <w:b/>
          <w:bCs/>
        </w:rPr>
        <w:t xml:space="preserve">Branches → Add branch protection rule</w:t>
      </w:r>
      <w:r>
        <w:t xml:space="preserve"> (o Rules → New ruleset) → Branch name pattern: </w:t>
      </w:r>
      <w:r>
        <w:rPr>
          <w:rFonts w:ascii="Consolas" w:cs="Consolas" w:eastAsia="Consolas" w:hAnsi="Consolas"/>
          <w:sz w:val="20"/>
          <w:szCs w:val="20"/>
        </w:rPr>
        <w:t xml:space="preserve">main</w:t>
      </w:r>
      <w:r>
        <w:t xml:space="preserve">.</w:t>
      </w:r>
    </w:p>
    <w:p>
      <w:pPr>
        <w:pStyle w:val="ListParagraph"/>
        <w:numPr>
          <w:ilvl w:val="0"/>
          <w:numId w:val="8"/>
        </w:numPr>
        <w:spacing w:after="60" w:line="288"/>
        <w:jc w:val="left"/>
      </w:pPr>
      <w:r>
        <w:t xml:space="preserve">Marque: </w:t>
      </w:r>
      <w:r>
        <w:rPr>
          <w:b/>
          <w:bCs/>
        </w:rPr>
        <w:t xml:space="preserve">Require a pull request before merging</w:t>
      </w:r>
      <w:r>
        <w:t xml:space="preserve"> (1 aprobación si hay más de un colaborador con acceso), </w:t>
      </w:r>
      <w:r>
        <w:rPr>
          <w:b/>
          <w:bCs/>
        </w:rPr>
        <w:t xml:space="preserve">Require status checks to pass</w:t>
      </w:r>
      <w:r>
        <w:t xml:space="preserve"> (seleccione secretos y pruebas) y </w:t>
      </w:r>
      <w:r>
        <w:rPr>
          <w:b/>
          <w:bCs/>
        </w:rPr>
        <w:t xml:space="preserve">Do not allow bypassing</w:t>
      </w:r>
      <w:r>
        <w:t xml:space="preserve"> / bloquear force push. Save.</w:t>
      </w:r>
    </w:p>
    <w:p>
      <w:pPr>
        <w:pStyle w:val="ListParagraph"/>
        <w:numPr>
          <w:ilvl w:val="0"/>
          <w:numId w:val="8"/>
        </w:numPr>
        <w:spacing w:after="60" w:line="288"/>
        <w:jc w:val="left"/>
      </w:pPr>
      <w:r>
        <w:t xml:space="preserve">Captura </w:t>
      </w:r>
      <w:r>
        <w:rPr>
          <w:rFonts w:ascii="Consolas" w:cs="Consolas" w:eastAsia="Consolas" w:hAnsi="Consolas"/>
          <w:sz w:val="20"/>
          <w:szCs w:val="20"/>
        </w:rPr>
        <w:t xml:space="preserve">github_rama_protegida.png</w:t>
      </w:r>
      <w:r>
        <w:t xml:space="preserve">.</w:t>
      </w:r>
    </w:p>
    <w:p>
      <w:pPr>
        <w:pStyle w:val="Heading2"/>
      </w:pPr>
      <w:r>
        <w:t xml:space="preserve">Paso 7 · MFA en las consolas de los proveedores (C-22)</w:t>
      </w:r>
    </w:p>
    <w:p>
      <w:pPr>
        <w:pStyle w:val="ListParagraph"/>
        <w:numPr>
          <w:ilvl w:val="0"/>
          <w:numId w:val="9"/>
        </w:numPr>
        <w:spacing w:after="60" w:line="288"/>
        <w:jc w:val="left"/>
      </w:pPr>
      <w:r>
        <w:t xml:space="preserve">GitHub → foto de perfil → Settings → </w:t>
      </w:r>
      <w:r>
        <w:rPr>
          <w:b/>
          <w:bCs/>
        </w:rPr>
        <w:t xml:space="preserve">Password and authentication</w:t>
      </w:r>
      <w:r>
        <w:t xml:space="preserve"> → Two-factor authentication: Enabled. Captura </w:t>
      </w:r>
      <w:r>
        <w:rPr>
          <w:rFonts w:ascii="Consolas" w:cs="Consolas" w:eastAsia="Consolas" w:hAnsi="Consolas"/>
          <w:sz w:val="20"/>
          <w:szCs w:val="20"/>
        </w:rPr>
        <w:t xml:space="preserve">github_2fa.png</w:t>
      </w:r>
      <w:r>
        <w:t xml:space="preserve"> (sin códigos de recuperación).</w:t>
      </w:r>
    </w:p>
    <w:p>
      <w:pPr>
        <w:pStyle w:val="ListParagraph"/>
        <w:numPr>
          <w:ilvl w:val="0"/>
          <w:numId w:val="9"/>
        </w:numPr>
        <w:spacing w:after="60" w:line="288"/>
        <w:jc w:val="left"/>
      </w:pPr>
      <w:r>
        <w:t xml:space="preserve">Render → Account Settings → </w:t>
      </w:r>
      <w:r>
        <w:rPr>
          <w:b/>
          <w:bCs/>
        </w:rPr>
        <w:t xml:space="preserve">Two-Factor Authentication</w:t>
      </w:r>
      <w:r>
        <w:t xml:space="preserve"> → activar. Captura </w:t>
      </w:r>
      <w:r>
        <w:rPr>
          <w:rFonts w:ascii="Consolas" w:cs="Consolas" w:eastAsia="Consolas" w:hAnsi="Consolas"/>
          <w:sz w:val="20"/>
          <w:szCs w:val="20"/>
        </w:rPr>
        <w:t xml:space="preserve">render_2fa.png</w:t>
      </w:r>
      <w:r>
        <w:t xml:space="preserve">.</w:t>
      </w:r>
    </w:p>
    <w:p>
      <w:pPr>
        <w:pStyle w:val="ListParagraph"/>
        <w:numPr>
          <w:ilvl w:val="0"/>
          <w:numId w:val="9"/>
        </w:numPr>
        <w:spacing w:after="60" w:line="288"/>
        <w:jc w:val="left"/>
      </w:pPr>
      <w:r>
        <w:t xml:space="preserve">Neon: si se ingresa con GitHub o Google, el MFA se hereda de esa cuenta (verificar que esté activo). Si se ingresa con correo y contraseña, active el MFA en la configuración de la cuenta. Captura </w:t>
      </w:r>
      <w:r>
        <w:rPr>
          <w:rFonts w:ascii="Consolas" w:cs="Consolas" w:eastAsia="Consolas" w:hAnsi="Consolas"/>
          <w:sz w:val="20"/>
          <w:szCs w:val="20"/>
        </w:rPr>
        <w:t xml:space="preserve">neon_acceso.png</w:t>
      </w:r>
      <w:r>
        <w:t xml:space="preserve">.</w:t>
      </w:r>
    </w:p>
    <w:p>
      <w:pPr>
        <w:pStyle w:val="ListParagraph"/>
        <w:numPr>
          <w:ilvl w:val="0"/>
          <w:numId w:val="9"/>
        </w:numPr>
        <w:spacing w:after="60" w:line="288"/>
        <w:jc w:val="left"/>
      </w:pPr>
      <w:r>
        <w:t xml:space="preserve">Revise quién es miembro o colaborador en cada proveedor y retire a quien no lo necesite.</w:t>
      </w:r>
    </w:p>
    <w:p>
      <w:pPr>
        <w:spacing w:after="120" w:line="300"/>
        <w:jc w:val="both"/>
      </w:pPr>
      <w:r>
        <w:t xml:space="preserve">Al completar los pasos, cambie en la Tabla «Catálogo de controles» el estado de C-05, C-06, C-15 a C-18, C-21 y C-22 a «Implementado y validado» y agregue las capturas a §18.</w:t>
      </w:r>
    </w:p>
    <w:p>
      <w:pPr>
        <w:pStyle w:val="Heading1"/>
        <w:pageBreakBefore/>
      </w:pPr>
      <w:r>
        <w:t xml:space="preserve">Anexo B · Cuestionario de validación con MAFRY</w:t>
      </w:r>
    </w:p>
    <w:p>
      <w:pPr>
        <w:spacing w:after="120" w:line="300"/>
        <w:jc w:val="both"/>
      </w:pPr>
      <w:r>
        <w:t xml:space="preserve">Responde los datos marcados como «por confirmar». Aplicar a la gerencia (10 minutos) y archivar las respuestas como evidencia del análisis de la empresa.</w:t>
      </w:r>
    </w:p>
    <w:p>
      <w:pPr>
        <w:pStyle w:val="ListParagraph"/>
        <w:numPr>
          <w:ilvl w:val="0"/>
          <w:numId w:val="10"/>
        </w:numPr>
        <w:spacing w:after="60" w:line="288"/>
        <w:jc w:val="left"/>
      </w:pPr>
      <w:r>
        <w:t xml:space="preserve">¿Cuánto tiempo pueden trabajar los vendedores con pedidos en papel si la app no funciona? (valida RTO ≤ 4 h)</w:t>
      </w:r>
    </w:p>
    <w:p>
      <w:pPr>
        <w:pStyle w:val="ListParagraph"/>
        <w:numPr>
          <w:ilvl w:val="0"/>
          <w:numId w:val="10"/>
        </w:numPr>
        <w:spacing w:after="60" w:line="288"/>
        <w:jc w:val="left"/>
      </w:pPr>
      <w:r>
        <w:t xml:space="preserve">¿Cuántos pedidos o cobros del día podrían perder sin un problema grave? (valida RPO)</w:t>
      </w:r>
    </w:p>
    <w:p>
      <w:pPr>
        <w:pStyle w:val="ListParagraph"/>
        <w:numPr>
          <w:ilvl w:val="0"/>
          <w:numId w:val="10"/>
        </w:numPr>
        <w:spacing w:after="60" w:line="288"/>
        <w:jc w:val="left"/>
      </w:pPr>
      <w:r>
        <w:t xml:space="preserve">¿Los teléfonos de los vendedores son de la empresa o personales? ¿Tienen bloqueo de pantalla?</w:t>
      </w:r>
    </w:p>
    <w:p>
      <w:pPr>
        <w:pStyle w:val="ListParagraph"/>
        <w:numPr>
          <w:ilvl w:val="0"/>
          <w:numId w:val="10"/>
        </w:numPr>
        <w:spacing w:after="60" w:line="288"/>
        <w:jc w:val="left"/>
      </w:pPr>
      <w:r>
        <w:t xml:space="preserve">¿Quién, además del gerente, debería tener acceso administrativo o de solo lectura (supervisor)?</w:t>
      </w:r>
    </w:p>
    <w:p>
      <w:pPr>
        <w:pStyle w:val="ListParagraph"/>
        <w:numPr>
          <w:ilvl w:val="0"/>
          <w:numId w:val="10"/>
        </w:numPr>
        <w:spacing w:after="60" w:line="288"/>
        <w:jc w:val="left"/>
      </w:pPr>
      <w:r>
        <w:t xml:space="preserve">¿Existe Wi-Fi en la oficina o bodega? ¿Tiene red de invitados separada?</w:t>
      </w:r>
    </w:p>
    <w:p>
      <w:pPr>
        <w:pStyle w:val="ListParagraph"/>
        <w:numPr>
          <w:ilvl w:val="0"/>
          <w:numId w:val="10"/>
        </w:numPr>
        <w:spacing w:after="60" w:line="288"/>
        <w:jc w:val="left"/>
      </w:pPr>
      <w:r>
        <w:t xml:space="preserve">¿Cuánto tiempo deben guardarse los pedidos y cobros por motivos contables?</w:t>
      </w:r>
    </w:p>
    <w:p>
      <w:pPr>
        <w:pStyle w:val="ListParagraph"/>
        <w:numPr>
          <w:ilvl w:val="0"/>
          <w:numId w:val="10"/>
        </w:numPr>
        <w:spacing w:after="60" w:line="288"/>
        <w:jc w:val="left"/>
      </w:pPr>
      <w:r>
        <w:t xml:space="preserve">¿Quién recibiría las alertas de caída del sistema y por qué medio?</w:t>
      </w:r>
    </w:p>
    <w:p>
      <w:pPr>
        <w:pStyle w:val="ListParagraph"/>
        <w:numPr>
          <w:ilvl w:val="0"/>
          <w:numId w:val="10"/>
        </w:numPr>
        <w:spacing w:after="60" w:line="288"/>
        <w:jc w:val="left"/>
      </w:pPr>
      <w:r>
        <w:t xml:space="preserve">¿La empresa podría pagar un plan de hosting sin suspensión si el uso crece?</w:t>
      </w:r>
    </w:p>
    <w:p>
      <w:pPr>
        <w:pStyle w:val="ListParagraph"/>
        <w:numPr>
          <w:ilvl w:val="0"/>
          <w:numId w:val="10"/>
        </w:numPr>
        <w:spacing w:after="60" w:line="288"/>
        <w:jc w:val="left"/>
      </w:pPr>
      <w:r>
        <w:t xml:space="preserve">¿Acepta la gerencia los riesgos residuales de nivel Medio (R-09, R-12, R-16) descritos en §14.3?</w:t>
      </w:r>
    </w:p>
    <w:p>
      <w:pPr>
        <w:pStyle w:val="ListParagraph"/>
        <w:numPr>
          <w:ilvl w:val="0"/>
          <w:numId w:val="10"/>
        </w:numPr>
        <w:spacing w:after="60" w:line="288"/>
        <w:jc w:val="left"/>
      </w:pPr>
      <w:r>
        <w:t xml:space="preserve">¿Quién será el Responsable de Seguridad de la Información después de la entrega del proyecto?</w:t>
      </w:r>
    </w:p>
    <w:p>
      <w:pPr>
        <w:spacing w:after="120" w:line="300"/>
        <w:jc w:val="both"/>
      </w:pPr>
      <w:r>
        <w:t xml:space="preserve">Firma de aceptación de la política y de los riesgos residuales: ______________________   Fecha: ____________</w:t>
      </w:r>
    </w:p>
    <w:p>
      <w:pPr>
        <w:pStyle w:val="Heading1"/>
        <w:pageBreakBefore/>
      </w:pPr>
      <w:r>
        <w:t xml:space="preserve">Anexo C · Archivos entregados con este documento</w:t>
      </w:r>
    </w:p>
    <w:p>
      <w:pPr>
        <w:pStyle w:val="ListParagraph"/>
        <w:numPr>
          <w:ilvl w:val="0"/>
          <w:numId w:val="2"/>
        </w:numPr>
        <w:spacing w:after="60" w:line="288"/>
        <w:jc w:val="left"/>
      </w:pPr>
      <w:r>
        <w:t xml:space="preserve">Repositorio mafry-api (rama seguridad/v2.1): código con los controles, pruebas, workflows, .gitleaks.toml, SECURITY.md y docs/evidencias.</w:t>
      </w:r>
    </w:p>
    <w:p>
      <w:pPr>
        <w:pStyle w:val="ListParagraph"/>
        <w:numPr>
          <w:ilvl w:val="0"/>
          <w:numId w:val="2"/>
        </w:numPr>
        <w:spacing w:after="60" w:line="288"/>
        <w:jc w:val="left"/>
      </w:pPr>
      <w:r>
        <w:t xml:space="preserve">Código PlantUML de las 4 figuras de §19 (S1 a S4), para regenerarlas o integrarlas al documento del Seminario.</w:t>
      </w:r>
    </w:p>
    <w:sectPr>
      <w:headerReference w:type="default" r:id="rId6"/>
      <w:footerReference w:type="default" r:id="rId7"/>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Política Integral de Seguridad de la Información · MAFRY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Arial" w:cs="Arial" w:eastAsia="Arial" w:hAnsi="Arial"/>
      <w:b/>
      <w:bCs/>
      <w:color w:val="002F6D"/>
      <w:sz w:val="30"/>
      <w:szCs w:val="30"/>
    </w:rPr>
  </w:style>
  <w:style w:type="paragraph" w:styleId="Heading2">
    <w:name w:val="Heading 2"/>
    <w:basedOn w:val="Normal"/>
    <w:next w:val="Normal"/>
    <w:qFormat/>
    <w:pPr>
      <w:keepNext/>
      <w:spacing w:after="120" w:before="280"/>
      <w:outlineLvl w:val="1"/>
    </w:pPr>
    <w:rPr>
      <w:rFonts w:ascii="Arial" w:cs="Arial" w:eastAsia="Arial" w:hAnsi="Arial"/>
      <w:b/>
      <w:bCs/>
      <w:color w:val="002F6D"/>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333F4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796b08d82a48c8a24576e3d42914ca758959cda.png"/><Relationship Id="rId10" Type="http://schemas.openxmlformats.org/officeDocument/2006/relationships/image" Target="media/81e21d10d8eebeb73a816fa96d4e78380225ec47.png"/><Relationship Id="rId11" Type="http://schemas.openxmlformats.org/officeDocument/2006/relationships/image" Target="media/4b1f1cf3498c2da1a8b9032c50f8c35dd179ddc4.png"/><Relationship Id="rId12" Type="http://schemas.openxmlformats.org/officeDocument/2006/relationships/image" Target="media/45b1eeaa406a753c95e100c7a3e0a6358d1a428c.png"/><Relationship Id="rId13" Type="http://schemas.openxmlformats.org/officeDocument/2006/relationships/image" Target="media/78afd62bdb73d768d7b8e7008a8e8c29fc82a1c1.png"/><Relationship Id="rId14" Type="http://schemas.openxmlformats.org/officeDocument/2006/relationships/image" Target="media/9cab4838fafddfe542984623c7cd8e4b9d097975.png"/><Relationship Id="rId15" Type="http://schemas.openxmlformats.org/officeDocument/2006/relationships/image" Target="media/63ccfe40d57714be9a8722de16a7fc4ca04f2220.png"/><Relationship Id="rId16" Type="http://schemas.openxmlformats.org/officeDocument/2006/relationships/image" Target="media/a0fa12bda5aad170802f56dc10e8665403c14707.png"/><Relationship Id="rId17" Type="http://schemas.openxmlformats.org/officeDocument/2006/relationships/image" Target="media/af93167bb7c4103d68a0706d3f20aa7a3c9a5d39.png"/><Relationship Id="rId18" Type="http://schemas.openxmlformats.org/officeDocument/2006/relationships/image" Target="media/ab4d19ff0db05291b6aafcda4d0cf8f3deab160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Integral de Seguridad de la Información — MAFRY</dc:title>
  <dc:creator>Comité Consultor de Ciberseguridad — Proyecto MAFRY</dc:creator>
  <dc:description>Proyecto final de Seguridad y Auditoría de Sistemas</dc:description>
  <cp:lastModifiedBy>Un-named</cp:lastModifiedBy>
  <cp:revision>1</cp:revision>
  <dcterms:created xsi:type="dcterms:W3CDTF">2026-10-22T01:03:01.988Z</dcterms:created>
  <dcterms:modified xsi:type="dcterms:W3CDTF">2026-10-22T01:03:01.989Z</dcterms:modified>
</cp:coreProperties>
</file>

<file path=docProps/custom.xml><?xml version="1.0" encoding="utf-8"?>
<Properties xmlns="http://schemas.openxmlformats.org/officeDocument/2006/custom-properties" xmlns:vt="http://schemas.openxmlformats.org/officeDocument/2006/docPropsVTypes"/>
</file>