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97415" w14:textId="77777777" w:rsidR="0030038A" w:rsidRDefault="00D643B5" w:rsidP="00D643B5">
      <w:pPr>
        <w:jc w:val="right"/>
        <w:rPr>
          <w:rFonts w:ascii="Times New Roman" w:hAnsi="Times New Roman"/>
          <w:sz w:val="24"/>
        </w:rPr>
      </w:pPr>
      <w:bookmarkStart w:id="0" w:name="_Hlk481067760"/>
      <w:r>
        <w:rPr>
          <w:rFonts w:ascii="Times New Roman" w:hAnsi="Times New Roman"/>
          <w:sz w:val="24"/>
        </w:rPr>
        <w:t>Julian Moon</w:t>
      </w:r>
      <w:r>
        <w:rPr>
          <w:rFonts w:ascii="Times New Roman" w:hAnsi="Times New Roman"/>
          <w:sz w:val="24"/>
        </w:rPr>
        <w:br/>
        <w:t>BE504</w:t>
      </w:r>
      <w:r>
        <w:rPr>
          <w:rFonts w:ascii="Times New Roman" w:hAnsi="Times New Roman"/>
          <w:sz w:val="24"/>
        </w:rPr>
        <w:br/>
      </w:r>
    </w:p>
    <w:p w14:paraId="37E73826" w14:textId="77777777" w:rsidR="00D643B5" w:rsidRDefault="00D643B5" w:rsidP="00D643B5">
      <w:pPr>
        <w:jc w:val="center"/>
        <w:rPr>
          <w:rFonts w:ascii="Times New Roman" w:hAnsi="Times New Roman"/>
          <w:sz w:val="24"/>
        </w:rPr>
      </w:pPr>
      <w:r>
        <w:rPr>
          <w:rFonts w:ascii="Times New Roman" w:hAnsi="Times New Roman"/>
          <w:sz w:val="24"/>
        </w:rPr>
        <w:t>Final Project Proposal</w:t>
      </w:r>
    </w:p>
    <w:p w14:paraId="3C61E0A6" w14:textId="77777777" w:rsidR="00A65771" w:rsidRPr="00A65771" w:rsidRDefault="00A65771" w:rsidP="00E06325">
      <w:pPr>
        <w:rPr>
          <w:rFonts w:ascii="Times New Roman" w:hAnsi="Times New Roman"/>
          <w:b/>
          <w:sz w:val="24"/>
        </w:rPr>
      </w:pPr>
      <w:r w:rsidRPr="00A65771">
        <w:rPr>
          <w:rFonts w:ascii="Times New Roman" w:hAnsi="Times New Roman"/>
          <w:b/>
          <w:sz w:val="24"/>
        </w:rPr>
        <w:t>Introduction</w:t>
      </w:r>
    </w:p>
    <w:p w14:paraId="11F407CA" w14:textId="06180D27" w:rsidR="00746BE9" w:rsidRDefault="00E06325" w:rsidP="00A65771">
      <w:pPr>
        <w:rPr>
          <w:rFonts w:ascii="Times New Roman" w:hAnsi="Times New Roman"/>
          <w:sz w:val="24"/>
        </w:rPr>
      </w:pPr>
      <w:r>
        <w:rPr>
          <w:rFonts w:ascii="Times New Roman" w:hAnsi="Times New Roman"/>
          <w:sz w:val="24"/>
        </w:rPr>
        <w:t xml:space="preserve">GABA-A receptors are ligand-gated ion channels selective for chloride.  Intracellular neuronal chloride concentrations during embryonic development have been found to </w:t>
      </w:r>
      <w:r w:rsidR="00AD5608">
        <w:rPr>
          <w:rFonts w:ascii="Times New Roman" w:hAnsi="Times New Roman"/>
          <w:sz w:val="24"/>
        </w:rPr>
        <w:t xml:space="preserve">be elevated in many organisms.  In a mature neuron, GABA binding </w:t>
      </w:r>
      <w:r w:rsidR="00746BE9">
        <w:rPr>
          <w:rFonts w:ascii="Times New Roman" w:hAnsi="Times New Roman"/>
          <w:sz w:val="24"/>
        </w:rPr>
        <w:t>causes an</w:t>
      </w:r>
      <w:r w:rsidR="00AD5608">
        <w:rPr>
          <w:rFonts w:ascii="Times New Roman" w:hAnsi="Times New Roman"/>
          <w:sz w:val="24"/>
        </w:rPr>
        <w:t xml:space="preserve"> </w:t>
      </w:r>
      <w:r w:rsidR="00746BE9">
        <w:rPr>
          <w:rFonts w:ascii="Times New Roman" w:hAnsi="Times New Roman"/>
          <w:sz w:val="24"/>
        </w:rPr>
        <w:t>increase in chloride ion conductance  and hyperpolarizes the cell membrane because chloride has a reversal potential lower than the membrane potential.  However, during embryonic development, intracellular neuronal chloride concentrations are elevated in many organisms, causing GABA to be an excitatory neurotransmitter as opposed to an inhibitory one as found in adulthood.</w:t>
      </w:r>
      <w:r w:rsidR="00CB75D3">
        <w:rPr>
          <w:rFonts w:ascii="Times New Roman" w:hAnsi="Times New Roman"/>
          <w:sz w:val="24"/>
        </w:rPr>
        <w:t xml:space="preserve">  </w:t>
      </w:r>
      <w:bookmarkStart w:id="1" w:name="_GoBack"/>
      <w:bookmarkEnd w:id="1"/>
      <w:r w:rsidR="00A65771">
        <w:rPr>
          <w:rFonts w:ascii="Times New Roman" w:hAnsi="Times New Roman"/>
          <w:sz w:val="24"/>
        </w:rPr>
        <w:t xml:space="preserve">This sequence is observed in a wide range of brain structures and animal species suggesting that it has been conserved throughout evolution.  It is mediated primarily by a developmentally regulated expression of the NKCC1 and KCC2 chloride importer and exporter respectively.  </w:t>
      </w:r>
    </w:p>
    <w:p w14:paraId="59DB8ECC" w14:textId="77777777" w:rsidR="00A65771" w:rsidRDefault="00A65771" w:rsidP="00A65771">
      <w:pPr>
        <w:rPr>
          <w:rFonts w:ascii="Times New Roman" w:hAnsi="Times New Roman"/>
          <w:b/>
          <w:sz w:val="24"/>
        </w:rPr>
      </w:pPr>
      <w:r>
        <w:rPr>
          <w:rFonts w:ascii="Times New Roman" w:hAnsi="Times New Roman"/>
          <w:b/>
          <w:sz w:val="24"/>
        </w:rPr>
        <w:t>Objective</w:t>
      </w:r>
    </w:p>
    <w:p w14:paraId="57020DB6" w14:textId="77777777" w:rsidR="00A65771" w:rsidRPr="00A65771" w:rsidRDefault="00A65771" w:rsidP="00A65771">
      <w:pPr>
        <w:rPr>
          <w:rFonts w:ascii="Times New Roman" w:hAnsi="Times New Roman"/>
          <w:sz w:val="24"/>
        </w:rPr>
      </w:pPr>
      <w:r>
        <w:rPr>
          <w:rFonts w:ascii="Times New Roman" w:hAnsi="Times New Roman"/>
          <w:sz w:val="24"/>
        </w:rPr>
        <w:t xml:space="preserve">Since previous research has already confirmed the developmental changes associated with the GABA neurotransmitter, </w:t>
      </w:r>
      <w:r w:rsidR="0025673A">
        <w:rPr>
          <w:rFonts w:ascii="Times New Roman" w:hAnsi="Times New Roman"/>
          <w:sz w:val="24"/>
        </w:rPr>
        <w:t>the primary objective of this project is to use the ES and NPC data used in class and observe the statistical power of various normalization and testing methods. In addition, it would provide insight into the magnitude of differential expression for the genes involved.</w:t>
      </w:r>
    </w:p>
    <w:p w14:paraId="04D4E4A6" w14:textId="77777777" w:rsidR="0025673A" w:rsidRDefault="00A65771" w:rsidP="00E06325">
      <w:pPr>
        <w:rPr>
          <w:rFonts w:ascii="Times New Roman" w:hAnsi="Times New Roman"/>
          <w:sz w:val="24"/>
        </w:rPr>
      </w:pPr>
      <w:r w:rsidRPr="00A65771">
        <w:rPr>
          <w:rFonts w:ascii="Times New Roman" w:hAnsi="Times New Roman"/>
          <w:b/>
          <w:sz w:val="24"/>
        </w:rPr>
        <w:t>Hypotheses</w:t>
      </w:r>
      <w:r>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oMath>
      <w:r>
        <w:rPr>
          <w:rFonts w:ascii="Times New Roman" w:hAnsi="Times New Roman"/>
          <w:sz w:val="24"/>
        </w:rPr>
        <w:t xml:space="preserve"> Mean counts for gene expression will not be different for the genes associated with the chloride ion importer/exporter</w:t>
      </w:r>
      <w:r>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A</m:t>
            </m:r>
          </m:sub>
        </m:sSub>
        <m:r>
          <w:rPr>
            <w:rFonts w:ascii="Cambria Math" w:hAnsi="Cambria Math"/>
            <w:sz w:val="24"/>
          </w:rPr>
          <m:t>:</m:t>
        </m:r>
      </m:oMath>
      <w:r>
        <w:rPr>
          <w:rFonts w:ascii="Times New Roman" w:hAnsi="Times New Roman"/>
          <w:sz w:val="24"/>
        </w:rPr>
        <w:t xml:space="preserve"> Mean counts for gene expression will be different for the genes associated with the chloride ion importer/exporter</w:t>
      </w:r>
    </w:p>
    <w:p w14:paraId="76546C7F" w14:textId="77777777" w:rsidR="0025673A" w:rsidRDefault="0025673A" w:rsidP="00E06325">
      <w:pPr>
        <w:rPr>
          <w:rFonts w:ascii="Times New Roman" w:hAnsi="Times New Roman"/>
          <w:b/>
          <w:sz w:val="24"/>
        </w:rPr>
      </w:pPr>
      <w:r>
        <w:rPr>
          <w:rFonts w:ascii="Times New Roman" w:hAnsi="Times New Roman"/>
          <w:b/>
          <w:sz w:val="24"/>
        </w:rPr>
        <w:t>Methods</w:t>
      </w:r>
    </w:p>
    <w:p w14:paraId="1FD34D2F" w14:textId="77777777" w:rsidR="00951486" w:rsidRDefault="0025673A" w:rsidP="0025673A">
      <w:pPr>
        <w:rPr>
          <w:rFonts w:ascii="Times New Roman" w:hAnsi="Times New Roman"/>
          <w:sz w:val="24"/>
        </w:rPr>
      </w:pPr>
      <w:r>
        <w:rPr>
          <w:rFonts w:ascii="Times New Roman" w:hAnsi="Times New Roman"/>
          <w:sz w:val="24"/>
        </w:rPr>
        <w:t>Data: ES and NPC counts file provided for assignment</w:t>
      </w:r>
    </w:p>
    <w:p w14:paraId="0844C018" w14:textId="77777777" w:rsidR="00951486" w:rsidRDefault="00951486" w:rsidP="0025673A">
      <w:pPr>
        <w:rPr>
          <w:rFonts w:ascii="Times New Roman" w:hAnsi="Times New Roman"/>
          <w:sz w:val="24"/>
        </w:rPr>
      </w:pPr>
      <w:r>
        <w:rPr>
          <w:rFonts w:ascii="Times New Roman" w:hAnsi="Times New Roman"/>
          <w:sz w:val="24"/>
        </w:rPr>
        <w:t>- Various correlation values in addition to basic descriptive statistics</w:t>
      </w:r>
      <w:r>
        <w:rPr>
          <w:rFonts w:ascii="Times New Roman" w:hAnsi="Times New Roman"/>
          <w:sz w:val="24"/>
        </w:rPr>
        <w:br/>
        <w:t xml:space="preserve">- Various transformation methods (log, </w:t>
      </w:r>
      <w:proofErr w:type="spellStart"/>
      <w:r>
        <w:rPr>
          <w:rFonts w:ascii="Times New Roman" w:hAnsi="Times New Roman"/>
          <w:sz w:val="24"/>
        </w:rPr>
        <w:t>sqareroot</w:t>
      </w:r>
      <w:proofErr w:type="spellEnd"/>
      <w:r>
        <w:rPr>
          <w:rFonts w:ascii="Times New Roman" w:hAnsi="Times New Roman"/>
          <w:sz w:val="24"/>
        </w:rPr>
        <w:t xml:space="preserve">, </w:t>
      </w:r>
      <w:proofErr w:type="spellStart"/>
      <w:r>
        <w:rPr>
          <w:rFonts w:ascii="Times New Roman" w:hAnsi="Times New Roman"/>
          <w:sz w:val="24"/>
        </w:rPr>
        <w:t>etc</w:t>
      </w:r>
      <w:proofErr w:type="spellEnd"/>
      <w:r>
        <w:rPr>
          <w:rFonts w:ascii="Times New Roman" w:hAnsi="Times New Roman"/>
          <w:sz w:val="24"/>
        </w:rPr>
        <w:t>)</w:t>
      </w:r>
      <w:r w:rsidR="0025673A">
        <w:rPr>
          <w:rFonts w:ascii="Times New Roman" w:hAnsi="Times New Roman"/>
          <w:sz w:val="24"/>
        </w:rPr>
        <w:br/>
        <w:t xml:space="preserve">- </w:t>
      </w:r>
      <w:r>
        <w:rPr>
          <w:rFonts w:ascii="Times New Roman" w:hAnsi="Times New Roman"/>
          <w:sz w:val="24"/>
        </w:rPr>
        <w:t>Median-of-ratio normalization</w:t>
      </w:r>
      <w:r>
        <w:rPr>
          <w:rFonts w:ascii="Times New Roman" w:hAnsi="Times New Roman"/>
          <w:sz w:val="24"/>
        </w:rPr>
        <w:br/>
        <w:t>- RPKM/TPM normalization</w:t>
      </w:r>
      <w:r>
        <w:rPr>
          <w:rFonts w:ascii="Times New Roman" w:hAnsi="Times New Roman"/>
          <w:sz w:val="24"/>
        </w:rPr>
        <w:br/>
        <w:t>- Fisher’s exact test</w:t>
      </w:r>
      <w:r>
        <w:rPr>
          <w:rFonts w:ascii="Times New Roman" w:hAnsi="Times New Roman"/>
          <w:sz w:val="24"/>
        </w:rPr>
        <w:br/>
        <w:t>- Poisson log-ratio test</w:t>
      </w:r>
      <w:r>
        <w:rPr>
          <w:rFonts w:ascii="Times New Roman" w:hAnsi="Times New Roman"/>
          <w:sz w:val="24"/>
        </w:rPr>
        <w:br/>
        <w:t>- Negative binomial log-ratio test (possibly?)</w:t>
      </w:r>
      <w:r>
        <w:rPr>
          <w:rFonts w:ascii="Times New Roman" w:hAnsi="Times New Roman"/>
          <w:sz w:val="24"/>
        </w:rPr>
        <w:br/>
        <w:t xml:space="preserve">- Various multiple testing correction methods (Bonferroni, </w:t>
      </w:r>
      <w:proofErr w:type="spellStart"/>
      <w:r>
        <w:rPr>
          <w:rFonts w:ascii="Times New Roman" w:hAnsi="Times New Roman"/>
          <w:sz w:val="24"/>
        </w:rPr>
        <w:t>Benjamini</w:t>
      </w:r>
      <w:proofErr w:type="spellEnd"/>
      <w:r>
        <w:rPr>
          <w:rFonts w:ascii="Times New Roman" w:hAnsi="Times New Roman"/>
          <w:sz w:val="24"/>
        </w:rPr>
        <w:t xml:space="preserve">-Hochberg, </w:t>
      </w:r>
      <w:proofErr w:type="spellStart"/>
      <w:r>
        <w:rPr>
          <w:rFonts w:ascii="Times New Roman" w:hAnsi="Times New Roman"/>
          <w:sz w:val="24"/>
        </w:rPr>
        <w:t>etc</w:t>
      </w:r>
      <w:proofErr w:type="spellEnd"/>
      <w:r>
        <w:rPr>
          <w:rFonts w:ascii="Times New Roman" w:hAnsi="Times New Roman"/>
          <w:sz w:val="24"/>
        </w:rPr>
        <w:t>)</w:t>
      </w:r>
    </w:p>
    <w:p w14:paraId="508A1F27" w14:textId="77777777" w:rsidR="00951486" w:rsidRDefault="00951486" w:rsidP="0025673A">
      <w:pPr>
        <w:rPr>
          <w:rFonts w:ascii="Times New Roman" w:hAnsi="Times New Roman"/>
          <w:sz w:val="24"/>
        </w:rPr>
      </w:pPr>
    </w:p>
    <w:p w14:paraId="5DD9EB1D" w14:textId="77777777" w:rsidR="00951486" w:rsidRDefault="00951486" w:rsidP="0025673A">
      <w:pPr>
        <w:rPr>
          <w:rFonts w:ascii="Times New Roman" w:hAnsi="Times New Roman"/>
          <w:sz w:val="24"/>
        </w:rPr>
      </w:pPr>
      <w:r>
        <w:rPr>
          <w:rFonts w:ascii="Times New Roman" w:hAnsi="Times New Roman"/>
          <w:sz w:val="24"/>
        </w:rPr>
        <w:lastRenderedPageBreak/>
        <w:t>Questions:</w:t>
      </w:r>
    </w:p>
    <w:p w14:paraId="0C1DB079" w14:textId="77777777" w:rsidR="00951486" w:rsidRDefault="00951486" w:rsidP="0025673A">
      <w:pPr>
        <w:rPr>
          <w:rFonts w:ascii="Times New Roman" w:hAnsi="Times New Roman"/>
          <w:sz w:val="24"/>
        </w:rPr>
      </w:pPr>
      <w:r>
        <w:rPr>
          <w:rFonts w:ascii="Times New Roman" w:hAnsi="Times New Roman"/>
          <w:sz w:val="24"/>
        </w:rPr>
        <w:t xml:space="preserve">- How to find gene in the final.ESNPC.txt file?  </w:t>
      </w:r>
      <w:r>
        <w:rPr>
          <w:rFonts w:ascii="Times New Roman" w:hAnsi="Times New Roman"/>
          <w:sz w:val="24"/>
        </w:rPr>
        <w:br/>
        <w:t>- Will the number of genes be too small to perform significant analysis?</w:t>
      </w:r>
    </w:p>
    <w:p w14:paraId="6A07CBE0" w14:textId="77777777" w:rsidR="00A6397D" w:rsidRDefault="00A6397D" w:rsidP="0025673A">
      <w:pPr>
        <w:rPr>
          <w:rFonts w:ascii="Times New Roman" w:hAnsi="Times New Roman"/>
          <w:sz w:val="24"/>
        </w:rPr>
      </w:pPr>
    </w:p>
    <w:p w14:paraId="482539E0" w14:textId="77777777" w:rsidR="00A6397D" w:rsidRDefault="00A6397D" w:rsidP="0025673A">
      <w:pPr>
        <w:rPr>
          <w:rFonts w:ascii="Helvetica" w:hAnsi="Helvetica" w:cs="Helvetica"/>
          <w:color w:val="444444"/>
          <w:sz w:val="21"/>
          <w:szCs w:val="21"/>
          <w:shd w:val="clear" w:color="auto" w:fill="EBEDEE"/>
        </w:rPr>
      </w:pPr>
      <w:r>
        <w:rPr>
          <w:rFonts w:ascii="Helvetica" w:hAnsi="Helvetica" w:cs="Helvetica"/>
          <w:color w:val="444444"/>
          <w:sz w:val="21"/>
          <w:szCs w:val="21"/>
          <w:shd w:val="clear" w:color="auto" w:fill="EBEDEE"/>
        </w:rPr>
        <w:t xml:space="preserve">Proposal is well written and interesting. There is a reference file linking </w:t>
      </w:r>
      <w:proofErr w:type="spellStart"/>
      <w:r>
        <w:rPr>
          <w:rFonts w:ascii="Helvetica" w:hAnsi="Helvetica" w:cs="Helvetica"/>
          <w:color w:val="444444"/>
          <w:sz w:val="21"/>
          <w:szCs w:val="21"/>
          <w:shd w:val="clear" w:color="auto" w:fill="EBEDEE"/>
        </w:rPr>
        <w:t>ucsc</w:t>
      </w:r>
      <w:proofErr w:type="spellEnd"/>
      <w:r>
        <w:rPr>
          <w:rFonts w:ascii="Helvetica" w:hAnsi="Helvetica" w:cs="Helvetica"/>
          <w:color w:val="444444"/>
          <w:sz w:val="21"/>
          <w:szCs w:val="21"/>
          <w:shd w:val="clear" w:color="auto" w:fill="EBEDEE"/>
        </w:rPr>
        <w:t xml:space="preserve"> gene id's to the gene names. You will need an annotated list of all possible ligand-gated ion channels. I encourage you to cast your net widely and look at all possible ion channel genes in the data provided. Also, refine your hypothesis - do you think these genes will be high or low in ES cells compared to NPCs?</w:t>
      </w:r>
      <w:bookmarkEnd w:id="0"/>
    </w:p>
    <w:p w14:paraId="572A169F" w14:textId="77777777" w:rsidR="000104EB" w:rsidRDefault="000104EB" w:rsidP="000104EB">
      <w:pPr>
        <w:rPr>
          <w:rFonts w:ascii="Times New Roman" w:hAnsi="Times New Roman"/>
          <w:sz w:val="24"/>
        </w:rPr>
      </w:pPr>
      <w:r>
        <w:rPr>
          <w:rFonts w:ascii="Times New Roman" w:hAnsi="Times New Roman"/>
          <w:sz w:val="24"/>
        </w:rPr>
        <w:t xml:space="preserve">NKCC1: (slc12a2) Na-K-Cl cotransporter, is a protein that aids in active transport.  Membrane transport proteins that transport Na, K and Cl ions.  They move each solute in the same direction, so considered symporters.  </w:t>
      </w:r>
    </w:p>
    <w:p w14:paraId="04B2C036" w14:textId="77777777" w:rsidR="000104EB" w:rsidRDefault="000104EB" w:rsidP="000104EB">
      <w:pPr>
        <w:rPr>
          <w:rFonts w:ascii="Times New Roman" w:hAnsi="Times New Roman"/>
          <w:sz w:val="24"/>
        </w:rPr>
      </w:pPr>
      <w:r>
        <w:rPr>
          <w:rFonts w:ascii="Times New Roman" w:hAnsi="Times New Roman"/>
          <w:sz w:val="24"/>
        </w:rPr>
        <w:t>KCC2:</w:t>
      </w:r>
      <w:r w:rsidRPr="008F587A">
        <w:rPr>
          <w:rFonts w:ascii="Times New Roman" w:hAnsi="Times New Roman"/>
          <w:sz w:val="24"/>
        </w:rPr>
        <w:t xml:space="preserve"> </w:t>
      </w:r>
      <w:r>
        <w:rPr>
          <w:rFonts w:ascii="Times New Roman" w:hAnsi="Times New Roman"/>
          <w:sz w:val="24"/>
        </w:rPr>
        <w:t xml:space="preserve">(slc12a5)  Cl-K symporter 5 is a neuron-specific chloride potassium symporter responsible for establishing the chloride ion gradient in neurons through the maintenance of low intracellular chloride concentrations.  </w:t>
      </w:r>
    </w:p>
    <w:p w14:paraId="5884810D" w14:textId="77777777" w:rsidR="000104EB" w:rsidRDefault="000104EB" w:rsidP="000104EB">
      <w:bookmarkStart w:id="2" w:name="_Hlk481144665"/>
      <w:r>
        <w:t>Slc12a1: uc008mcf.1, uc008mci.1, uc008mcg.1, uc008mch.1, uc008mcj.1 – All counts are 0, excluded</w:t>
      </w:r>
      <w:r>
        <w:br/>
        <w:t>Slc12a2: uc008ezm.2 – Important one</w:t>
      </w:r>
      <w:r>
        <w:br/>
        <w:t>Slc12a3: uc009mwc.2, uc009mwd.2, uc009mwe.2, uc009mwf.2 – All counts are 0, excluded</w:t>
      </w:r>
      <w:r>
        <w:br/>
        <w:t>Slc12a4: uc009ner.1, uc009nes.1 – All counts are 0, excluded</w:t>
      </w:r>
      <w:r>
        <w:br/>
        <w:t>Slc12a5: uc008nwu.2, uc012cjf.1 – Important one</w:t>
      </w:r>
      <w:r>
        <w:br/>
        <w:t>Slc12a6: uc008los.2, uc008lot.2, uc008lou.2, uc008low.2, uc008lox.2, uc008lov.2 – has counts</w:t>
      </w:r>
      <w:r>
        <w:br/>
        <w:t>Slc12a7: uc007rea.1, uc007reb.1, uc007rec.1, uc007red.1 – has counts</w:t>
      </w:r>
      <w:r>
        <w:br/>
        <w:t>Slc12a8: uc007zad.1, uc007zae.1, uc007zaf.1, uc007zag.1, uc009acf.2 – has counts</w:t>
      </w:r>
      <w:r>
        <w:br/>
        <w:t>Slc12a9: uc009ace.2 – has large counts</w:t>
      </w:r>
    </w:p>
    <w:bookmarkEnd w:id="2"/>
    <w:p w14:paraId="6E57BAB8" w14:textId="77777777" w:rsidR="000104EB" w:rsidRDefault="000104EB" w:rsidP="000104EB">
      <w:pPr>
        <w:rPr>
          <w:rFonts w:ascii="Times New Roman" w:hAnsi="Times New Roman"/>
          <w:sz w:val="24"/>
        </w:rPr>
      </w:pPr>
      <w:r w:rsidRPr="00E71D93">
        <w:rPr>
          <w:rFonts w:ascii="Times New Roman" w:hAnsi="Times New Roman"/>
          <w:sz w:val="24"/>
        </w:rPr>
        <w:t>Number of significant genes for t-test</w:t>
      </w:r>
      <w:r>
        <w:rPr>
          <w:rFonts w:ascii="Times New Roman" w:hAnsi="Times New Roman"/>
          <w:sz w:val="24"/>
        </w:rPr>
        <w:t xml:space="preserve"> after correction:  0 out of 14</w:t>
      </w:r>
      <w:r>
        <w:rPr>
          <w:rFonts w:ascii="Times New Roman" w:hAnsi="Times New Roman"/>
          <w:sz w:val="24"/>
        </w:rPr>
        <w:br/>
      </w:r>
      <w:r w:rsidRPr="00E71D93">
        <w:rPr>
          <w:rFonts w:ascii="Times New Roman" w:hAnsi="Times New Roman"/>
          <w:sz w:val="24"/>
        </w:rPr>
        <w:t>Number of significant genes for Fisher's exact test</w:t>
      </w:r>
      <w:r>
        <w:rPr>
          <w:rFonts w:ascii="Times New Roman" w:hAnsi="Times New Roman"/>
          <w:sz w:val="24"/>
        </w:rPr>
        <w:t xml:space="preserve"> after correction:  5 out of 14</w:t>
      </w:r>
      <w:r>
        <w:rPr>
          <w:rFonts w:ascii="Times New Roman" w:hAnsi="Times New Roman"/>
          <w:sz w:val="24"/>
        </w:rPr>
        <w:br/>
      </w:r>
      <w:r w:rsidRPr="00E71D93">
        <w:rPr>
          <w:rFonts w:ascii="Times New Roman" w:hAnsi="Times New Roman"/>
          <w:sz w:val="24"/>
        </w:rPr>
        <w:t>Number of significant genes for K-S test after correctio</w:t>
      </w:r>
      <w:r>
        <w:rPr>
          <w:rFonts w:ascii="Times New Roman" w:hAnsi="Times New Roman"/>
          <w:sz w:val="24"/>
        </w:rPr>
        <w:t>n:  0 out of 14</w:t>
      </w:r>
      <w:r>
        <w:rPr>
          <w:rFonts w:ascii="Times New Roman" w:hAnsi="Times New Roman"/>
          <w:sz w:val="24"/>
        </w:rPr>
        <w:br/>
      </w:r>
      <w:r w:rsidRPr="00E71D93">
        <w:rPr>
          <w:rFonts w:ascii="Times New Roman" w:hAnsi="Times New Roman"/>
          <w:sz w:val="24"/>
        </w:rPr>
        <w:t>Number of significant genes for Poisson LRT</w:t>
      </w:r>
      <w:r>
        <w:rPr>
          <w:rFonts w:ascii="Times New Roman" w:hAnsi="Times New Roman"/>
          <w:sz w:val="24"/>
        </w:rPr>
        <w:t xml:space="preserve"> after correction:  7 out of 14</w:t>
      </w:r>
    </w:p>
    <w:p w14:paraId="36A30D5F" w14:textId="77777777" w:rsidR="000104EB" w:rsidRDefault="000104EB" w:rsidP="000104EB">
      <w:pPr>
        <w:rPr>
          <w:rFonts w:ascii="Times New Roman" w:hAnsi="Times New Roman"/>
          <w:sz w:val="24"/>
        </w:rPr>
      </w:pPr>
      <w:r w:rsidRPr="00E71D93">
        <w:rPr>
          <w:rFonts w:ascii="Times New Roman" w:hAnsi="Times New Roman"/>
          <w:sz w:val="24"/>
        </w:rPr>
        <w:t>Names of genes that have significant p-values from Fish</w:t>
      </w:r>
      <w:r>
        <w:rPr>
          <w:rFonts w:ascii="Times New Roman" w:hAnsi="Times New Roman"/>
          <w:sz w:val="24"/>
        </w:rPr>
        <w:t>er</w:t>
      </w:r>
      <w:r>
        <w:rPr>
          <w:rFonts w:ascii="Times New Roman" w:hAnsi="Times New Roman"/>
          <w:sz w:val="24"/>
        </w:rPr>
        <w:br/>
      </w:r>
      <w:r w:rsidRPr="00E71D93">
        <w:rPr>
          <w:rFonts w:ascii="Times New Roman" w:hAnsi="Times New Roman"/>
          <w:sz w:val="24"/>
        </w:rPr>
        <w:t>'uc008lov.2'</w:t>
      </w:r>
      <w:r>
        <w:rPr>
          <w:rFonts w:ascii="Times New Roman" w:hAnsi="Times New Roman"/>
          <w:sz w:val="24"/>
        </w:rPr>
        <w:t>: upregulation in ES, slc12a6</w:t>
      </w:r>
      <w:r>
        <w:rPr>
          <w:rFonts w:ascii="Times New Roman" w:hAnsi="Times New Roman"/>
          <w:sz w:val="24"/>
        </w:rPr>
        <w:br/>
      </w:r>
      <w:r w:rsidRPr="00E71D93">
        <w:rPr>
          <w:rFonts w:ascii="Times New Roman" w:hAnsi="Times New Roman"/>
          <w:sz w:val="24"/>
        </w:rPr>
        <w:t>'uc008low.2'</w:t>
      </w:r>
      <w:r>
        <w:rPr>
          <w:rFonts w:ascii="Times New Roman" w:hAnsi="Times New Roman"/>
          <w:sz w:val="24"/>
        </w:rPr>
        <w:t>: upregulation in ES, slc12a6</w:t>
      </w:r>
      <w:r>
        <w:rPr>
          <w:rFonts w:ascii="Times New Roman" w:hAnsi="Times New Roman"/>
          <w:sz w:val="24"/>
        </w:rPr>
        <w:br/>
      </w:r>
      <w:r w:rsidRPr="00E71D93">
        <w:rPr>
          <w:rFonts w:ascii="Times New Roman" w:hAnsi="Times New Roman"/>
          <w:sz w:val="24"/>
        </w:rPr>
        <w:t>'uc008lo</w:t>
      </w:r>
      <w:r>
        <w:rPr>
          <w:rFonts w:ascii="Times New Roman" w:hAnsi="Times New Roman"/>
          <w:sz w:val="24"/>
        </w:rPr>
        <w:t>x.2': upregulation in ES, slc12a6</w:t>
      </w:r>
      <w:r>
        <w:rPr>
          <w:rFonts w:ascii="Times New Roman" w:hAnsi="Times New Roman"/>
          <w:sz w:val="24"/>
        </w:rPr>
        <w:br/>
        <w:t>'uc007reb.1': upregulation in ES, slc12a7</w:t>
      </w:r>
      <w:r>
        <w:rPr>
          <w:rFonts w:ascii="Times New Roman" w:hAnsi="Times New Roman"/>
          <w:sz w:val="24"/>
        </w:rPr>
        <w:br/>
        <w:t>'uc007zad.1': upregulation in ES, slc12a8</w:t>
      </w:r>
      <w:r>
        <w:rPr>
          <w:rFonts w:ascii="Times New Roman" w:hAnsi="Times New Roman"/>
          <w:sz w:val="24"/>
        </w:rPr>
        <w:br/>
      </w:r>
      <w:r w:rsidRPr="00E71D93">
        <w:rPr>
          <w:rFonts w:ascii="Times New Roman" w:hAnsi="Times New Roman"/>
          <w:sz w:val="24"/>
        </w:rPr>
        <w:t xml:space="preserve">Names of genes that have significant p-values from Poisson LRT:  </w:t>
      </w:r>
      <w:r>
        <w:rPr>
          <w:rFonts w:ascii="Times New Roman" w:hAnsi="Times New Roman"/>
          <w:sz w:val="24"/>
        </w:rPr>
        <w:br/>
      </w:r>
      <w:r w:rsidRPr="00E71D93">
        <w:rPr>
          <w:rFonts w:ascii="Times New Roman" w:hAnsi="Times New Roman"/>
          <w:sz w:val="24"/>
        </w:rPr>
        <w:t>'uc008ezm.2'</w:t>
      </w:r>
      <w:r>
        <w:rPr>
          <w:rFonts w:ascii="Times New Roman" w:hAnsi="Times New Roman"/>
          <w:sz w:val="24"/>
        </w:rPr>
        <w:t>: upregulation, slc12a2 (NKCC1, correct test result)</w:t>
      </w:r>
      <w:r>
        <w:rPr>
          <w:rFonts w:ascii="Times New Roman" w:hAnsi="Times New Roman"/>
          <w:sz w:val="24"/>
        </w:rPr>
        <w:br/>
      </w:r>
      <w:r w:rsidRPr="00E71D93">
        <w:rPr>
          <w:rFonts w:ascii="Times New Roman" w:hAnsi="Times New Roman"/>
          <w:sz w:val="24"/>
        </w:rPr>
        <w:t>'uc008nwu.2'</w:t>
      </w:r>
      <w:r>
        <w:rPr>
          <w:rFonts w:ascii="Times New Roman" w:hAnsi="Times New Roman"/>
          <w:sz w:val="24"/>
        </w:rPr>
        <w:t xml:space="preserve">: ??, slc12a5 </w:t>
      </w:r>
      <w:r>
        <w:rPr>
          <w:rFonts w:ascii="Times New Roman" w:hAnsi="Times New Roman"/>
          <w:sz w:val="24"/>
        </w:rPr>
        <w:br/>
      </w:r>
      <w:r w:rsidRPr="00E71D93">
        <w:rPr>
          <w:rFonts w:ascii="Times New Roman" w:hAnsi="Times New Roman"/>
          <w:sz w:val="24"/>
        </w:rPr>
        <w:t>'uc008l</w:t>
      </w:r>
      <w:r>
        <w:rPr>
          <w:rFonts w:ascii="Times New Roman" w:hAnsi="Times New Roman"/>
          <w:sz w:val="24"/>
        </w:rPr>
        <w:t>os.2': ??, slc12a6</w:t>
      </w:r>
      <w:r>
        <w:rPr>
          <w:rFonts w:ascii="Times New Roman" w:hAnsi="Times New Roman"/>
          <w:sz w:val="24"/>
        </w:rPr>
        <w:br/>
        <w:t>'uc008lov.2': upregulation, slc12a6</w:t>
      </w:r>
      <w:r>
        <w:rPr>
          <w:rFonts w:ascii="Times New Roman" w:hAnsi="Times New Roman"/>
          <w:sz w:val="24"/>
        </w:rPr>
        <w:br/>
        <w:t>'uc007red.1': upregulation, slc12a7</w:t>
      </w:r>
      <w:r>
        <w:rPr>
          <w:rFonts w:ascii="Times New Roman" w:hAnsi="Times New Roman"/>
          <w:sz w:val="24"/>
        </w:rPr>
        <w:br/>
      </w:r>
      <w:r>
        <w:rPr>
          <w:rFonts w:ascii="Times New Roman" w:hAnsi="Times New Roman"/>
          <w:sz w:val="24"/>
        </w:rPr>
        <w:lastRenderedPageBreak/>
        <w:t>'uc009acf.2': ??, slc12a8</w:t>
      </w:r>
      <w:r>
        <w:rPr>
          <w:rFonts w:ascii="Times New Roman" w:hAnsi="Times New Roman"/>
          <w:sz w:val="24"/>
        </w:rPr>
        <w:br/>
        <w:t>'uc009ace.2': ??, slc12a9</w:t>
      </w:r>
    </w:p>
    <w:p w14:paraId="2844B7FA" w14:textId="77777777" w:rsidR="000104EB" w:rsidRPr="0025673A" w:rsidRDefault="000104EB" w:rsidP="0025673A">
      <w:pPr>
        <w:rPr>
          <w:rFonts w:ascii="Times New Roman" w:hAnsi="Times New Roman"/>
          <w:sz w:val="24"/>
        </w:rPr>
      </w:pPr>
    </w:p>
    <w:sectPr w:rsidR="000104EB" w:rsidRPr="0025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EC8"/>
    <w:multiLevelType w:val="hybridMultilevel"/>
    <w:tmpl w:val="E6E43FAE"/>
    <w:lvl w:ilvl="0" w:tplc="F266CD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6"/>
    <w:rsid w:val="000104EB"/>
    <w:rsid w:val="00025F95"/>
    <w:rsid w:val="00064659"/>
    <w:rsid w:val="0025673A"/>
    <w:rsid w:val="0030038A"/>
    <w:rsid w:val="005660AA"/>
    <w:rsid w:val="00746BE9"/>
    <w:rsid w:val="00951486"/>
    <w:rsid w:val="00A04368"/>
    <w:rsid w:val="00A6397D"/>
    <w:rsid w:val="00A65771"/>
    <w:rsid w:val="00AD5608"/>
    <w:rsid w:val="00CB75D3"/>
    <w:rsid w:val="00D643B5"/>
    <w:rsid w:val="00E06325"/>
    <w:rsid w:val="00EA29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BEA6"/>
  <w15:chartTrackingRefBased/>
  <w15:docId w15:val="{B4085EAF-FF0B-45EC-A338-502A8D61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771"/>
    <w:rPr>
      <w:color w:val="808080"/>
    </w:rPr>
  </w:style>
  <w:style w:type="paragraph" w:styleId="ListParagraph">
    <w:name w:val="List Paragraph"/>
    <w:basedOn w:val="Normal"/>
    <w:uiPriority w:val="34"/>
    <w:qFormat/>
    <w:rsid w:val="00256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86156">
      <w:bodyDiv w:val="1"/>
      <w:marLeft w:val="0"/>
      <w:marRight w:val="0"/>
      <w:marTop w:val="0"/>
      <w:marBottom w:val="0"/>
      <w:divBdr>
        <w:top w:val="none" w:sz="0" w:space="0" w:color="auto"/>
        <w:left w:val="none" w:sz="0" w:space="0" w:color="auto"/>
        <w:bottom w:val="none" w:sz="0" w:space="0" w:color="auto"/>
        <w:right w:val="none" w:sz="0" w:space="0" w:color="auto"/>
      </w:divBdr>
      <w:divsChild>
        <w:div w:id="141197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Moon</cp:lastModifiedBy>
  <cp:revision>5</cp:revision>
  <dcterms:created xsi:type="dcterms:W3CDTF">2017-04-06T00:25:00Z</dcterms:created>
  <dcterms:modified xsi:type="dcterms:W3CDTF">2020-03-05T18:20:00Z</dcterms:modified>
</cp:coreProperties>
</file>