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Matriz RACI</w:t>
      </w:r>
    </w:p>
    <w:p>
      <w:pPr>
        <w:pStyle w:val="Subtitle"/>
      </w:pPr>
      <w:r>
        <w:t>Responsabilidades, participación y autoridad de validación</w:t>
      </w:r>
    </w:p>
    <w:p>
      <w:r>
        <w:t>VialNex | Proyecto académico · Ingeniería en Informática · Duoc UC Plaza Norte</w:t>
      </w:r>
    </w:p>
    <w:p>
      <w:r>
        <w:t>Versión de trabajo: 19 de octubre de 2026. Elaborado a partir de antecedentes compartidos del proyecto. Las secciones marcadas «Por validar» necesitan confirmación del equipo o de la pauta docente.</w:t>
      </w:r>
    </w:p>
    <w:p>
      <w:r>
        <w:rPr>
          <w:i/>
        </w:rPr>
        <w:t>Estado del documento: borrador académico sujeto a validación y aprobación.</w:t>
      </w:r>
    </w:p>
    <w:p>
      <w:pPr>
        <w:pStyle w:val="Heading1"/>
      </w:pPr>
      <w:r>
        <w:t>Definiciones</w:t>
      </w:r>
    </w:p>
    <w:p>
      <w:r>
        <w:t>R = ejecuta; A = aprueba/responde por el entregable; C = consultado; I = informado. La asignación A de los hitos académicos debe validarse con el docente/mandante.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7324D"/>
          </w:tcPr>
          <w:p>
            <w:r>
              <w:rPr>
                <w:color w:val="FFFFFF"/>
              </w:rPr>
              <w:t>Actividad</w:t>
            </w:r>
          </w:p>
        </w:tc>
        <w:tc>
          <w:tcPr>
            <w:tcW w:type="dxa" w:w="1958"/>
            <w:shd w:fill="17324D"/>
          </w:tcPr>
          <w:p>
            <w:r>
              <w:rPr>
                <w:color w:val="FFFFFF"/>
              </w:rPr>
              <w:t>Bernardo</w:t>
            </w:r>
          </w:p>
        </w:tc>
        <w:tc>
          <w:tcPr>
            <w:tcW w:type="dxa" w:w="1958"/>
            <w:shd w:fill="17324D"/>
          </w:tcPr>
          <w:p>
            <w:r>
              <w:rPr>
                <w:color w:val="FFFFFF"/>
              </w:rPr>
              <w:t>Cristóbal</w:t>
            </w:r>
          </w:p>
        </w:tc>
        <w:tc>
          <w:tcPr>
            <w:tcW w:type="dxa" w:w="1958"/>
            <w:shd w:fill="17324D"/>
          </w:tcPr>
          <w:p>
            <w:r>
              <w:rPr>
                <w:color w:val="FFFFFF"/>
              </w:rPr>
              <w:t>Javier</w:t>
            </w:r>
          </w:p>
        </w:tc>
        <w:tc>
          <w:tcPr>
            <w:tcW w:type="dxa" w:w="1958"/>
            <w:shd w:fill="17324D"/>
          </w:tcPr>
          <w:p>
            <w:r>
              <w:rPr>
                <w:color w:val="FFFFFF"/>
              </w:rPr>
              <w:t>Docente/cliente</w:t>
            </w:r>
          </w:p>
        </w:tc>
      </w:tr>
      <w:tr>
        <w:tc>
          <w:tcPr>
            <w:tcW w:type="dxa" w:w="1958"/>
          </w:tcPr>
          <w:p>
            <w:r>
              <w:t>Definir alcance/backlog</w:t>
            </w:r>
          </w:p>
        </w:tc>
        <w:tc>
          <w:tcPr>
            <w:tcW w:type="dxa" w:w="1958"/>
          </w:tcPr>
          <w:p>
            <w:r>
              <w:t>R</w:t>
            </w:r>
          </w:p>
        </w:tc>
        <w:tc>
          <w:tcPr>
            <w:tcW w:type="dxa" w:w="1958"/>
          </w:tcPr>
          <w:p>
            <w:r>
              <w:t>C</w:t>
            </w:r>
          </w:p>
        </w:tc>
        <w:tc>
          <w:tcPr>
            <w:tcW w:type="dxa" w:w="1958"/>
          </w:tcPr>
          <w:p>
            <w:r>
              <w:t>C</w:t>
            </w:r>
          </w:p>
        </w:tc>
        <w:tc>
          <w:tcPr>
            <w:tcW w:type="dxa" w:w="1958"/>
          </w:tcPr>
          <w:p>
            <w:r>
              <w:t>A*</w:t>
            </w:r>
          </w:p>
        </w:tc>
      </w:tr>
      <w:tr>
        <w:tc>
          <w:tcPr>
            <w:tcW w:type="dxa" w:w="1958"/>
          </w:tcPr>
          <w:p>
            <w:r>
              <w:t>Modelo de datos</w:t>
            </w:r>
          </w:p>
        </w:tc>
        <w:tc>
          <w:tcPr>
            <w:tcW w:type="dxa" w:w="1958"/>
          </w:tcPr>
          <w:p>
            <w:r>
              <w:t>A/R</w:t>
            </w:r>
          </w:p>
        </w:tc>
        <w:tc>
          <w:tcPr>
            <w:tcW w:type="dxa" w:w="1958"/>
          </w:tcPr>
          <w:p>
            <w:r>
              <w:t>C</w:t>
            </w:r>
          </w:p>
        </w:tc>
        <w:tc>
          <w:tcPr>
            <w:tcW w:type="dxa" w:w="1958"/>
          </w:tcPr>
          <w:p>
            <w:r>
              <w:t>C</w:t>
            </w:r>
          </w:p>
        </w:tc>
        <w:tc>
          <w:tcPr>
            <w:tcW w:type="dxa" w:w="1958"/>
          </w:tcPr>
          <w:p>
            <w:r>
              <w:t>I</w:t>
            </w:r>
          </w:p>
        </w:tc>
      </w:tr>
      <w:tr>
        <w:tc>
          <w:tcPr>
            <w:tcW w:type="dxa" w:w="1958"/>
          </w:tcPr>
          <w:p>
            <w:r>
              <w:t>API y autenticación</w:t>
            </w:r>
          </w:p>
        </w:tc>
        <w:tc>
          <w:tcPr>
            <w:tcW w:type="dxa" w:w="1958"/>
          </w:tcPr>
          <w:p>
            <w:r>
              <w:t>A/R</w:t>
            </w:r>
          </w:p>
        </w:tc>
        <w:tc>
          <w:tcPr>
            <w:tcW w:type="dxa" w:w="1958"/>
          </w:tcPr>
          <w:p>
            <w:r>
              <w:t>C</w:t>
            </w:r>
          </w:p>
        </w:tc>
        <w:tc>
          <w:tcPr>
            <w:tcW w:type="dxa" w:w="1958"/>
          </w:tcPr>
          <w:p>
            <w:r>
              <w:t>C</w:t>
            </w:r>
          </w:p>
        </w:tc>
        <w:tc>
          <w:tcPr>
            <w:tcW w:type="dxa" w:w="1958"/>
          </w:tcPr>
          <w:p>
            <w:r>
              <w:t>I</w:t>
            </w:r>
          </w:p>
        </w:tc>
      </w:tr>
      <w:tr>
        <w:tc>
          <w:tcPr>
            <w:tcW w:type="dxa" w:w="1958"/>
          </w:tcPr>
          <w:p>
            <w:r>
              <w:t>Interfaz web</w:t>
            </w:r>
          </w:p>
        </w:tc>
        <w:tc>
          <w:tcPr>
            <w:tcW w:type="dxa" w:w="1958"/>
          </w:tcPr>
          <w:p>
            <w:r>
              <w:t>C</w:t>
            </w:r>
          </w:p>
        </w:tc>
        <w:tc>
          <w:tcPr>
            <w:tcW w:type="dxa" w:w="1958"/>
          </w:tcPr>
          <w:p>
            <w:r>
              <w:t>A/R</w:t>
            </w:r>
          </w:p>
        </w:tc>
        <w:tc>
          <w:tcPr>
            <w:tcW w:type="dxa" w:w="1958"/>
          </w:tcPr>
          <w:p>
            <w:r>
              <w:t>C</w:t>
            </w:r>
          </w:p>
        </w:tc>
        <w:tc>
          <w:tcPr>
            <w:tcW w:type="dxa" w:w="1958"/>
          </w:tcPr>
          <w:p>
            <w:r>
              <w:t>I</w:t>
            </w:r>
          </w:p>
        </w:tc>
      </w:tr>
      <w:tr>
        <w:tc>
          <w:tcPr>
            <w:tcW w:type="dxa" w:w="1958"/>
          </w:tcPr>
          <w:p>
            <w:r>
              <w:t>App móvil</w:t>
            </w:r>
          </w:p>
        </w:tc>
        <w:tc>
          <w:tcPr>
            <w:tcW w:type="dxa" w:w="1958"/>
          </w:tcPr>
          <w:p>
            <w:r>
              <w:t>C</w:t>
            </w:r>
          </w:p>
        </w:tc>
        <w:tc>
          <w:tcPr>
            <w:tcW w:type="dxa" w:w="1958"/>
          </w:tcPr>
          <w:p>
            <w:r>
              <w:t>C</w:t>
            </w:r>
          </w:p>
        </w:tc>
        <w:tc>
          <w:tcPr>
            <w:tcW w:type="dxa" w:w="1958"/>
          </w:tcPr>
          <w:p>
            <w:r>
              <w:t>A/R</w:t>
            </w:r>
          </w:p>
        </w:tc>
        <w:tc>
          <w:tcPr>
            <w:tcW w:type="dxa" w:w="1958"/>
          </w:tcPr>
          <w:p>
            <w:r>
              <w:t>I</w:t>
            </w:r>
          </w:p>
        </w:tc>
      </w:tr>
      <w:tr>
        <w:tc>
          <w:tcPr>
            <w:tcW w:type="dxa" w:w="1958"/>
          </w:tcPr>
          <w:p>
            <w:r>
              <w:t>Integración web/API</w:t>
            </w:r>
          </w:p>
        </w:tc>
        <w:tc>
          <w:tcPr>
            <w:tcW w:type="dxa" w:w="1958"/>
          </w:tcPr>
          <w:p>
            <w:r>
              <w:t>R</w:t>
            </w:r>
          </w:p>
        </w:tc>
        <w:tc>
          <w:tcPr>
            <w:tcW w:type="dxa" w:w="1958"/>
          </w:tcPr>
          <w:p>
            <w:r>
              <w:t>R</w:t>
            </w:r>
          </w:p>
        </w:tc>
        <w:tc>
          <w:tcPr>
            <w:tcW w:type="dxa" w:w="1958"/>
          </w:tcPr>
          <w:p>
            <w:r>
              <w:t>C</w:t>
            </w:r>
          </w:p>
        </w:tc>
        <w:tc>
          <w:tcPr>
            <w:tcW w:type="dxa" w:w="1958"/>
          </w:tcPr>
          <w:p>
            <w:r>
              <w:t>I</w:t>
            </w:r>
          </w:p>
        </w:tc>
      </w:tr>
      <w:tr>
        <w:tc>
          <w:tcPr>
            <w:tcW w:type="dxa" w:w="1958"/>
          </w:tcPr>
          <w:p>
            <w:r>
              <w:t>Integración móvil/API</w:t>
            </w:r>
          </w:p>
        </w:tc>
        <w:tc>
          <w:tcPr>
            <w:tcW w:type="dxa" w:w="1958"/>
          </w:tcPr>
          <w:p>
            <w:r>
              <w:t>R</w:t>
            </w:r>
          </w:p>
        </w:tc>
        <w:tc>
          <w:tcPr>
            <w:tcW w:type="dxa" w:w="1958"/>
          </w:tcPr>
          <w:p>
            <w:r>
              <w:t>C</w:t>
            </w:r>
          </w:p>
        </w:tc>
        <w:tc>
          <w:tcPr>
            <w:tcW w:type="dxa" w:w="1958"/>
          </w:tcPr>
          <w:p>
            <w:r>
              <w:t>R</w:t>
            </w:r>
          </w:p>
        </w:tc>
        <w:tc>
          <w:tcPr>
            <w:tcW w:type="dxa" w:w="1958"/>
          </w:tcPr>
          <w:p>
            <w:r>
              <w:t>I</w:t>
            </w:r>
          </w:p>
        </w:tc>
      </w:tr>
      <w:tr>
        <w:tc>
          <w:tcPr>
            <w:tcW w:type="dxa" w:w="1958"/>
          </w:tcPr>
          <w:p>
            <w:r>
              <w:t>Infraestructura Ubuntu</w:t>
            </w:r>
          </w:p>
        </w:tc>
        <w:tc>
          <w:tcPr>
            <w:tcW w:type="dxa" w:w="1958"/>
          </w:tcPr>
          <w:p>
            <w:r>
              <w:t>A/R</w:t>
            </w:r>
          </w:p>
        </w:tc>
        <w:tc>
          <w:tcPr>
            <w:tcW w:type="dxa" w:w="1958"/>
          </w:tcPr>
          <w:p>
            <w:r>
              <w:t>I</w:t>
            </w:r>
          </w:p>
        </w:tc>
        <w:tc>
          <w:tcPr>
            <w:tcW w:type="dxa" w:w="1958"/>
          </w:tcPr>
          <w:p>
            <w:r>
              <w:t>I</w:t>
            </w:r>
          </w:p>
        </w:tc>
        <w:tc>
          <w:tcPr>
            <w:tcW w:type="dxa" w:w="1958"/>
          </w:tcPr>
          <w:p>
            <w:r>
              <w:t>I</w:t>
            </w:r>
          </w:p>
        </w:tc>
      </w:tr>
      <w:tr>
        <w:tc>
          <w:tcPr>
            <w:tcW w:type="dxa" w:w="1958"/>
          </w:tcPr>
          <w:p>
            <w:r>
              <w:t>Pruebas funcionales</w:t>
            </w:r>
          </w:p>
        </w:tc>
        <w:tc>
          <w:tcPr>
            <w:tcW w:type="dxa" w:w="1958"/>
          </w:tcPr>
          <w:p>
            <w:r>
              <w:t>R</w:t>
            </w:r>
          </w:p>
        </w:tc>
        <w:tc>
          <w:tcPr>
            <w:tcW w:type="dxa" w:w="1958"/>
          </w:tcPr>
          <w:p>
            <w:r>
              <w:t>R</w:t>
            </w:r>
          </w:p>
        </w:tc>
        <w:tc>
          <w:tcPr>
            <w:tcW w:type="dxa" w:w="1958"/>
          </w:tcPr>
          <w:p>
            <w:r>
              <w:t>R</w:t>
            </w:r>
          </w:p>
        </w:tc>
        <w:tc>
          <w:tcPr>
            <w:tcW w:type="dxa" w:w="1958"/>
          </w:tcPr>
          <w:p>
            <w:r>
              <w:t>A*</w:t>
            </w:r>
          </w:p>
        </w:tc>
      </w:tr>
      <w:tr>
        <w:tc>
          <w:tcPr>
            <w:tcW w:type="dxa" w:w="1958"/>
          </w:tcPr>
          <w:p>
            <w:r>
              <w:t>Cierre y presentación</w:t>
            </w:r>
          </w:p>
        </w:tc>
        <w:tc>
          <w:tcPr>
            <w:tcW w:type="dxa" w:w="1958"/>
          </w:tcPr>
          <w:p>
            <w:r>
              <w:t>R</w:t>
            </w:r>
          </w:p>
        </w:tc>
        <w:tc>
          <w:tcPr>
            <w:tcW w:type="dxa" w:w="1958"/>
          </w:tcPr>
          <w:p>
            <w:r>
              <w:t>R</w:t>
            </w:r>
          </w:p>
        </w:tc>
        <w:tc>
          <w:tcPr>
            <w:tcW w:type="dxa" w:w="1958"/>
          </w:tcPr>
          <w:p>
            <w:r>
              <w:t>R</w:t>
            </w:r>
          </w:p>
        </w:tc>
        <w:tc>
          <w:tcPr>
            <w:tcW w:type="dxa" w:w="1958"/>
          </w:tcPr>
          <w:p>
            <w:r>
              <w:t>A*</w:t>
            </w:r>
          </w:p>
        </w:tc>
      </w:tr>
    </w:tbl>
    <w:p/>
    <w:p>
      <w:r>
        <w:t>*Responsable de aprobación académica por confirmar. Esta es una propuesta de distribución, no una designación institucional.</w:t>
      </w:r>
    </w:p>
    <w:p>
      <w:pPr>
        <w:pStyle w:val="Heading1"/>
      </w:pPr>
      <w:r>
        <w:t>Reglas de coordinación</w:t>
      </w:r>
    </w:p>
    <w:p>
      <w:pPr>
        <w:pStyle w:val="ListBullet"/>
      </w:pPr>
      <w:r>
        <w:t>Una sola persona A por actividad después de la validación del equipo.</w:t>
      </w:r>
    </w:p>
    <w:p>
      <w:pPr>
        <w:pStyle w:val="ListBullet"/>
      </w:pPr>
      <w:r>
        <w:t>Todos los bloqueos de API que afecten web/móvil se registran como etiqueta y comentario en la HU afectada.</w:t>
      </w:r>
    </w:p>
    <w:p>
      <w:pPr>
        <w:pStyle w:val="ListBullet"/>
      </w:pPr>
      <w:r>
        <w:t>La aceptación técnica se documenta, independientemente del responsable de implementación.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Documento controlado · v1.0 · Octubre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VIALNEX  /  DOCUMENTACIÓN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2E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5B7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2E4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