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comunicación y cambios</w:t>
      </w:r>
    </w:p>
    <w:p>
      <w:pPr>
        <w:pStyle w:val="Subtitle"/>
      </w:pPr>
      <w:r>
        <w:t>Coordinación de equipo, solicitud, evaluación y control de versiones</w:t>
      </w:r>
    </w:p>
    <w:p>
      <w:r>
        <w:t>VialNex | Proyecto académico · Ingeniería en Informática · Duoc UC Plaza Norte</w:t>
      </w:r>
    </w:p>
    <w:p>
      <w:r>
        <w:t>Versión de trabajo: 19 de octubre de 2026. Elaborado a partir de antecedentes compartidos del proyecto. Las secciones marcadas «Por validar» necesitan confirmación del equipo o de la pauta docente.</w:t>
      </w:r>
    </w:p>
    <w:p>
      <w:r>
        <w:rPr>
          <w:i/>
        </w:rPr>
        <w:t>Estado del documento: borrador académico sujeto a validación y aprobación.</w:t>
      </w:r>
    </w:p>
    <w:p>
      <w:pPr>
        <w:pStyle w:val="Heading1"/>
      </w:pPr>
      <w:r>
        <w:t>Canales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7324D"/>
          </w:tcPr>
          <w:p>
            <w:r>
              <w:rPr>
                <w:color w:val="FFFFFF"/>
              </w:rPr>
              <w:t>Canal</w:t>
            </w:r>
          </w:p>
        </w:tc>
        <w:tc>
          <w:tcPr>
            <w:tcW w:type="dxa" w:w="3264"/>
            <w:shd w:fill="17324D"/>
          </w:tcPr>
          <w:p>
            <w:r>
              <w:rPr>
                <w:color w:val="FFFFFF"/>
              </w:rPr>
              <w:t>Uso</w:t>
            </w:r>
          </w:p>
        </w:tc>
        <w:tc>
          <w:tcPr>
            <w:tcW w:type="dxa" w:w="3264"/>
            <w:shd w:fill="17324D"/>
          </w:tcPr>
          <w:p>
            <w:r>
              <w:rPr>
                <w:color w:val="FFFFFF"/>
              </w:rPr>
              <w:t>Frecuencia</w:t>
            </w:r>
          </w:p>
        </w:tc>
      </w:tr>
      <w:tr>
        <w:tc>
          <w:tcPr>
            <w:tcW w:type="dxa" w:w="3264"/>
          </w:tcPr>
          <w:p>
            <w:r>
              <w:t>Trello</w:t>
            </w:r>
          </w:p>
        </w:tc>
        <w:tc>
          <w:tcPr>
            <w:tcW w:type="dxa" w:w="3264"/>
          </w:tcPr>
          <w:p>
            <w:r>
              <w:t>HU, responsables, sprint y estado</w:t>
            </w:r>
          </w:p>
        </w:tc>
        <w:tc>
          <w:tcPr>
            <w:tcW w:type="dxa" w:w="3264"/>
          </w:tcPr>
          <w:p>
            <w:r>
              <w:t>Continuo</w:t>
            </w:r>
          </w:p>
        </w:tc>
      </w:tr>
      <w:tr>
        <w:tc>
          <w:tcPr>
            <w:tcW w:type="dxa" w:w="3264"/>
          </w:tcPr>
          <w:p>
            <w:r>
              <w:t>Reunión breve</w:t>
            </w:r>
          </w:p>
        </w:tc>
        <w:tc>
          <w:tcPr>
            <w:tcW w:type="dxa" w:w="3264"/>
          </w:tcPr>
          <w:p>
            <w:r>
              <w:t>Impedimentos y coordinación</w:t>
            </w:r>
          </w:p>
        </w:tc>
        <w:tc>
          <w:tcPr>
            <w:tcW w:type="dxa" w:w="3264"/>
          </w:tcPr>
          <w:p>
            <w:r>
              <w:t>Durante sprint</w:t>
            </w:r>
          </w:p>
        </w:tc>
      </w:tr>
      <w:tr>
        <w:tc>
          <w:tcPr>
            <w:tcW w:type="dxa" w:w="3264"/>
          </w:tcPr>
          <w:p>
            <w:r>
              <w:t>Repositorio de código</w:t>
            </w:r>
          </w:p>
        </w:tc>
        <w:tc>
          <w:tcPr>
            <w:tcW w:type="dxa" w:w="3264"/>
          </w:tcPr>
          <w:p>
            <w:r>
              <w:t>Versionamiento y revisión</w:t>
            </w:r>
          </w:p>
        </w:tc>
        <w:tc>
          <w:tcPr>
            <w:tcW w:type="dxa" w:w="3264"/>
          </w:tcPr>
          <w:p>
            <w:r>
              <w:t>Por cambio</w:t>
            </w:r>
          </w:p>
        </w:tc>
      </w:tr>
      <w:tr>
        <w:tc>
          <w:tcPr>
            <w:tcW w:type="dxa" w:w="3264"/>
          </w:tcPr>
          <w:p>
            <w:r>
              <w:t>Documentos controlados</w:t>
            </w:r>
          </w:p>
        </w:tc>
        <w:tc>
          <w:tcPr>
            <w:tcW w:type="dxa" w:w="3264"/>
          </w:tcPr>
          <w:p>
            <w:r>
              <w:t>Actas, arquitectura y pruebas</w:t>
            </w:r>
          </w:p>
        </w:tc>
        <w:tc>
          <w:tcPr>
            <w:tcW w:type="dxa" w:w="3264"/>
          </w:tcPr>
          <w:p>
            <w:r>
              <w:t>Por cierre de sprint</w:t>
            </w:r>
          </w:p>
        </w:tc>
      </w:tr>
      <w:tr>
        <w:tc>
          <w:tcPr>
            <w:tcW w:type="dxa" w:w="3264"/>
          </w:tcPr>
          <w:p>
            <w:r>
              <w:t>Reunión docente</w:t>
            </w:r>
          </w:p>
        </w:tc>
        <w:tc>
          <w:tcPr>
            <w:tcW w:type="dxa" w:w="3264"/>
          </w:tcPr>
          <w:p>
            <w:r>
              <w:t>Alcance y aprobación académica</w:t>
            </w:r>
          </w:p>
        </w:tc>
        <w:tc>
          <w:tcPr>
            <w:tcW w:type="dxa" w:w="3264"/>
          </w:tcPr>
          <w:p>
            <w:r>
              <w:t>Según pauta</w:t>
            </w:r>
          </w:p>
        </w:tc>
      </w:tr>
    </w:tbl>
    <w:p/>
    <w:p>
      <w:pPr>
        <w:pStyle w:val="Heading1"/>
      </w:pPr>
      <w:r>
        <w:t>Control de cambios</w:t>
      </w:r>
    </w:p>
    <w:p>
      <w:pPr>
        <w:pStyle w:val="ListBullet"/>
      </w:pPr>
      <w:r>
        <w:t>Registrar solicitud con origen, motivo, HU asociada e impacto.</w:t>
      </w:r>
    </w:p>
    <w:p>
      <w:pPr>
        <w:pStyle w:val="ListBullet"/>
      </w:pPr>
      <w:r>
        <w:t>Evaluar efecto sobre seguridad, contratos API, pruebas, fechas y capacidad.</w:t>
      </w:r>
    </w:p>
    <w:p>
      <w:pPr>
        <w:pStyle w:val="ListBullet"/>
      </w:pPr>
      <w:r>
        <w:t>Priorizar en Product Backlog; no alterar compromiso del sprint sin acuerdo visible.</w:t>
      </w:r>
    </w:p>
    <w:p>
      <w:pPr>
        <w:pStyle w:val="ListBullet"/>
      </w:pPr>
      <w:r>
        <w:t>Actualizar requisitos, arquitectura, pruebas y manuales afectados.</w:t>
      </w:r>
    </w:p>
    <w:p>
      <w:pPr>
        <w:pStyle w:val="ListBullet"/>
      </w:pPr>
      <w:r>
        <w:t>Registrar decisión y responsable en la tarjeta vinculada.</w:t>
      </w:r>
    </w:p>
    <w:p>
      <w:pPr>
        <w:pStyle w:val="Heading1"/>
      </w:pPr>
      <w:r>
        <w:t>Registro de cambios de ejemplo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7324D"/>
          </w:tcPr>
          <w:p>
            <w:r>
              <w:rPr>
                <w:color w:val="FFFFFF"/>
              </w:rPr>
              <w:t>ID</w:t>
            </w:r>
          </w:p>
        </w:tc>
        <w:tc>
          <w:tcPr>
            <w:tcW w:type="dxa" w:w="3264"/>
            <w:shd w:fill="17324D"/>
          </w:tcPr>
          <w:p>
            <w:r>
              <w:rPr>
                <w:color w:val="FFFFFF"/>
              </w:rPr>
              <w:t>Cambio</w:t>
            </w:r>
          </w:p>
        </w:tc>
        <w:tc>
          <w:tcPr>
            <w:tcW w:type="dxa" w:w="3264"/>
            <w:shd w:fill="17324D"/>
          </w:tcPr>
          <w:p>
            <w:r>
              <w:rPr>
                <w:color w:val="FFFFFF"/>
              </w:rPr>
              <w:t>Estado</w:t>
            </w:r>
          </w:p>
        </w:tc>
      </w:tr>
      <w:tr>
        <w:tc>
          <w:tcPr>
            <w:tcW w:type="dxa" w:w="3264"/>
          </w:tcPr>
          <w:p>
            <w:r>
              <w:t>CC-01</w:t>
            </w:r>
          </w:p>
        </w:tc>
        <w:tc>
          <w:tcPr>
            <w:tcW w:type="dxa" w:w="3264"/>
          </w:tcPr>
          <w:p>
            <w:r>
              <w:t>Agregar correo interno Mailcow</w:t>
            </w:r>
          </w:p>
        </w:tc>
        <w:tc>
          <w:tcPr>
            <w:tcW w:type="dxa" w:w="3264"/>
          </w:tcPr>
          <w:p>
            <w:r>
              <w:t>Implementación técnica informada</w:t>
            </w:r>
          </w:p>
        </w:tc>
      </w:tr>
      <w:tr>
        <w:tc>
          <w:tcPr>
            <w:tcW w:type="dxa" w:w="3264"/>
          </w:tcPr>
          <w:p>
            <w:r>
              <w:t>CC-02</w:t>
            </w:r>
          </w:p>
        </w:tc>
        <w:tc>
          <w:tcPr>
            <w:tcW w:type="dxa" w:w="3264"/>
          </w:tcPr>
          <w:p>
            <w:r>
              <w:t>Añadir contraseñas por código</w:t>
            </w:r>
          </w:p>
        </w:tc>
        <w:tc>
          <w:tcPr>
            <w:tcW w:type="dxa" w:w="3264"/>
          </w:tcPr>
          <w:p>
            <w:r>
              <w:t>Desarrollo informado; verificar integración completa</w:t>
            </w:r>
          </w:p>
        </w:tc>
      </w:tr>
      <w:tr>
        <w:tc>
          <w:tcPr>
            <w:tcW w:type="dxa" w:w="3264"/>
          </w:tcPr>
          <w:p>
            <w:r>
              <w:t>CC-03</w:t>
            </w:r>
          </w:p>
        </w:tc>
        <w:tc>
          <w:tcPr>
            <w:tcW w:type="dxa" w:w="3264"/>
          </w:tcPr>
          <w:p>
            <w:r>
              <w:t>Ampliar interfaz de rutas/bodega</w:t>
            </w:r>
          </w:p>
        </w:tc>
        <w:tc>
          <w:tcPr>
            <w:tcW w:type="dxa" w:w="3264"/>
          </w:tcPr>
          <w:p>
            <w:r>
              <w:t>Interfaz informada; API real pendiente</w:t>
            </w:r>
          </w:p>
        </w:tc>
      </w:tr>
    </w:tbl>
    <w:p/>
    <w:p>
      <w:pPr>
        <w:pStyle w:val="Heading1"/>
      </w:pPr>
      <w:r>
        <w:t>Control de versión documental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7324D"/>
          </w:tcPr>
          <w:p>
            <w:r>
              <w:rPr>
                <w:color w:val="FFFFFF"/>
              </w:rPr>
              <w:t>Versión</w:t>
            </w:r>
          </w:p>
        </w:tc>
        <w:tc>
          <w:tcPr>
            <w:tcW w:type="dxa" w:w="3264"/>
            <w:shd w:fill="17324D"/>
          </w:tcPr>
          <w:p>
            <w:r>
              <w:rPr>
                <w:color w:val="FFFFFF"/>
              </w:rPr>
              <w:t>Fecha</w:t>
            </w:r>
          </w:p>
        </w:tc>
        <w:tc>
          <w:tcPr>
            <w:tcW w:type="dxa" w:w="3264"/>
            <w:shd w:fill="17324D"/>
          </w:tcPr>
          <w:p>
            <w:r>
              <w:rPr>
                <w:color w:val="FFFFFF"/>
              </w:rPr>
              <w:t>Descripción</w:t>
            </w:r>
          </w:p>
        </w:tc>
      </w:tr>
      <w:tr>
        <w:tc>
          <w:tcPr>
            <w:tcW w:type="dxa" w:w="3264"/>
          </w:tcPr>
          <w:p>
            <w:r>
              <w:t>1.0</w:t>
            </w:r>
          </w:p>
        </w:tc>
        <w:tc>
          <w:tcPr>
            <w:tcW w:type="dxa" w:w="3264"/>
          </w:tcPr>
          <w:p>
            <w:r>
              <w:t>19 oct 2026</w:t>
            </w:r>
          </w:p>
        </w:tc>
        <w:tc>
          <w:tcPr>
            <w:tcW w:type="dxa" w:w="3264"/>
          </w:tcPr>
          <w:p>
            <w:r>
              <w:t>Elaboración inicial basada en antecedentes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Documento controlado · v1.0 · Octubre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VIALNEX  /  DOCUMENTACIÓN DEL PROYECTO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2E4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5B7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2E4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