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entrega y cierre</w:t>
      </w:r>
    </w:p>
    <w:p>
      <w:pPr>
        <w:pStyle w:val="Subtitle"/>
      </w:pPr>
      <w:r>
        <w:t>Verificación final, cumplimiento y pendientes de aceptación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Resumen ejecutivo</w:t>
      </w:r>
    </w:p>
    <w:p>
      <w:r>
        <w:t>VialNex integra aplicación web, móvil, API y PostgreSQL para gestionar operaciones logísticas, con despliegue en Ubuntu y publicación mediante Cloudflare Tunnel. Se ha documentado además un servidor Mailcow interno. El proyecto aún requiere confirmar integración real de módulos, pruebas y aceptación antes de declarar cierre definitivo.</w:t>
      </w:r>
    </w:p>
    <w:p>
      <w:pPr>
        <w:pStyle w:val="Heading1"/>
      </w:pPr>
      <w:r>
        <w:t>Entregables y estado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7324D"/>
          </w:tcPr>
          <w:p>
            <w:r>
              <w:rPr>
                <w:color w:val="FFFFFF"/>
              </w:rPr>
              <w:t>Entregable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Estado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Criterio de cierre</w:t>
            </w:r>
          </w:p>
        </w:tc>
      </w:tr>
      <w:tr>
        <w:tc>
          <w:tcPr>
            <w:tcW w:type="dxa" w:w="3264"/>
          </w:tcPr>
          <w:p>
            <w:r>
              <w:t>Base de datos y reglas</w:t>
            </w:r>
          </w:p>
        </w:tc>
        <w:tc>
          <w:tcPr>
            <w:tcW w:type="dxa" w:w="3264"/>
          </w:tcPr>
          <w:p>
            <w:r>
              <w:t>Probado previamente; revalidar</w:t>
            </w:r>
          </w:p>
        </w:tc>
        <w:tc>
          <w:tcPr>
            <w:tcW w:type="dxa" w:w="3264"/>
          </w:tcPr>
          <w:p>
            <w:r>
              <w:t>Pruebas sobre versión actual</w:t>
            </w:r>
          </w:p>
        </w:tc>
      </w:tr>
      <w:tr>
        <w:tc>
          <w:tcPr>
            <w:tcW w:type="dxa" w:w="3264"/>
          </w:tcPr>
          <w:p>
            <w:r>
              <w:t>API de autenticación y usuarios</w:t>
            </w:r>
          </w:p>
        </w:tc>
        <w:tc>
          <w:tcPr>
            <w:tcW w:type="dxa" w:w="3264"/>
          </w:tcPr>
          <w:p>
            <w:r>
              <w:t>Reportado conectado a web</w:t>
            </w:r>
          </w:p>
        </w:tc>
        <w:tc>
          <w:tcPr>
            <w:tcW w:type="dxa" w:w="3264"/>
          </w:tcPr>
          <w:p>
            <w:r>
              <w:t>Pruebas E2E / roles</w:t>
            </w:r>
          </w:p>
        </w:tc>
      </w:tr>
      <w:tr>
        <w:tc>
          <w:tcPr>
            <w:tcW w:type="dxa" w:w="3264"/>
          </w:tcPr>
          <w:p>
            <w:r>
              <w:t>Frontend general</w:t>
            </w:r>
          </w:p>
        </w:tc>
        <w:tc>
          <w:tcPr>
            <w:tcW w:type="dxa" w:w="3264"/>
          </w:tcPr>
          <w:p>
            <w:r>
              <w:t>Desarrollo reportado</w:t>
            </w:r>
          </w:p>
        </w:tc>
        <w:tc>
          <w:tcPr>
            <w:tcW w:type="dxa" w:w="3264"/>
          </w:tcPr>
          <w:p>
            <w:r>
              <w:t>Validación con API real</w:t>
            </w:r>
          </w:p>
        </w:tc>
      </w:tr>
      <w:tr>
        <w:tc>
          <w:tcPr>
            <w:tcW w:type="dxa" w:w="3264"/>
          </w:tcPr>
          <w:p>
            <w:r>
              <w:t>Módulos web ventas/OT/rutas/bodega/monitoreo</w:t>
            </w:r>
          </w:p>
        </w:tc>
        <w:tc>
          <w:tcPr>
            <w:tcW w:type="dxa" w:w="3264"/>
          </w:tcPr>
          <w:p>
            <w:r>
              <w:t>Vistas implementadas; datos de prueba</w:t>
            </w:r>
          </w:p>
        </w:tc>
        <w:tc>
          <w:tcPr>
            <w:tcW w:type="dxa" w:w="3264"/>
          </w:tcPr>
          <w:p>
            <w:r>
              <w:t>Integración y pruebas reales</w:t>
            </w:r>
          </w:p>
        </w:tc>
      </w:tr>
      <w:tr>
        <w:tc>
          <w:tcPr>
            <w:tcW w:type="dxa" w:w="3264"/>
          </w:tcPr>
          <w:p>
            <w:r>
              <w:t>Aplicación móvil</w:t>
            </w:r>
          </w:p>
        </w:tc>
        <w:tc>
          <w:tcPr>
            <w:tcW w:type="dxa" w:w="3264"/>
          </w:tcPr>
          <w:p>
            <w:r>
              <w:t>Desarrollo en curso</w:t>
            </w:r>
          </w:p>
        </w:tc>
        <w:tc>
          <w:tcPr>
            <w:tcW w:type="dxa" w:w="3264"/>
          </w:tcPr>
          <w:p>
            <w:r>
              <w:t>Escaneo, evidencia, sesión, entregas</w:t>
            </w:r>
          </w:p>
        </w:tc>
      </w:tr>
      <w:tr>
        <w:tc>
          <w:tcPr>
            <w:tcW w:type="dxa" w:w="3264"/>
          </w:tcPr>
          <w:p>
            <w:r>
              <w:t>Mailcow/webmail</w:t>
            </w:r>
          </w:p>
        </w:tc>
        <w:tc>
          <w:tcPr>
            <w:tcW w:type="dxa" w:w="3264"/>
          </w:tcPr>
          <w:p>
            <w:r>
              <w:t>Interfaz publicada</w:t>
            </w:r>
          </w:p>
        </w:tc>
        <w:tc>
          <w:tcPr>
            <w:tcW w:type="dxa" w:w="3264"/>
          </w:tcPr>
          <w:p>
            <w:r>
              <w:t>Crear buzones, probar internos, asegurar TLS</w:t>
            </w:r>
          </w:p>
        </w:tc>
      </w:tr>
      <w:tr>
        <w:tc>
          <w:tcPr>
            <w:tcW w:type="dxa" w:w="3264"/>
          </w:tcPr>
          <w:p>
            <w:r>
              <w:t>Correo externo</w:t>
            </w:r>
          </w:p>
        </w:tc>
        <w:tc>
          <w:tcPr>
            <w:tcW w:type="dxa" w:w="3264"/>
          </w:tcPr>
          <w:p>
            <w:r>
              <w:t>Pendiente</w:t>
            </w:r>
          </w:p>
        </w:tc>
        <w:tc>
          <w:tcPr>
            <w:tcW w:type="dxa" w:w="3264"/>
          </w:tcPr>
          <w:p>
            <w:r>
              <w:t>Gateway/SMTP viable</w:t>
            </w:r>
          </w:p>
        </w:tc>
      </w:tr>
      <w:tr>
        <w:tc>
          <w:tcPr>
            <w:tcW w:type="dxa" w:w="3264"/>
          </w:tcPr>
          <w:p>
            <w:r>
              <w:t>Backlog y seguimiento</w:t>
            </w:r>
          </w:p>
        </w:tc>
        <w:tc>
          <w:tcPr>
            <w:tcW w:type="dxa" w:w="3264"/>
          </w:tcPr>
          <w:p>
            <w:r>
              <w:t>Trello activo</w:t>
            </w:r>
          </w:p>
        </w:tc>
        <w:tc>
          <w:tcPr>
            <w:tcW w:type="dxa" w:w="3264"/>
          </w:tcPr>
          <w:p>
            <w:r>
              <w:t>Exportación y aceptación de HU</w:t>
            </w:r>
          </w:p>
        </w:tc>
      </w:tr>
    </w:tbl>
    <w:p/>
    <w:p>
      <w:pPr>
        <w:pStyle w:val="Heading1"/>
      </w:pPr>
      <w:r>
        <w:t>Checklist de cierre</w:t>
      </w:r>
    </w:p>
    <w:p>
      <w:pPr>
        <w:pStyle w:val="ListBullet"/>
      </w:pPr>
      <w:r>
        <w:t>[ ] Rúbrica contrastada y todos los documentos aprobados.</w:t>
      </w:r>
    </w:p>
    <w:p>
      <w:pPr>
        <w:pStyle w:val="ListBullet"/>
      </w:pPr>
      <w:r>
        <w:t>[ ] Demo reproducible con ambiente estable.</w:t>
      </w:r>
    </w:p>
    <w:p>
      <w:pPr>
        <w:pStyle w:val="ListBullet"/>
      </w:pPr>
      <w:r>
        <w:t>[ ] Pruebas y defectos críticos cerrados.</w:t>
      </w:r>
    </w:p>
    <w:p>
      <w:pPr>
        <w:pStyle w:val="ListBullet"/>
      </w:pPr>
      <w:r>
        <w:t>[ ] Backups restaurados en prueba.</w:t>
      </w:r>
    </w:p>
    <w:p>
      <w:pPr>
        <w:pStyle w:val="ListBullet"/>
      </w:pPr>
      <w:r>
        <w:t>[ ] Credenciales administrativas rotadas y protegidas.</w:t>
      </w:r>
    </w:p>
    <w:p>
      <w:pPr>
        <w:pStyle w:val="ListBullet"/>
      </w:pPr>
      <w:r>
        <w:t>[ ] Todas las HU de alcance cerradas y aceptadas.</w:t>
      </w:r>
    </w:p>
    <w:p>
      <w:pPr>
        <w:pStyle w:val="ListBullet"/>
      </w:pPr>
      <w:r>
        <w:t>[ ] Repositorio, manuales y credenciales entregados por canal seguro.</w:t>
      </w:r>
    </w:p>
    <w:p>
      <w:pPr>
        <w:pStyle w:val="ListBullet"/>
      </w:pPr>
      <w:r>
        <w:t>[ ] Acta final firmada.</w:t>
      </w:r>
    </w:p>
    <w:p>
      <w:pPr>
        <w:pStyle w:val="Heading1"/>
      </w:pPr>
      <w:r>
        <w:t>Conclusión propuesta</w:t>
      </w:r>
    </w:p>
    <w:p>
      <w:r>
        <w:t>La solución demuestra una arquitectura integrada y un proceso de construcción incremental adecuado para fines académicos. Su terminación formal depende de completar integraciones, verificar requisitos mediante pruebas y obtener aceptación de los responsables correspondientes.</w:t>
      </w:r>
    </w:p>
    <w:p>
      <w:pPr>
        <w:pStyle w:val="Heading1"/>
      </w:pPr>
      <w:r>
        <w:t>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24D"/>
          </w:tcPr>
          <w:p>
            <w:r>
              <w:rPr>
                <w:color w:val="FFFFFF"/>
              </w:rPr>
              <w:t>Responsable</w:t>
            </w:r>
          </w:p>
        </w:tc>
        <w:tc>
          <w:tcPr>
            <w:tcW w:type="dxa" w:w="4896"/>
            <w:shd w:fill="17324D"/>
          </w:tcPr>
          <w:p>
            <w:r>
              <w:rPr>
                <w:color w:val="FFFFFF"/>
              </w:rPr>
              <w:t>Conformidad / fecha</w:t>
            </w:r>
          </w:p>
        </w:tc>
      </w:tr>
      <w:tr>
        <w:tc>
          <w:tcPr>
            <w:tcW w:type="dxa" w:w="4896"/>
          </w:tcPr>
          <w:p>
            <w:r>
              <w:t>Bernardo Rojas</w:t>
            </w:r>
          </w:p>
        </w:tc>
        <w:tc>
          <w:tcPr>
            <w:tcW w:type="dxa" w:w="4896"/>
          </w:tcPr>
          <w:p>
            <w:r>
              <w:t>Pendiente</w:t>
            </w:r>
          </w:p>
        </w:tc>
      </w:tr>
      <w:tr>
        <w:tc>
          <w:tcPr>
            <w:tcW w:type="dxa" w:w="4896"/>
          </w:tcPr>
          <w:p>
            <w:r>
              <w:t>Cristóbal Peña</w:t>
            </w:r>
          </w:p>
        </w:tc>
        <w:tc>
          <w:tcPr>
            <w:tcW w:type="dxa" w:w="4896"/>
          </w:tcPr>
          <w:p>
            <w:r>
              <w:t>Pendiente</w:t>
            </w:r>
          </w:p>
        </w:tc>
      </w:tr>
      <w:tr>
        <w:tc>
          <w:tcPr>
            <w:tcW w:type="dxa" w:w="4896"/>
          </w:tcPr>
          <w:p>
            <w:r>
              <w:t>Javier Morales</w:t>
            </w:r>
          </w:p>
        </w:tc>
        <w:tc>
          <w:tcPr>
            <w:tcW w:type="dxa" w:w="4896"/>
          </w:tcPr>
          <w:p>
            <w:r>
              <w:t>Pendiente</w:t>
            </w:r>
          </w:p>
        </w:tc>
      </w:tr>
      <w:tr>
        <w:tc>
          <w:tcPr>
            <w:tcW w:type="dxa" w:w="4896"/>
          </w:tcPr>
          <w:p>
            <w:r>
              <w:t>Docente / evaluador</w:t>
            </w:r>
          </w:p>
        </w:tc>
        <w:tc>
          <w:tcPr>
            <w:tcW w:type="dxa" w:w="4896"/>
          </w:tcPr>
          <w:p>
            <w:r>
              <w:t>Pendiente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