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// specify a time zone if the timestamps in your log are not in GMT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// timezone: "GMT-0800"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// NEW DATASOURCE FROM CRIBL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attributes: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"dataSource.category": "security",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"dataSource.name": "Cisco ISE",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"dataSource.vendor": "Cisco",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"metadata.product.name": "Cisco ISE",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"metadata.product.vendor": "Cisco",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"sourcetype": "cisco:ise:syslog"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patterns: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datetime: "\\w{3} \\d{1,2} \\d{2}:\\d{2}:\\d{2}",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datetime2: "\\d{4}-\\d{2}-\\d{2} \\d{2}:\\d{2}:\\d{2}.\\d{3} (\\+|-)\\d{2}:\\d{2}"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formats: [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format: "&lt;181&gt;$time=datetime$ $device.hostname$ $cat_name$ $msg_id$ $total_seg$ $seg_num$ $timestamp=datetime2$ $procid$ $msg_code$ $msg$" // discardAttributes: ["message"],   // uncomment to drop the raw message after parsing it (recommended)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},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format: "${parse=gron}$" // discardAttributes: ["message"],   // uncomment to drop the raw message after parsing it (recommended)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repeat: true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},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format: ".*$_=identifier$=$_$,",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repeat: true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"mappings":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"version": 1,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"mappings": [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"transformations": [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cast: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type: "datetime",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field: "timestamp",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format: "yyyy-MM-dd HH:mm:ss.nnn xxx"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},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"copy":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from: "time",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to: "metadata.original_time"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},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"copy":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from: "DestinationIPAddress",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to: "dst_endpoint.ip"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},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"copy":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from: "DestinationPort",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to: "dst_endpoint.port"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},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"copy":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from: "User",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to: "actor.user.name"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