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Power_analysis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43"/>
        <w:gridCol w:w="4543"/>
        <w:gridCol w:w="4543"/>
        <w:gridCol w:w="4543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Power analysis (two-sided correlation test)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Power analysis (two-sided correlation test)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Power analysis (two-sided correlation test)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Power analysis (two-sided correlation test)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Target power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Minimal detectable |r|</w:t>
            </w:r>
          </w:p>
        </w:tc>
      </w:tr>
      <w:tr>
        <w:trPr>
          <w:trHeight w:val="56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2026-02-23T20:07:56Z</dcterms:modified>
  <cp:category/>
</cp:coreProperties>
</file>