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Table5_F4_coefficients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9"/>
        <w:gridCol w:w="3859"/>
        <w:gridCol w:w="3859"/>
        <w:gridCol w:w="3859"/>
        <w:gridCol w:w="3859"/>
        <w:gridCol w:w="3859"/>
        <w:gridCol w:w="3859"/>
        <w:gridCol w:w="3859"/>
        <w:gridCol w:w="3859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Table5_F4: HC3 robust coefficients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b_se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b_se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b_se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b_se 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M3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3747.86 (338.82)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4464 (648.47)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4599.56 (722.14)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4600.36 (731.39)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mean_F0_6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 (0.93)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 (13.34)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9.51 (13.19)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9.95 (13.09)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9.99 (13.38)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-3.25 (3.08)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 (3.25)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-3.65 (3.32)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-7.95 (5.95)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-6.83 (6.29)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-6.96 (6.45)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-169.66 (227.28)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-158.77 (234.66)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(4.27)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2026-02-23T20:07:57Z</dcterms:modified>
  <cp:category/>
</cp:coreProperties>
</file>