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85BC4" w14:textId="03D8ABD0" w:rsidR="00B71B1D" w:rsidRPr="000C08AF" w:rsidRDefault="00B20624" w:rsidP="00BA40FA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BA40FA" w:rsidRPr="000C08AF">
        <w:rPr>
          <w:b/>
          <w:bCs/>
        </w:rPr>
        <w:t>Design Approach for Spread Footings Supporting the Seismic Force Resisting System</w:t>
      </w:r>
    </w:p>
    <w:p w14:paraId="3FF4747B" w14:textId="7C0C2107" w:rsidR="000C08AF" w:rsidRDefault="000C08AF" w:rsidP="00BA40FA">
      <w:pPr>
        <w:pStyle w:val="NoSpacing"/>
      </w:pPr>
      <w:r>
        <w:t>Updated 06/30/2021</w:t>
      </w:r>
    </w:p>
    <w:p w14:paraId="7BA4D3B8" w14:textId="0B382346" w:rsidR="00BA40FA" w:rsidRDefault="000C08AF" w:rsidP="00BA40FA">
      <w:pPr>
        <w:pStyle w:val="NoSpacing"/>
      </w:pPr>
      <w:r>
        <w:t>Verified by DSA people</w:t>
      </w:r>
    </w:p>
    <w:p w14:paraId="4926FBD2" w14:textId="77777777" w:rsidR="000C08AF" w:rsidRDefault="000C08AF" w:rsidP="00BA40FA">
      <w:pPr>
        <w:pStyle w:val="NoSpacing"/>
      </w:pPr>
    </w:p>
    <w:p w14:paraId="5F692A11" w14:textId="08DFCDDB" w:rsidR="00BA40FA" w:rsidRDefault="00C87E88" w:rsidP="00BA40FA">
      <w:pPr>
        <w:pStyle w:val="NoSpacing"/>
      </w:pPr>
      <w:r>
        <w:t>We propose to do the following:</w:t>
      </w:r>
    </w:p>
    <w:p w14:paraId="0CE8FE56" w14:textId="6171F06C" w:rsidR="00C87E88" w:rsidRDefault="00C87E88" w:rsidP="00BA40FA">
      <w:pPr>
        <w:pStyle w:val="NoSpacing"/>
      </w:pPr>
    </w:p>
    <w:p w14:paraId="6B214E80" w14:textId="3F311D2F" w:rsidR="00C87E88" w:rsidRPr="000C08AF" w:rsidRDefault="00C87E88" w:rsidP="00C87E88">
      <w:pPr>
        <w:pStyle w:val="NoSpacing"/>
        <w:numPr>
          <w:ilvl w:val="0"/>
          <w:numId w:val="1"/>
        </w:numPr>
      </w:pPr>
      <w:r>
        <w:t xml:space="preserve">Soil stress check. Use the load combinations specified in Section 1605A3.2 </w:t>
      </w:r>
      <w:r w:rsidR="00C81677">
        <w:t xml:space="preserve">(ASD) </w:t>
      </w:r>
      <w:r>
        <w:t xml:space="preserve">to show that the soil under the spread footings is adequate </w:t>
      </w:r>
      <w:r w:rsidR="007D011F">
        <w:t xml:space="preserve">(Q </w:t>
      </w:r>
      <w:r w:rsidR="00E26C41">
        <w:rPr>
          <w:rFonts w:cstheme="minorHAnsi"/>
        </w:rPr>
        <w:t>≤</w:t>
      </w:r>
      <w:r w:rsidR="007D011F">
        <w:t xml:space="preserve"> </w:t>
      </w:r>
      <w:proofErr w:type="spellStart"/>
      <w:r w:rsidR="007D011F">
        <w:t>Q</w:t>
      </w:r>
      <w:r w:rsidR="007D011F" w:rsidRPr="007D011F">
        <w:rPr>
          <w:vertAlign w:val="subscript"/>
        </w:rPr>
        <w:t>as</w:t>
      </w:r>
      <w:proofErr w:type="spellEnd"/>
      <w:r w:rsidR="007D011F">
        <w:t xml:space="preserve">) </w:t>
      </w:r>
      <w:r>
        <w:t>to resist the loads imparted by the superstructure.</w:t>
      </w:r>
      <w:r w:rsidR="00867689">
        <w:t xml:space="preserve"> This approach is consistent with Section 1802A.1.</w:t>
      </w:r>
      <w:r w:rsidR="008E5030" w:rsidRPr="008E5030">
        <w:rPr>
          <w:noProof/>
        </w:rPr>
        <w:t xml:space="preserve"> </w:t>
      </w:r>
      <w:r w:rsidR="008E5030" w:rsidRPr="00981894">
        <w:rPr>
          <w:b/>
          <w:bCs/>
          <w:noProof/>
        </w:rPr>
        <w:t>No Omega</w:t>
      </w:r>
      <w:r w:rsidR="008E5030">
        <w:rPr>
          <w:noProof/>
        </w:rPr>
        <w:drawing>
          <wp:inline distT="0" distB="0" distL="0" distR="0" wp14:anchorId="1AC2B69D" wp14:editId="3AE47835">
            <wp:extent cx="4142857" cy="14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600" w14:textId="78CF6252" w:rsidR="000C08AF" w:rsidRPr="00501EBF" w:rsidRDefault="000C08AF" w:rsidP="000C08AF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Verification of overall structural stability. </w:t>
      </w:r>
      <w:r w:rsidRPr="000C08AF">
        <w:rPr>
          <w:b/>
          <w:bCs/>
        </w:rPr>
        <w:t>TENSION ON TIEDOWNS AND SLIDING</w:t>
      </w:r>
      <w:r>
        <w:t xml:space="preserve">.  Use the load combinations specified in Section 1605A3.2 to demonstrate that the chosen footing sizes, interconnecting grade beams, and tiedown anchors successfully preclude the limit states of sliding and overturning. </w:t>
      </w:r>
      <w:bookmarkStart w:id="0" w:name="_Hlk65773475"/>
      <w:r>
        <w:t xml:space="preserve">This approach is consistent with Section 1617A.1.16.  </w:t>
      </w:r>
      <w:r w:rsidRPr="000C08AF">
        <w:rPr>
          <w:b/>
          <w:bCs/>
        </w:rPr>
        <w:t>NEED TO VALIDATE TWO THINGS, OVERTURNING AND SLIDING.</w:t>
      </w:r>
      <w:r>
        <w:t xml:space="preserve">  </w:t>
      </w:r>
      <w:proofErr w:type="gramStart"/>
      <w:r w:rsidRPr="00981894">
        <w:rPr>
          <w:b/>
          <w:bCs/>
        </w:rPr>
        <w:t>SO</w:t>
      </w:r>
      <w:proofErr w:type="gramEnd"/>
      <w:r w:rsidRPr="00981894">
        <w:rPr>
          <w:b/>
          <w:bCs/>
        </w:rPr>
        <w:t xml:space="preserve"> THE DESIGN OF THIS IS DONE WITHOUT THE USE OF OMEGA</w:t>
      </w:r>
      <w:r>
        <w:t xml:space="preserve">.  </w:t>
      </w:r>
      <w:r w:rsidRPr="00D13586">
        <w:rPr>
          <w:b/>
          <w:bCs/>
        </w:rPr>
        <w:t>ASD LOAD COMBINATIONS</w:t>
      </w:r>
      <w:r>
        <w:t xml:space="preserve">. </w:t>
      </w:r>
      <w:r w:rsidRPr="00501EBF">
        <w:rPr>
          <w:b/>
          <w:bCs/>
        </w:rPr>
        <w:t xml:space="preserve">No 25% reduction should be taken here. </w:t>
      </w:r>
      <w:bookmarkEnd w:id="0"/>
    </w:p>
    <w:p w14:paraId="2691B533" w14:textId="1FA32287" w:rsidR="00C87E88" w:rsidRDefault="00C87E88" w:rsidP="00C87E88">
      <w:pPr>
        <w:pStyle w:val="NoSpacing"/>
        <w:numPr>
          <w:ilvl w:val="0"/>
          <w:numId w:val="1"/>
        </w:numPr>
      </w:pPr>
      <w:r>
        <w:t xml:space="preserve">Concrete element </w:t>
      </w:r>
      <w:r w:rsidR="004C530F">
        <w:t xml:space="preserve">strength </w:t>
      </w:r>
      <w:proofErr w:type="gramStart"/>
      <w:r>
        <w:t>check</w:t>
      </w:r>
      <w:proofErr w:type="gramEnd"/>
      <w:r w:rsidR="006A7D20">
        <w:t xml:space="preserve"> # 1</w:t>
      </w:r>
      <w:r>
        <w:t xml:space="preserve">. </w:t>
      </w:r>
      <w:r w:rsidR="00454564">
        <w:t xml:space="preserve">Seismic load effects. </w:t>
      </w:r>
      <w:r>
        <w:t xml:space="preserve">Use the load combinations specified in Section 1605A.2 </w:t>
      </w:r>
      <w:r w:rsidR="00C81677">
        <w:t xml:space="preserve">(LRFD) </w:t>
      </w:r>
      <w:r>
        <w:t>to show that the design strength (</w:t>
      </w:r>
      <w:r w:rsidRPr="005C6580">
        <w:rPr>
          <w:rFonts w:ascii="Symbol" w:hAnsi="Symbol"/>
        </w:rPr>
        <w:t>f</w:t>
      </w:r>
      <w:r w:rsidR="004863B0">
        <w:t>M</w:t>
      </w:r>
      <w:r>
        <w:t>n</w:t>
      </w:r>
      <w:r w:rsidR="004863B0">
        <w:t>,</w:t>
      </w:r>
      <w:r w:rsidR="004863B0" w:rsidRPr="004863B0">
        <w:t xml:space="preserve"> </w:t>
      </w:r>
      <w:r w:rsidR="004863B0" w:rsidRPr="005C6580">
        <w:rPr>
          <w:rFonts w:ascii="Symbol" w:hAnsi="Symbol"/>
        </w:rPr>
        <w:t>f</w:t>
      </w:r>
      <w:proofErr w:type="spellStart"/>
      <w:r w:rsidR="004863B0">
        <w:t>Vn</w:t>
      </w:r>
      <w:proofErr w:type="spellEnd"/>
      <w:r w:rsidR="004863B0">
        <w:t>,</w:t>
      </w:r>
      <w:r w:rsidR="004863B0" w:rsidRPr="004863B0">
        <w:t xml:space="preserve"> </w:t>
      </w:r>
      <w:r w:rsidR="004863B0" w:rsidRPr="005C6580">
        <w:rPr>
          <w:rFonts w:ascii="Symbol" w:hAnsi="Symbol"/>
        </w:rPr>
        <w:t>f</w:t>
      </w:r>
      <w:proofErr w:type="spellStart"/>
      <w:proofErr w:type="gramStart"/>
      <w:r w:rsidR="004863B0">
        <w:t>Pn</w:t>
      </w:r>
      <w:proofErr w:type="spellEnd"/>
      <w:r w:rsidR="004863B0">
        <w:t xml:space="preserve"> </w:t>
      </w:r>
      <w:r>
        <w:t>)</w:t>
      </w:r>
      <w:proofErr w:type="gramEnd"/>
      <w:r>
        <w:t xml:space="preserve"> in the elements exceeds the required strength (</w:t>
      </w:r>
      <w:r w:rsidR="00B42E20">
        <w:t>M</w:t>
      </w:r>
      <w:r>
        <w:t>u</w:t>
      </w:r>
      <w:r w:rsidR="00B42E20">
        <w:t>, Vu, Pu</w:t>
      </w:r>
      <w:r>
        <w:t>)</w:t>
      </w:r>
      <w:r w:rsidR="005C6580">
        <w:t>.</w:t>
      </w:r>
      <w:r w:rsidR="00C81677">
        <w:t xml:space="preserve"> No Omega in LRFD case.</w:t>
      </w:r>
    </w:p>
    <w:p w14:paraId="50962C3F" w14:textId="74C5E7EF" w:rsidR="00830707" w:rsidRDefault="00830707" w:rsidP="004D3F13">
      <w:pPr>
        <w:pStyle w:val="NoSpacing"/>
        <w:numPr>
          <w:ilvl w:val="0"/>
          <w:numId w:val="1"/>
        </w:numPr>
      </w:pPr>
      <w:r>
        <w:t xml:space="preserve">Concrete element strength </w:t>
      </w:r>
      <w:proofErr w:type="gramStart"/>
      <w:r>
        <w:t>check</w:t>
      </w:r>
      <w:proofErr w:type="gramEnd"/>
      <w:r>
        <w:t xml:space="preserve"> # 2. </w:t>
      </w:r>
      <w:r w:rsidR="00937091">
        <w:t xml:space="preserve">PUNCHING SHEAR OF FOOTING, PUNCHING SHEAR OF GRADE BEAMS.  </w:t>
      </w:r>
      <w:r w:rsidR="00937091" w:rsidRPr="00981894">
        <w:rPr>
          <w:b/>
          <w:bCs/>
        </w:rPr>
        <w:t>THIS INCLUDES OMEGA</w:t>
      </w:r>
      <w:r w:rsidR="00937091">
        <w:t xml:space="preserve">.  </w:t>
      </w:r>
      <w:r w:rsidR="00454564">
        <w:t xml:space="preserve">Seismic load effects with overstrength. </w:t>
      </w:r>
      <w:r>
        <w:t xml:space="preserve">Use </w:t>
      </w:r>
      <w:proofErr w:type="spellStart"/>
      <w:r w:rsidR="00454564">
        <w:t>E</w:t>
      </w:r>
      <w:r w:rsidR="00454564" w:rsidRPr="007A42F1">
        <w:rPr>
          <w:vertAlign w:val="subscript"/>
        </w:rPr>
        <w:t>m</w:t>
      </w:r>
      <w:proofErr w:type="spellEnd"/>
      <w:r w:rsidR="00454564">
        <w:t xml:space="preserve"> equations 6 and 7 of ASCE 7 Section 2.3.6 instead of Equations 16A-5 and 16A-7</w:t>
      </w:r>
      <w:r>
        <w:t xml:space="preserve"> to show that the design strength (</w:t>
      </w:r>
      <w:r w:rsidRPr="005C6580">
        <w:rPr>
          <w:rFonts w:ascii="Symbol" w:hAnsi="Symbol"/>
        </w:rPr>
        <w:t>f</w:t>
      </w:r>
      <w:r>
        <w:t>Mn,</w:t>
      </w:r>
      <w:r w:rsidRPr="004863B0">
        <w:t xml:space="preserve"> </w:t>
      </w:r>
      <w:r w:rsidRPr="005C6580">
        <w:rPr>
          <w:rFonts w:ascii="Symbol" w:hAnsi="Symbol"/>
        </w:rPr>
        <w:t>f</w:t>
      </w:r>
      <w:proofErr w:type="spellStart"/>
      <w:r>
        <w:t>Vn</w:t>
      </w:r>
      <w:proofErr w:type="spellEnd"/>
      <w:r>
        <w:t>,</w:t>
      </w:r>
      <w:r w:rsidRPr="004863B0">
        <w:t xml:space="preserve"> </w:t>
      </w:r>
      <w:r w:rsidRPr="005C6580">
        <w:rPr>
          <w:rFonts w:ascii="Symbol" w:hAnsi="Symbol"/>
        </w:rPr>
        <w:t>f</w:t>
      </w:r>
      <w:proofErr w:type="spellStart"/>
      <w:proofErr w:type="gramStart"/>
      <w:r>
        <w:t>Pn</w:t>
      </w:r>
      <w:proofErr w:type="spellEnd"/>
      <w:r>
        <w:t xml:space="preserve"> )</w:t>
      </w:r>
      <w:proofErr w:type="gramEnd"/>
      <w:r>
        <w:t xml:space="preserve"> in the elements exceeds the required strength (Mu, Vu, Pu).</w:t>
      </w:r>
      <w:r w:rsidR="0035201C">
        <w:t xml:space="preserve"> This approach is consistent with Section 1617A.1.16.</w:t>
      </w:r>
      <w:r w:rsidR="004D3F13">
        <w:t xml:space="preserve"> </w:t>
      </w:r>
      <w:r w:rsidR="00937091">
        <w:rPr>
          <w:noProof/>
        </w:rPr>
        <w:lastRenderedPageBreak/>
        <w:drawing>
          <wp:inline distT="0" distB="0" distL="0" distR="0" wp14:anchorId="743D66BC" wp14:editId="729B1FE6">
            <wp:extent cx="4485714" cy="63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091">
        <w:t xml:space="preserve">                         </w:t>
      </w:r>
      <w:r w:rsidR="00BD6C5D">
        <w:t>Two</w:t>
      </w:r>
      <w:r w:rsidR="004D3F13">
        <w:t xml:space="preserve"> item</w:t>
      </w:r>
      <w:r w:rsidR="00BD6C5D">
        <w:t>s</w:t>
      </w:r>
      <w:r w:rsidR="004D3F13">
        <w:t xml:space="preserve"> to note:</w:t>
      </w:r>
    </w:p>
    <w:p w14:paraId="2FBA58F8" w14:textId="1CCCF4BB" w:rsidR="00BD6C5D" w:rsidRDefault="00BD6C5D" w:rsidP="004D3F13">
      <w:pPr>
        <w:pStyle w:val="NoSpacing"/>
        <w:numPr>
          <w:ilvl w:val="1"/>
          <w:numId w:val="1"/>
        </w:numPr>
      </w:pPr>
      <w:r>
        <w:t>There is no code requirement to check the foundation-to-soil interface at the load combinations associated with seismic with overstrength</w:t>
      </w:r>
      <w:r w:rsidR="004D3F13">
        <w:t>.</w:t>
      </w:r>
    </w:p>
    <w:p w14:paraId="518A23FC" w14:textId="5070563B" w:rsidR="004D3F13" w:rsidRPr="00C81677" w:rsidRDefault="008D57B7" w:rsidP="004D3F13">
      <w:pPr>
        <w:pStyle w:val="NoSpacing"/>
        <w:numPr>
          <w:ilvl w:val="1"/>
          <w:numId w:val="1"/>
        </w:numPr>
      </w:pPr>
      <w:r>
        <w:t xml:space="preserve">For checking the design strength of the spread footings, the soil pressure under the footings is allowed to reach a maximum value of </w:t>
      </w:r>
      <w:r w:rsidRPr="00C81677">
        <w:rPr>
          <w:rFonts w:ascii="Symbol" w:hAnsi="Symbol"/>
          <w:color w:val="FF0000"/>
        </w:rPr>
        <w:t>W</w:t>
      </w:r>
      <w:proofErr w:type="spellStart"/>
      <w:r w:rsidRPr="00C81677">
        <w:rPr>
          <w:color w:val="FF0000"/>
        </w:rPr>
        <w:t>Q</w:t>
      </w:r>
      <w:r w:rsidRPr="00C81677">
        <w:rPr>
          <w:color w:val="FF0000"/>
          <w:vertAlign w:val="subscript"/>
        </w:rPr>
        <w:t>as</w:t>
      </w:r>
      <w:proofErr w:type="spellEnd"/>
      <w:r w:rsidRPr="00C81677">
        <w:rPr>
          <w:color w:val="FF0000"/>
        </w:rPr>
        <w:t xml:space="preserve"> = </w:t>
      </w:r>
      <w:proofErr w:type="spellStart"/>
      <w:r w:rsidRPr="00C81677">
        <w:rPr>
          <w:color w:val="FF0000"/>
        </w:rPr>
        <w:t>FOSQ</w:t>
      </w:r>
      <w:r w:rsidRPr="00C81677">
        <w:rPr>
          <w:color w:val="FF0000"/>
          <w:vertAlign w:val="subscript"/>
        </w:rPr>
        <w:t>as</w:t>
      </w:r>
      <w:proofErr w:type="spellEnd"/>
      <w:r w:rsidRPr="00C81677">
        <w:rPr>
          <w:color w:val="FF0000"/>
        </w:rPr>
        <w:t xml:space="preserve">. </w:t>
      </w:r>
    </w:p>
    <w:p w14:paraId="00A8F053" w14:textId="421DB420" w:rsidR="00C81677" w:rsidRDefault="00C81677" w:rsidP="00C81677">
      <w:pPr>
        <w:pStyle w:val="NoSpacing"/>
        <w:numPr>
          <w:ilvl w:val="2"/>
          <w:numId w:val="1"/>
        </w:numPr>
      </w:pPr>
      <w:r>
        <w:rPr>
          <w:color w:val="FF0000"/>
        </w:rPr>
        <w:t xml:space="preserve">This means when design for strength of the footing, check LRFD no omega for Mn, </w:t>
      </w:r>
      <w:proofErr w:type="spellStart"/>
      <w:r>
        <w:rPr>
          <w:color w:val="FF0000"/>
        </w:rPr>
        <w:t>Vn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Pn</w:t>
      </w:r>
      <w:proofErr w:type="spellEnd"/>
      <w:r>
        <w:rPr>
          <w:color w:val="FF0000"/>
        </w:rPr>
        <w:t xml:space="preserve">, LRFD with Omega for punching shear, and Omega </w:t>
      </w:r>
      <w:r w:rsidR="001A6751">
        <w:rPr>
          <w:color w:val="FF0000"/>
        </w:rPr>
        <w:t>factored allowable soil pressure, and design for the envelope.</w:t>
      </w:r>
    </w:p>
    <w:sectPr w:rsidR="00C8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12FB0"/>
    <w:multiLevelType w:val="hybridMultilevel"/>
    <w:tmpl w:val="7EFE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FA"/>
    <w:rsid w:val="000C08AF"/>
    <w:rsid w:val="000E4669"/>
    <w:rsid w:val="001A6751"/>
    <w:rsid w:val="0035201C"/>
    <w:rsid w:val="00454564"/>
    <w:rsid w:val="004863B0"/>
    <w:rsid w:val="004C530F"/>
    <w:rsid w:val="004D3F13"/>
    <w:rsid w:val="00501EBF"/>
    <w:rsid w:val="005C6580"/>
    <w:rsid w:val="006A7D20"/>
    <w:rsid w:val="007348BA"/>
    <w:rsid w:val="007A42F1"/>
    <w:rsid w:val="007D011F"/>
    <w:rsid w:val="00830707"/>
    <w:rsid w:val="00867689"/>
    <w:rsid w:val="008D57B7"/>
    <w:rsid w:val="008E5030"/>
    <w:rsid w:val="00937091"/>
    <w:rsid w:val="00981894"/>
    <w:rsid w:val="00A80A43"/>
    <w:rsid w:val="00B20624"/>
    <w:rsid w:val="00B42E20"/>
    <w:rsid w:val="00B71B1D"/>
    <w:rsid w:val="00BA40FA"/>
    <w:rsid w:val="00BD6C5D"/>
    <w:rsid w:val="00C81677"/>
    <w:rsid w:val="00C87E88"/>
    <w:rsid w:val="00CC6B18"/>
    <w:rsid w:val="00D13586"/>
    <w:rsid w:val="00E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E605"/>
  <w15:chartTrackingRefBased/>
  <w15:docId w15:val="{306D3AAD-342F-47D8-8AD6-FBFD4E49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Walterio Lopez</dc:creator>
  <cp:keywords/>
  <dc:description/>
  <cp:lastModifiedBy>Zonglin Li</cp:lastModifiedBy>
  <cp:revision>6</cp:revision>
  <dcterms:created xsi:type="dcterms:W3CDTF">2021-06-30T18:39:00Z</dcterms:created>
  <dcterms:modified xsi:type="dcterms:W3CDTF">2021-07-14T01:13:00Z</dcterms:modified>
</cp:coreProperties>
</file>