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165" w:rsidP="002A10AC" w:rsidRDefault="00D61165" w14:paraId="768EC138" w14:textId="77777777">
      <w:pPr>
        <w:jc w:val="center"/>
        <w:rPr>
          <w:rFonts w:ascii="Arial" w:hAnsi="Arial"/>
          <w:b/>
          <w:sz w:val="20"/>
          <w:u w:val="single"/>
        </w:rPr>
      </w:pPr>
    </w:p>
    <w:p w:rsidR="00D61165" w:rsidP="00D61165" w:rsidRDefault="00D61165" w14:paraId="768EC139" w14:textId="77777777">
      <w:pPr>
        <w:pStyle w:val="Header"/>
        <w:jc w:val="center"/>
        <w:rPr>
          <w:rFonts w:ascii="Arial" w:hAnsi="Arial"/>
          <w:b/>
          <w:sz w:val="24"/>
        </w:rPr>
      </w:pPr>
    </w:p>
    <w:p w:rsidRPr="00D61165" w:rsidR="00D61165" w:rsidP="00D61165" w:rsidRDefault="00D61165" w14:paraId="768EC13A" w14:textId="77777777">
      <w:pPr>
        <w:pStyle w:val="Header"/>
        <w:jc w:val="center"/>
        <w:rPr>
          <w:rFonts w:ascii="Arial" w:hAnsi="Arial"/>
          <w:b/>
          <w:color w:val="FF0000"/>
          <w:sz w:val="24"/>
        </w:rPr>
      </w:pPr>
      <w:r w:rsidRPr="00D61165">
        <w:rPr>
          <w:rFonts w:ascii="Arial" w:hAnsi="Arial"/>
          <w:b/>
          <w:color w:val="FF0000"/>
          <w:sz w:val="24"/>
        </w:rPr>
        <w:t>[DO NOT FORWARD without removing the “GUIDANCE” included in th</w:t>
      </w:r>
      <w:r w:rsidR="00D02BBC">
        <w:rPr>
          <w:rFonts w:ascii="Arial" w:hAnsi="Arial"/>
          <w:b/>
          <w:color w:val="FF0000"/>
          <w:sz w:val="24"/>
        </w:rPr>
        <w:t>is</w:t>
      </w:r>
      <w:r w:rsidRPr="00D61165">
        <w:rPr>
          <w:rFonts w:ascii="Arial" w:hAnsi="Arial"/>
          <w:b/>
          <w:color w:val="FF0000"/>
          <w:sz w:val="24"/>
        </w:rPr>
        <w:t xml:space="preserve"> template]</w:t>
      </w:r>
    </w:p>
    <w:p w:rsidR="00D61165" w:rsidP="00D61165" w:rsidRDefault="00D61165" w14:paraId="768EC13B" w14:textId="77777777">
      <w:pPr>
        <w:rPr>
          <w:rFonts w:ascii="Arial" w:hAnsi="Arial"/>
          <w:b/>
          <w:sz w:val="20"/>
          <w:u w:val="single"/>
        </w:rPr>
      </w:pPr>
    </w:p>
    <w:p w:rsidR="00D61165" w:rsidP="002A10AC" w:rsidRDefault="00D61165" w14:paraId="768EC13C" w14:textId="77777777">
      <w:pPr>
        <w:jc w:val="center"/>
        <w:rPr>
          <w:rFonts w:ascii="Arial" w:hAnsi="Arial"/>
          <w:b/>
          <w:sz w:val="20"/>
          <w:u w:val="single"/>
        </w:rPr>
      </w:pPr>
    </w:p>
    <w:p w:rsidR="00D61165" w:rsidP="002A10AC" w:rsidRDefault="00D61165" w14:paraId="768EC13D" w14:textId="77777777">
      <w:pPr>
        <w:jc w:val="center"/>
        <w:rPr>
          <w:rFonts w:ascii="Arial" w:hAnsi="Arial"/>
          <w:b/>
          <w:sz w:val="20"/>
          <w:u w:val="single"/>
        </w:rPr>
      </w:pPr>
    </w:p>
    <w:p w:rsidR="002A10AC" w:rsidP="002A10AC" w:rsidRDefault="002A10AC" w14:paraId="768EC13E" w14:textId="77777777">
      <w:pPr>
        <w:jc w:val="center"/>
        <w:rPr>
          <w:rFonts w:ascii="Arial" w:hAnsi="Arial"/>
          <w:b/>
          <w:sz w:val="20"/>
          <w:u w:val="single"/>
        </w:rPr>
      </w:pPr>
      <w:r w:rsidRPr="00040E0C">
        <w:rPr>
          <w:rFonts w:ascii="Arial" w:hAnsi="Arial"/>
          <w:b/>
          <w:sz w:val="20"/>
          <w:u w:val="single"/>
        </w:rPr>
        <w:t>MASTER SERVICES AGREEMENT</w:t>
      </w:r>
    </w:p>
    <w:p w:rsidRPr="00040E0C" w:rsidR="00FB2373" w:rsidP="00FB2373" w:rsidRDefault="00FB2373" w14:paraId="768EC13F" w14:textId="77777777">
      <w:pPr>
        <w:rPr>
          <w:rFonts w:ascii="Arial" w:hAnsi="Arial"/>
          <w:b/>
          <w:sz w:val="20"/>
          <w:u w:val="single"/>
        </w:rPr>
      </w:pPr>
    </w:p>
    <w:p w:rsidR="002A10AC" w:rsidP="00FB2373" w:rsidRDefault="002A10AC" w14:paraId="768EC140" w14:textId="77777777">
      <w:pPr>
        <w:jc w:val="both"/>
        <w:rPr>
          <w:rFonts w:ascii="Arial" w:hAnsi="Arial"/>
          <w:sz w:val="20"/>
        </w:rPr>
      </w:pPr>
      <w:r w:rsidRPr="00040E0C">
        <w:rPr>
          <w:rFonts w:ascii="Arial" w:hAnsi="Arial"/>
          <w:sz w:val="20"/>
        </w:rPr>
        <w:t>TH</w:t>
      </w:r>
      <w:r w:rsidR="0035553B">
        <w:rPr>
          <w:rFonts w:ascii="Arial" w:hAnsi="Arial"/>
          <w:sz w:val="20"/>
        </w:rPr>
        <w:t xml:space="preserve">IS MASTER SERVICES AGREEMENT, </w:t>
      </w:r>
      <w:r w:rsidRPr="00040E0C">
        <w:rPr>
          <w:rFonts w:ascii="Arial" w:hAnsi="Arial"/>
          <w:sz w:val="20"/>
        </w:rPr>
        <w:t>dated as</w:t>
      </w:r>
      <w:r w:rsidR="0035553B">
        <w:rPr>
          <w:rFonts w:ascii="Arial" w:hAnsi="Arial"/>
          <w:sz w:val="20"/>
        </w:rPr>
        <w:t xml:space="preserve"> of _______________________, 20</w:t>
      </w:r>
      <w:r w:rsidR="008F3DF6">
        <w:rPr>
          <w:rFonts w:ascii="Arial" w:hAnsi="Arial"/>
          <w:sz w:val="20"/>
        </w:rPr>
        <w:t>1</w:t>
      </w:r>
      <w:r w:rsidR="0035553B">
        <w:rPr>
          <w:rFonts w:ascii="Arial" w:hAnsi="Arial"/>
          <w:sz w:val="20"/>
        </w:rPr>
        <w:t>_,</w:t>
      </w:r>
      <w:r w:rsidRPr="00040E0C">
        <w:rPr>
          <w:rFonts w:ascii="Arial" w:hAnsi="Arial"/>
          <w:sz w:val="20"/>
        </w:rPr>
        <w:t xml:space="preserve"> is by and between </w:t>
      </w:r>
      <w:r w:rsidRPr="00040E0C">
        <w:rPr>
          <w:rFonts w:ascii="Arial" w:hAnsi="Arial"/>
          <w:b/>
          <w:sz w:val="20"/>
        </w:rPr>
        <w:t>PROTIVITI INC.</w:t>
      </w:r>
      <w:r w:rsidRPr="00040E0C">
        <w:rPr>
          <w:rFonts w:ascii="Arial" w:hAnsi="Arial"/>
          <w:sz w:val="20"/>
        </w:rPr>
        <w:t>,</w:t>
      </w:r>
      <w:r w:rsidR="00F43087">
        <w:rPr>
          <w:rFonts w:ascii="Arial" w:hAnsi="Arial"/>
          <w:sz w:val="20"/>
        </w:rPr>
        <w:t xml:space="preserve"> a</w:t>
      </w:r>
      <w:r w:rsidRPr="00040E0C">
        <w:rPr>
          <w:rFonts w:ascii="Arial" w:hAnsi="Arial"/>
          <w:sz w:val="20"/>
        </w:rPr>
        <w:t xml:space="preserve"> Delaware corporation (“</w:t>
      </w:r>
      <w:r w:rsidRPr="00040E0C">
        <w:rPr>
          <w:rFonts w:ascii="Arial" w:hAnsi="Arial"/>
          <w:b/>
          <w:sz w:val="20"/>
        </w:rPr>
        <w:t>Protiviti</w:t>
      </w:r>
      <w:r w:rsidRPr="00040E0C">
        <w:rPr>
          <w:rFonts w:ascii="Arial" w:hAnsi="Arial"/>
          <w:sz w:val="20"/>
        </w:rPr>
        <w:t xml:space="preserve">”), and ________________________, a </w:t>
      </w:r>
      <w:r w:rsidRPr="00040E0C">
        <w:rPr>
          <w:rFonts w:ascii="Arial" w:hAnsi="Arial"/>
          <w:b/>
          <w:sz w:val="20"/>
        </w:rPr>
        <w:t>[Insert Type of Entity –</w:t>
      </w:r>
      <w:r w:rsidR="001F5B76">
        <w:rPr>
          <w:rFonts w:ascii="Arial" w:hAnsi="Arial"/>
          <w:b/>
          <w:sz w:val="20"/>
        </w:rPr>
        <w:t xml:space="preserve"> </w:t>
      </w:r>
      <w:r w:rsidRPr="00040E0C">
        <w:rPr>
          <w:rFonts w:ascii="Arial" w:hAnsi="Arial"/>
          <w:b/>
          <w:sz w:val="20"/>
        </w:rPr>
        <w:t>corporation, partnership</w:t>
      </w:r>
      <w:r w:rsidR="001F5B76">
        <w:rPr>
          <w:rFonts w:ascii="Arial" w:hAnsi="Arial"/>
          <w:b/>
          <w:sz w:val="20"/>
        </w:rPr>
        <w:t>, LLC</w:t>
      </w:r>
      <w:r w:rsidRPr="00040E0C">
        <w:rPr>
          <w:rFonts w:ascii="Arial" w:hAnsi="Arial"/>
          <w:b/>
          <w:sz w:val="20"/>
        </w:rPr>
        <w:t>]</w:t>
      </w:r>
      <w:r w:rsidRPr="00040E0C">
        <w:rPr>
          <w:rFonts w:ascii="Arial" w:hAnsi="Arial"/>
          <w:sz w:val="20"/>
        </w:rPr>
        <w:t xml:space="preserve"> (“</w:t>
      </w:r>
      <w:r w:rsidRPr="00040E0C">
        <w:rPr>
          <w:rFonts w:ascii="Arial" w:hAnsi="Arial"/>
          <w:b/>
          <w:sz w:val="20"/>
        </w:rPr>
        <w:t>Client</w:t>
      </w:r>
      <w:r w:rsidRPr="00040E0C">
        <w:rPr>
          <w:rFonts w:ascii="Arial" w:hAnsi="Arial"/>
          <w:sz w:val="20"/>
        </w:rPr>
        <w:t>”).</w:t>
      </w:r>
    </w:p>
    <w:p w:rsidRPr="00040E0C" w:rsidR="00FB2373" w:rsidP="002A10AC" w:rsidRDefault="00FB2373" w14:paraId="768EC141" w14:textId="77777777">
      <w:pPr>
        <w:rPr>
          <w:rFonts w:ascii="Arial" w:hAnsi="Arial"/>
          <w:sz w:val="20"/>
        </w:rPr>
      </w:pPr>
    </w:p>
    <w:p w:rsidR="00FB2373" w:rsidP="002A10AC" w:rsidRDefault="002A10AC" w14:paraId="768EC142" w14:textId="77777777">
      <w:pPr>
        <w:rPr>
          <w:rFonts w:ascii="Arial" w:hAnsi="Arial"/>
          <w:sz w:val="20"/>
        </w:rPr>
      </w:pPr>
      <w:r w:rsidRPr="00040E0C">
        <w:rPr>
          <w:rFonts w:ascii="Arial" w:hAnsi="Arial"/>
          <w:sz w:val="20"/>
        </w:rPr>
        <w:t>WHEREAS</w:t>
      </w:r>
      <w:r w:rsidR="0035553B">
        <w:rPr>
          <w:rFonts w:ascii="Arial" w:hAnsi="Arial"/>
          <w:sz w:val="20"/>
        </w:rPr>
        <w:t>,</w:t>
      </w:r>
      <w:r w:rsidRPr="00040E0C">
        <w:rPr>
          <w:rFonts w:ascii="Arial" w:hAnsi="Arial"/>
          <w:sz w:val="20"/>
        </w:rPr>
        <w:t xml:space="preserve"> Protiviti is in the business of providing internal audit</w:t>
      </w:r>
      <w:r w:rsidR="00030249">
        <w:rPr>
          <w:rFonts w:ascii="Arial" w:hAnsi="Arial"/>
          <w:sz w:val="20"/>
        </w:rPr>
        <w:t>,</w:t>
      </w:r>
      <w:r w:rsidRPr="00040E0C">
        <w:rPr>
          <w:rFonts w:ascii="Arial" w:hAnsi="Arial"/>
          <w:sz w:val="20"/>
        </w:rPr>
        <w:t xml:space="preserve"> risk </w:t>
      </w:r>
      <w:r w:rsidRPr="00040E0C" w:rsidR="00732BF6">
        <w:rPr>
          <w:rFonts w:ascii="Arial" w:hAnsi="Arial"/>
          <w:sz w:val="20"/>
        </w:rPr>
        <w:t>assessment</w:t>
      </w:r>
      <w:r w:rsidR="00732BF6">
        <w:rPr>
          <w:rFonts w:ascii="Arial" w:hAnsi="Arial"/>
          <w:sz w:val="20"/>
        </w:rPr>
        <w:t>,</w:t>
      </w:r>
      <w:r w:rsidRPr="00040E0C" w:rsidR="00732BF6">
        <w:rPr>
          <w:rFonts w:ascii="Arial" w:hAnsi="Arial"/>
          <w:sz w:val="20"/>
        </w:rPr>
        <w:t xml:space="preserve"> </w:t>
      </w:r>
      <w:r w:rsidRPr="008A7069" w:rsidR="00DC01CE">
        <w:rPr>
          <w:rFonts w:ascii="Arial" w:hAnsi="Arial"/>
          <w:sz w:val="20"/>
        </w:rPr>
        <w:t>staff</w:t>
      </w:r>
      <w:r w:rsidR="008A7069">
        <w:rPr>
          <w:rFonts w:ascii="Arial" w:hAnsi="Arial"/>
          <w:sz w:val="20"/>
        </w:rPr>
        <w:t xml:space="preserve"> augmentation </w:t>
      </w:r>
      <w:r w:rsidR="00732BF6">
        <w:rPr>
          <w:rFonts w:ascii="Arial" w:hAnsi="Arial"/>
          <w:sz w:val="20"/>
        </w:rPr>
        <w:t>and</w:t>
      </w:r>
      <w:r w:rsidR="00FF4938">
        <w:rPr>
          <w:rFonts w:ascii="Arial" w:hAnsi="Arial"/>
          <w:sz w:val="20"/>
        </w:rPr>
        <w:t xml:space="preserve"> consulting </w:t>
      </w:r>
      <w:r w:rsidRPr="00040E0C">
        <w:rPr>
          <w:rFonts w:ascii="Arial" w:hAnsi="Arial"/>
          <w:sz w:val="20"/>
        </w:rPr>
        <w:t>service</w:t>
      </w:r>
      <w:r w:rsidR="008A7069">
        <w:rPr>
          <w:rFonts w:ascii="Arial" w:hAnsi="Arial"/>
          <w:sz w:val="20"/>
        </w:rPr>
        <w:t>s;</w:t>
      </w:r>
      <w:r w:rsidR="0035553B">
        <w:rPr>
          <w:rFonts w:ascii="Arial" w:hAnsi="Arial"/>
          <w:sz w:val="20"/>
        </w:rPr>
        <w:t xml:space="preserve"> an</w:t>
      </w:r>
      <w:r w:rsidR="008A7069">
        <w:rPr>
          <w:rFonts w:ascii="Arial" w:hAnsi="Arial"/>
          <w:sz w:val="20"/>
        </w:rPr>
        <w:t>d</w:t>
      </w:r>
    </w:p>
    <w:p w:rsidRPr="00040E0C" w:rsidR="008A7069" w:rsidP="002A10AC" w:rsidRDefault="008A7069" w14:paraId="768EC143" w14:textId="77777777">
      <w:pPr>
        <w:rPr>
          <w:rFonts w:ascii="Arial" w:hAnsi="Arial"/>
          <w:sz w:val="20"/>
        </w:rPr>
      </w:pPr>
    </w:p>
    <w:p w:rsidR="002A10AC" w:rsidP="00D81B1F" w:rsidRDefault="002A10AC" w14:paraId="768EC144" w14:textId="77777777">
      <w:pPr>
        <w:jc w:val="both"/>
        <w:rPr>
          <w:rFonts w:ascii="Arial" w:hAnsi="Arial"/>
          <w:sz w:val="20"/>
        </w:rPr>
      </w:pPr>
      <w:r w:rsidRPr="00040E0C">
        <w:rPr>
          <w:rFonts w:ascii="Arial" w:hAnsi="Arial"/>
          <w:sz w:val="20"/>
        </w:rPr>
        <w:t>WHEREAS</w:t>
      </w:r>
      <w:r w:rsidR="0035553B">
        <w:rPr>
          <w:rFonts w:ascii="Arial" w:hAnsi="Arial"/>
          <w:sz w:val="20"/>
        </w:rPr>
        <w:t>,</w:t>
      </w:r>
      <w:r w:rsidRPr="00040E0C">
        <w:rPr>
          <w:rFonts w:ascii="Arial" w:hAnsi="Arial"/>
          <w:sz w:val="20"/>
        </w:rPr>
        <w:t xml:space="preserve"> Client desires to engage Protiviti with respect to </w:t>
      </w:r>
      <w:r w:rsidR="0035553B">
        <w:rPr>
          <w:rFonts w:ascii="Arial" w:hAnsi="Arial"/>
          <w:sz w:val="20"/>
        </w:rPr>
        <w:t xml:space="preserve">such </w:t>
      </w:r>
      <w:r w:rsidRPr="00040E0C">
        <w:rPr>
          <w:rFonts w:ascii="Arial" w:hAnsi="Arial"/>
          <w:sz w:val="20"/>
        </w:rPr>
        <w:t>services and may desire to engage Protiviti</w:t>
      </w:r>
      <w:r w:rsidR="001F5B76">
        <w:rPr>
          <w:rFonts w:ascii="Arial" w:hAnsi="Arial"/>
          <w:sz w:val="20"/>
        </w:rPr>
        <w:t xml:space="preserve"> from time to time</w:t>
      </w:r>
      <w:r w:rsidR="0035553B">
        <w:rPr>
          <w:rFonts w:ascii="Arial" w:hAnsi="Arial"/>
          <w:sz w:val="20"/>
        </w:rPr>
        <w:t xml:space="preserve"> for additional services;</w:t>
      </w:r>
    </w:p>
    <w:p w:rsidRPr="00040E0C" w:rsidR="00FB2373" w:rsidP="002A10AC" w:rsidRDefault="00FB2373" w14:paraId="768EC145" w14:textId="77777777">
      <w:pPr>
        <w:rPr>
          <w:rFonts w:ascii="Arial" w:hAnsi="Arial"/>
          <w:sz w:val="20"/>
        </w:rPr>
      </w:pPr>
    </w:p>
    <w:p w:rsidR="002A10AC" w:rsidP="002A10AC" w:rsidRDefault="0035553B" w14:paraId="768EC146" w14:textId="77777777">
      <w:pPr>
        <w:rPr>
          <w:rFonts w:ascii="Arial" w:hAnsi="Arial"/>
          <w:sz w:val="20"/>
        </w:rPr>
      </w:pPr>
      <w:r>
        <w:rPr>
          <w:rFonts w:ascii="Arial" w:hAnsi="Arial"/>
          <w:sz w:val="20"/>
        </w:rPr>
        <w:t xml:space="preserve">THEREFORE, the parties </w:t>
      </w:r>
      <w:r w:rsidRPr="00040E0C" w:rsidR="002A10AC">
        <w:rPr>
          <w:rFonts w:ascii="Arial" w:hAnsi="Arial"/>
          <w:sz w:val="20"/>
        </w:rPr>
        <w:t>hereto agree as follows:</w:t>
      </w:r>
    </w:p>
    <w:p w:rsidRPr="00040E0C" w:rsidR="00FB2373" w:rsidP="00D31E0E" w:rsidRDefault="00FB2373" w14:paraId="768EC147" w14:textId="77777777">
      <w:pPr>
        <w:rPr>
          <w:rFonts w:ascii="Arial" w:hAnsi="Arial"/>
          <w:sz w:val="20"/>
        </w:rPr>
      </w:pPr>
    </w:p>
    <w:p w:rsidR="002A10AC" w:rsidP="002A10AC" w:rsidRDefault="002A10AC" w14:paraId="768EC148" w14:textId="77777777">
      <w:pPr>
        <w:keepNext/>
        <w:rPr>
          <w:rFonts w:ascii="Arial" w:hAnsi="Arial"/>
          <w:b/>
          <w:sz w:val="20"/>
          <w:u w:val="single"/>
        </w:rPr>
      </w:pPr>
      <w:r w:rsidRPr="00040E0C">
        <w:rPr>
          <w:rFonts w:ascii="Arial" w:hAnsi="Arial"/>
          <w:b/>
          <w:sz w:val="20"/>
          <w:u w:val="single"/>
        </w:rPr>
        <w:t>Agreement</w:t>
      </w:r>
    </w:p>
    <w:p w:rsidRPr="00040E0C" w:rsidR="00D81B1F" w:rsidP="00D31E0E" w:rsidRDefault="00D81B1F" w14:paraId="768EC149" w14:textId="77777777">
      <w:pPr>
        <w:jc w:val="both"/>
        <w:rPr>
          <w:rFonts w:ascii="Arial" w:hAnsi="Arial"/>
          <w:b/>
          <w:sz w:val="20"/>
          <w:u w:val="single"/>
        </w:rPr>
      </w:pPr>
    </w:p>
    <w:p w:rsidR="002A10AC" w:rsidP="00D81B1F" w:rsidRDefault="002A10AC" w14:paraId="768EC14A" w14:textId="77777777">
      <w:pPr>
        <w:jc w:val="both"/>
        <w:rPr>
          <w:rFonts w:ascii="Arial" w:hAnsi="Arial"/>
          <w:sz w:val="20"/>
        </w:rPr>
      </w:pPr>
      <w:r w:rsidRPr="00040E0C">
        <w:rPr>
          <w:rFonts w:ascii="Arial" w:hAnsi="Arial"/>
          <w:sz w:val="20"/>
        </w:rPr>
        <w:t>This Master Services Agreement,</w:t>
      </w:r>
      <w:r w:rsidR="00083B84">
        <w:rPr>
          <w:rFonts w:ascii="Arial" w:hAnsi="Arial"/>
          <w:sz w:val="20"/>
        </w:rPr>
        <w:t xml:space="preserve"> including</w:t>
      </w:r>
      <w:r w:rsidRPr="00040E0C">
        <w:rPr>
          <w:rFonts w:ascii="Arial" w:hAnsi="Arial"/>
          <w:sz w:val="20"/>
        </w:rPr>
        <w:t xml:space="preserve"> the terms and conditions set forth in </w:t>
      </w:r>
      <w:r w:rsidRPr="009E7566">
        <w:rPr>
          <w:rFonts w:ascii="Arial" w:hAnsi="Arial"/>
          <w:sz w:val="20"/>
          <w:u w:val="single"/>
        </w:rPr>
        <w:t>Attachment I</w:t>
      </w:r>
      <w:r w:rsidRPr="00040E0C">
        <w:rPr>
          <w:rFonts w:ascii="Arial" w:hAnsi="Arial"/>
          <w:sz w:val="20"/>
        </w:rPr>
        <w:t>, all exhibits referenced herein and attached hereto, and each Statement of Work (as defined below) (collectively, the “</w:t>
      </w:r>
      <w:r w:rsidRPr="009E7566">
        <w:rPr>
          <w:rFonts w:ascii="Arial" w:hAnsi="Arial"/>
          <w:b/>
          <w:sz w:val="20"/>
        </w:rPr>
        <w:t>Agreement</w:t>
      </w:r>
      <w:r w:rsidRPr="00040E0C">
        <w:rPr>
          <w:rFonts w:ascii="Arial" w:hAnsi="Arial"/>
          <w:sz w:val="20"/>
        </w:rPr>
        <w:t>”) represent</w:t>
      </w:r>
      <w:r w:rsidR="00083B84">
        <w:rPr>
          <w:rFonts w:ascii="Arial" w:hAnsi="Arial"/>
          <w:sz w:val="20"/>
        </w:rPr>
        <w:t>s</w:t>
      </w:r>
      <w:r w:rsidRPr="00040E0C">
        <w:rPr>
          <w:rFonts w:ascii="Arial" w:hAnsi="Arial"/>
          <w:sz w:val="20"/>
        </w:rPr>
        <w:t xml:space="preserve"> the entire agreement between Protiviti and Client regarding the engagement to which a Statement of Work refers</w:t>
      </w:r>
      <w:r w:rsidR="005D51AF">
        <w:rPr>
          <w:rFonts w:ascii="Arial" w:hAnsi="Arial"/>
          <w:sz w:val="20"/>
        </w:rPr>
        <w:t>, supersede</w:t>
      </w:r>
      <w:r w:rsidR="00083B84">
        <w:rPr>
          <w:rFonts w:ascii="Arial" w:hAnsi="Arial"/>
          <w:sz w:val="20"/>
        </w:rPr>
        <w:t>s</w:t>
      </w:r>
      <w:r w:rsidRPr="00040E0C">
        <w:rPr>
          <w:rFonts w:ascii="Arial" w:hAnsi="Arial"/>
          <w:sz w:val="20"/>
        </w:rPr>
        <w:t xml:space="preserve"> all other oral, written or electronic communications between the parties concerning the subject matter thereof, and shall be binding on and inure to the benefit of the parties and their respective successors and permitted assigns.  </w:t>
      </w:r>
      <w:r w:rsidRPr="009E7566" w:rsidR="009E7566">
        <w:rPr>
          <w:rFonts w:ascii="Arial" w:hAnsi="Arial"/>
          <w:sz w:val="20"/>
        </w:rPr>
        <w:t xml:space="preserve">If Protiviti accepts a purchase order initiated by Client on a separate form, it is done as an accommodation only and any terms and conditions contained in that form which vary, amend or supplement the terms and conditions of this Agreement or Statement of Work shall be null and void and of no effect.   </w:t>
      </w:r>
      <w:r w:rsidRPr="00BD5057" w:rsidR="00BD5057">
        <w:rPr>
          <w:rFonts w:ascii="Arial" w:hAnsi="Arial"/>
          <w:sz w:val="20"/>
        </w:rPr>
        <w:t xml:space="preserve">The term "hereunder" shall mean this entire Agreement as a whole unless reference to a specific section of this Agreement is made. </w:t>
      </w:r>
      <w:r w:rsidRPr="00040E0C">
        <w:rPr>
          <w:rFonts w:ascii="Arial" w:hAnsi="Arial"/>
          <w:sz w:val="20"/>
        </w:rPr>
        <w:t>In the event of conflict between any Statement of Work and this Agreement</w:t>
      </w:r>
      <w:r w:rsidR="002F22D0">
        <w:rPr>
          <w:rFonts w:ascii="Arial" w:hAnsi="Arial"/>
          <w:sz w:val="20"/>
        </w:rPr>
        <w:t xml:space="preserve"> (excluding </w:t>
      </w:r>
      <w:r w:rsidR="0081531E">
        <w:rPr>
          <w:rFonts w:ascii="Arial" w:hAnsi="Arial"/>
          <w:sz w:val="20"/>
        </w:rPr>
        <w:t xml:space="preserve">such </w:t>
      </w:r>
      <w:r w:rsidR="002F22D0">
        <w:rPr>
          <w:rFonts w:ascii="Arial" w:hAnsi="Arial"/>
          <w:sz w:val="20"/>
        </w:rPr>
        <w:t>Statement of Work)</w:t>
      </w:r>
      <w:r w:rsidRPr="00040E0C">
        <w:rPr>
          <w:rFonts w:ascii="Arial" w:hAnsi="Arial"/>
          <w:sz w:val="20"/>
        </w:rPr>
        <w:t xml:space="preserve">, the terms set forth in this Agreement shall govern unless the parties specifically agree otherwise in </w:t>
      </w:r>
      <w:r w:rsidR="005D51AF">
        <w:rPr>
          <w:rFonts w:ascii="Arial" w:hAnsi="Arial"/>
          <w:sz w:val="20"/>
        </w:rPr>
        <w:t xml:space="preserve">such </w:t>
      </w:r>
      <w:r w:rsidRPr="00040E0C">
        <w:rPr>
          <w:rFonts w:ascii="Arial" w:hAnsi="Arial"/>
          <w:sz w:val="20"/>
        </w:rPr>
        <w:t>Statement of Work.</w:t>
      </w:r>
      <w:r w:rsidR="00D0260F">
        <w:rPr>
          <w:rFonts w:ascii="Arial" w:hAnsi="Arial"/>
          <w:sz w:val="20"/>
        </w:rPr>
        <w:t xml:space="preserve"> </w:t>
      </w:r>
      <w:r w:rsidRPr="00D0260F" w:rsidR="00D0260F">
        <w:rPr>
          <w:rFonts w:ascii="Arial" w:hAnsi="Arial"/>
          <w:sz w:val="20"/>
        </w:rPr>
        <w:t>This Agreement may be signed in two or more counterparts, each of which shall be deemed an original, but all of which together shall constitute one and the same instrument.</w:t>
      </w:r>
    </w:p>
    <w:p w:rsidRPr="00040E0C" w:rsidR="00FB2373" w:rsidP="002A10AC" w:rsidRDefault="00FB2373" w14:paraId="768EC14B" w14:textId="77777777">
      <w:pPr>
        <w:rPr>
          <w:rFonts w:ascii="Arial" w:hAnsi="Arial"/>
          <w:sz w:val="20"/>
        </w:rPr>
      </w:pPr>
    </w:p>
    <w:p w:rsidR="002A10AC" w:rsidP="002A10AC" w:rsidRDefault="002A10AC" w14:paraId="768EC14C" w14:textId="77777777">
      <w:pPr>
        <w:keepNext/>
        <w:rPr>
          <w:rFonts w:ascii="Arial" w:hAnsi="Arial"/>
          <w:b/>
          <w:sz w:val="20"/>
          <w:u w:val="single"/>
        </w:rPr>
      </w:pPr>
      <w:r w:rsidRPr="00040E0C">
        <w:rPr>
          <w:rFonts w:ascii="Arial" w:hAnsi="Arial"/>
          <w:b/>
          <w:sz w:val="20"/>
          <w:u w:val="single"/>
        </w:rPr>
        <w:lastRenderedPageBreak/>
        <w:t>Statements of Work</w:t>
      </w:r>
    </w:p>
    <w:p w:rsidRPr="00040E0C" w:rsidR="00D81B1F" w:rsidP="00D31E0E" w:rsidRDefault="00D81B1F" w14:paraId="768EC14D" w14:textId="77777777">
      <w:pPr>
        <w:jc w:val="both"/>
        <w:rPr>
          <w:rFonts w:ascii="Arial" w:hAnsi="Arial"/>
          <w:b/>
          <w:sz w:val="20"/>
          <w:u w:val="single"/>
        </w:rPr>
      </w:pPr>
    </w:p>
    <w:p w:rsidR="002A10AC" w:rsidP="00D81B1F" w:rsidRDefault="002A10AC" w14:paraId="768EC14E" w14:textId="77777777">
      <w:pPr>
        <w:jc w:val="both"/>
        <w:rPr>
          <w:rFonts w:ascii="Arial" w:hAnsi="Arial"/>
          <w:sz w:val="20"/>
        </w:rPr>
      </w:pPr>
      <w:r w:rsidRPr="00040E0C">
        <w:rPr>
          <w:rFonts w:ascii="Arial" w:hAnsi="Arial"/>
          <w:sz w:val="20"/>
        </w:rPr>
        <w:t xml:space="preserve">All services </w:t>
      </w:r>
      <w:r w:rsidR="00083B84">
        <w:rPr>
          <w:rFonts w:ascii="Arial" w:hAnsi="Arial"/>
          <w:sz w:val="20"/>
        </w:rPr>
        <w:t xml:space="preserve">that </w:t>
      </w:r>
      <w:r w:rsidRPr="00040E0C">
        <w:rPr>
          <w:rFonts w:ascii="Arial" w:hAnsi="Arial"/>
          <w:sz w:val="20"/>
        </w:rPr>
        <w:t xml:space="preserve">Protiviti shall provide under this Agreement shall be memorialized in a statement of work </w:t>
      </w:r>
      <w:r w:rsidR="00FF4938">
        <w:rPr>
          <w:rFonts w:ascii="Arial" w:hAnsi="Arial"/>
          <w:sz w:val="20"/>
        </w:rPr>
        <w:t xml:space="preserve">substantially </w:t>
      </w:r>
      <w:r w:rsidRPr="00040E0C">
        <w:rPr>
          <w:rFonts w:ascii="Arial" w:hAnsi="Arial"/>
          <w:sz w:val="20"/>
        </w:rPr>
        <w:t xml:space="preserve">in the form attached hereto as </w:t>
      </w:r>
      <w:r w:rsidRPr="0060679A">
        <w:rPr>
          <w:rFonts w:ascii="Arial" w:hAnsi="Arial"/>
          <w:sz w:val="20"/>
          <w:u w:val="single"/>
        </w:rPr>
        <w:t>Exhibit A</w:t>
      </w:r>
      <w:r w:rsidRPr="00040E0C">
        <w:rPr>
          <w:rFonts w:ascii="Arial" w:hAnsi="Arial"/>
          <w:sz w:val="20"/>
        </w:rPr>
        <w:t>, which, when fully executed by both parties, shall be incorporated herein and become part of this Agreement as though fully set forth herein (each a “</w:t>
      </w:r>
      <w:r w:rsidRPr="00040E0C">
        <w:rPr>
          <w:rFonts w:ascii="Arial" w:hAnsi="Arial"/>
          <w:b/>
          <w:sz w:val="20"/>
        </w:rPr>
        <w:t>Statement of Work</w:t>
      </w:r>
      <w:r w:rsidRPr="00040E0C">
        <w:rPr>
          <w:rFonts w:ascii="Arial" w:hAnsi="Arial"/>
          <w:sz w:val="20"/>
        </w:rPr>
        <w:t xml:space="preserve">”).  Each Statement of Work will </w:t>
      </w:r>
      <w:r w:rsidR="009951A5">
        <w:rPr>
          <w:rFonts w:ascii="Arial" w:hAnsi="Arial"/>
          <w:sz w:val="20"/>
        </w:rPr>
        <w:t xml:space="preserve">include a description of </w:t>
      </w:r>
      <w:r w:rsidR="00FF4938">
        <w:rPr>
          <w:rFonts w:ascii="Arial" w:hAnsi="Arial"/>
          <w:sz w:val="20"/>
        </w:rPr>
        <w:t xml:space="preserve">Protiviti’s </w:t>
      </w:r>
      <w:r w:rsidR="009951A5">
        <w:rPr>
          <w:rFonts w:ascii="Arial" w:hAnsi="Arial"/>
          <w:sz w:val="20"/>
        </w:rPr>
        <w:t>services (the “</w:t>
      </w:r>
      <w:r w:rsidRPr="009951A5" w:rsidR="009951A5">
        <w:rPr>
          <w:rFonts w:ascii="Arial" w:hAnsi="Arial"/>
          <w:b/>
          <w:sz w:val="20"/>
        </w:rPr>
        <w:t>Services</w:t>
      </w:r>
      <w:r w:rsidR="009951A5">
        <w:rPr>
          <w:rFonts w:ascii="Arial" w:hAnsi="Arial"/>
          <w:sz w:val="20"/>
        </w:rPr>
        <w:t>”)</w:t>
      </w:r>
      <w:r w:rsidRPr="00040E0C">
        <w:rPr>
          <w:rFonts w:ascii="Arial" w:hAnsi="Arial"/>
          <w:sz w:val="20"/>
        </w:rPr>
        <w:t xml:space="preserve">, a summary of Protiviti’s approach, a list of the key tasks, </w:t>
      </w:r>
      <w:r w:rsidR="009951A5">
        <w:rPr>
          <w:rFonts w:ascii="Arial" w:hAnsi="Arial"/>
          <w:sz w:val="20"/>
        </w:rPr>
        <w:t>a description of the Deliverables</w:t>
      </w:r>
      <w:r w:rsidR="00FF4938">
        <w:rPr>
          <w:rFonts w:ascii="Arial" w:hAnsi="Arial"/>
          <w:sz w:val="20"/>
        </w:rPr>
        <w:t xml:space="preserve"> </w:t>
      </w:r>
      <w:r w:rsidR="00796C4E">
        <w:rPr>
          <w:rFonts w:ascii="Arial" w:hAnsi="Arial"/>
          <w:sz w:val="20"/>
        </w:rPr>
        <w:t>(</w:t>
      </w:r>
      <w:r w:rsidR="00FF4938">
        <w:rPr>
          <w:rFonts w:ascii="Arial" w:hAnsi="Arial"/>
          <w:sz w:val="20"/>
        </w:rPr>
        <w:t>as defined below</w:t>
      </w:r>
      <w:r w:rsidR="00796C4E">
        <w:rPr>
          <w:rFonts w:ascii="Arial" w:hAnsi="Arial"/>
          <w:sz w:val="20"/>
        </w:rPr>
        <w:t>)</w:t>
      </w:r>
      <w:r w:rsidR="009951A5">
        <w:rPr>
          <w:rFonts w:ascii="Arial" w:hAnsi="Arial"/>
          <w:sz w:val="20"/>
        </w:rPr>
        <w:t>,</w:t>
      </w:r>
      <w:r w:rsidR="00DC01CE">
        <w:rPr>
          <w:rFonts w:ascii="Arial" w:hAnsi="Arial"/>
          <w:sz w:val="20"/>
        </w:rPr>
        <w:t xml:space="preserve"> </w:t>
      </w:r>
      <w:r w:rsidRPr="008A7069" w:rsidR="00DC01CE">
        <w:rPr>
          <w:rFonts w:ascii="Arial" w:hAnsi="Arial"/>
          <w:sz w:val="20"/>
        </w:rPr>
        <w:t>if any</w:t>
      </w:r>
      <w:r w:rsidR="00DC01CE">
        <w:rPr>
          <w:rFonts w:ascii="Arial" w:hAnsi="Arial"/>
          <w:sz w:val="20"/>
        </w:rPr>
        <w:t>,</w:t>
      </w:r>
      <w:r w:rsidR="009951A5">
        <w:rPr>
          <w:rFonts w:ascii="Arial" w:hAnsi="Arial"/>
          <w:sz w:val="20"/>
        </w:rPr>
        <w:t xml:space="preserve"> </w:t>
      </w:r>
      <w:r w:rsidRPr="00040E0C">
        <w:rPr>
          <w:rFonts w:ascii="Arial" w:hAnsi="Arial"/>
          <w:sz w:val="20"/>
        </w:rPr>
        <w:t xml:space="preserve">a list of Client’s obligations, a description of the project staffing and the names of the engagement team leaders, fees for </w:t>
      </w:r>
      <w:r w:rsidR="0078300D">
        <w:rPr>
          <w:rFonts w:ascii="Arial" w:hAnsi="Arial"/>
          <w:sz w:val="20"/>
        </w:rPr>
        <w:t>S</w:t>
      </w:r>
      <w:r w:rsidRPr="00040E0C">
        <w:rPr>
          <w:rFonts w:ascii="Arial" w:hAnsi="Arial"/>
          <w:sz w:val="20"/>
        </w:rPr>
        <w:t xml:space="preserve">ervices and the stipulated level of involvement by Client personnel.  </w:t>
      </w:r>
      <w:r w:rsidRPr="00664963" w:rsidR="00664963">
        <w:rPr>
          <w:rFonts w:ascii="Arial" w:hAnsi="Arial"/>
          <w:sz w:val="20"/>
        </w:rPr>
        <w:t>If Client seeks to consolidate their use of Protiviti’s services through the use of Vendor Management Systems or Managed Service Provider (“VMS”) and requires that Protiviti provide certain services through such VMS, the parties agree that Protiviti may increase its fees and costs for the provision of such services through the VMS. In addition, the parties agree that such requirement will be limited to the provision of staffing services only, and Protiviti shall not be required to provide consulting services through use of a VMS.</w:t>
      </w:r>
      <w:r w:rsidR="00664963">
        <w:rPr>
          <w:rFonts w:ascii="Arial" w:hAnsi="Arial"/>
          <w:sz w:val="20"/>
        </w:rPr>
        <w:t xml:space="preserve"> </w:t>
      </w:r>
      <w:r w:rsidRPr="00040E0C">
        <w:rPr>
          <w:rFonts w:ascii="Arial" w:hAnsi="Arial"/>
          <w:sz w:val="20"/>
        </w:rPr>
        <w:t>Client acknowledges that Protiviti’s work is highly dependent on the availabili</w:t>
      </w:r>
      <w:r w:rsidR="009951A5">
        <w:rPr>
          <w:rFonts w:ascii="Arial" w:hAnsi="Arial"/>
          <w:sz w:val="20"/>
        </w:rPr>
        <w:t xml:space="preserve">ty of Client’s personnel, Client’s </w:t>
      </w:r>
      <w:r w:rsidRPr="00040E0C">
        <w:rPr>
          <w:rFonts w:ascii="Arial" w:hAnsi="Arial"/>
          <w:sz w:val="20"/>
        </w:rPr>
        <w:t>contractors and other factors beyond the control of Protiviti.  Protiviti will use commercially reasonable efforts to assist Client in meeting any stated deadlines but Client acknowledges th</w:t>
      </w:r>
      <w:r w:rsidR="009951A5">
        <w:rPr>
          <w:rFonts w:ascii="Arial" w:hAnsi="Arial"/>
          <w:sz w:val="20"/>
        </w:rPr>
        <w:t>at despite these efforts, due t</w:t>
      </w:r>
      <w:r w:rsidR="00FF4938">
        <w:rPr>
          <w:rFonts w:ascii="Arial" w:hAnsi="Arial"/>
          <w:sz w:val="20"/>
        </w:rPr>
        <w:t>o</w:t>
      </w:r>
      <w:r w:rsidR="009951A5">
        <w:rPr>
          <w:rFonts w:ascii="Arial" w:hAnsi="Arial"/>
          <w:sz w:val="20"/>
        </w:rPr>
        <w:t>, among other things, the</w:t>
      </w:r>
      <w:r w:rsidRPr="00040E0C">
        <w:rPr>
          <w:rFonts w:ascii="Arial" w:hAnsi="Arial"/>
          <w:sz w:val="20"/>
        </w:rPr>
        <w:t xml:space="preserve"> factors</w:t>
      </w:r>
      <w:r w:rsidR="009951A5">
        <w:rPr>
          <w:rFonts w:ascii="Arial" w:hAnsi="Arial"/>
          <w:sz w:val="20"/>
        </w:rPr>
        <w:t xml:space="preserve"> noted above</w:t>
      </w:r>
      <w:r w:rsidRPr="00040E0C">
        <w:rPr>
          <w:rFonts w:ascii="Arial" w:hAnsi="Arial"/>
          <w:sz w:val="20"/>
        </w:rPr>
        <w:t xml:space="preserve">, any stated deadlines and timelines may not be met.  Periodically, Protiviti may adjust </w:t>
      </w:r>
      <w:r w:rsidR="009951A5">
        <w:rPr>
          <w:rFonts w:ascii="Arial" w:hAnsi="Arial"/>
          <w:sz w:val="20"/>
        </w:rPr>
        <w:t>its fees to reflect</w:t>
      </w:r>
      <w:r w:rsidRPr="00040E0C">
        <w:rPr>
          <w:rFonts w:ascii="Arial" w:hAnsi="Arial"/>
          <w:sz w:val="20"/>
        </w:rPr>
        <w:t xml:space="preserve"> </w:t>
      </w:r>
      <w:r w:rsidR="00666BD9">
        <w:rPr>
          <w:rFonts w:ascii="Arial" w:hAnsi="Arial"/>
          <w:sz w:val="20"/>
        </w:rPr>
        <w:t xml:space="preserve">(i) </w:t>
      </w:r>
      <w:r w:rsidRPr="00040E0C">
        <w:rPr>
          <w:rFonts w:ascii="Arial" w:hAnsi="Arial"/>
          <w:sz w:val="20"/>
        </w:rPr>
        <w:t>pricing changes and rate modifications associated with customary promotions of engagement personnel</w:t>
      </w:r>
      <w:r w:rsidR="00666BD9">
        <w:rPr>
          <w:rFonts w:ascii="Arial" w:hAnsi="Arial"/>
          <w:sz w:val="20"/>
        </w:rPr>
        <w:t xml:space="preserve"> and (ii) the use of subject matter experts</w:t>
      </w:r>
      <w:r w:rsidRPr="00040E0C">
        <w:rPr>
          <w:rFonts w:ascii="Arial" w:hAnsi="Arial"/>
          <w:sz w:val="20"/>
        </w:rPr>
        <w:t xml:space="preserve">.  Such changes will be communicated to </w:t>
      </w:r>
      <w:r w:rsidR="0060679A">
        <w:rPr>
          <w:rFonts w:ascii="Arial" w:hAnsi="Arial"/>
          <w:sz w:val="20"/>
        </w:rPr>
        <w:t xml:space="preserve">Client </w:t>
      </w:r>
      <w:r w:rsidRPr="00040E0C">
        <w:rPr>
          <w:rFonts w:ascii="Arial" w:hAnsi="Arial"/>
          <w:sz w:val="20"/>
        </w:rPr>
        <w:t>in a timely manner</w:t>
      </w:r>
      <w:r w:rsidR="009951A5">
        <w:rPr>
          <w:rFonts w:ascii="Arial" w:hAnsi="Arial"/>
          <w:sz w:val="20"/>
        </w:rPr>
        <w:t xml:space="preserve"> and will apply to Client after such notice</w:t>
      </w:r>
      <w:r w:rsidRPr="00040E0C">
        <w:rPr>
          <w:rFonts w:ascii="Arial" w:hAnsi="Arial"/>
          <w:sz w:val="20"/>
        </w:rPr>
        <w:t xml:space="preserve">.  </w:t>
      </w:r>
      <w:r w:rsidR="00320EA7">
        <w:rPr>
          <w:rFonts w:ascii="Arial" w:hAnsi="Arial"/>
          <w:sz w:val="20"/>
        </w:rPr>
        <w:t xml:space="preserve">Rates set forth in a Statement of Work are representative rates for the Services.  Different or additional rates may apply to the Services. Protiviti will provide Client with written notice (which includes notice by e-mail) of such different or additional rates.  Client agrees to and accepts such different or additional rates by receipt of the Services.  </w:t>
      </w:r>
      <w:r w:rsidRPr="00040E0C">
        <w:rPr>
          <w:rFonts w:ascii="Arial" w:hAnsi="Arial"/>
          <w:sz w:val="20"/>
        </w:rPr>
        <w:t xml:space="preserve">Client shall be responsible for payment of all taxes and any related interest and/or penalties resulting from any payments made </w:t>
      </w:r>
      <w:r w:rsidR="0078300D">
        <w:rPr>
          <w:rFonts w:ascii="Arial" w:hAnsi="Arial"/>
          <w:sz w:val="20"/>
        </w:rPr>
        <w:t>or Service</w:t>
      </w:r>
      <w:r w:rsidR="009951A5">
        <w:rPr>
          <w:rFonts w:ascii="Arial" w:hAnsi="Arial"/>
          <w:sz w:val="20"/>
        </w:rPr>
        <w:t xml:space="preserve">s rendered </w:t>
      </w:r>
      <w:r w:rsidRPr="00040E0C">
        <w:rPr>
          <w:rFonts w:ascii="Arial" w:hAnsi="Arial"/>
          <w:sz w:val="20"/>
        </w:rPr>
        <w:t>hereunder, other than any taxes based on Protiviti’s net income.  Payment is due upon receipt of invoice.  Should any invoice remain unpaid</w:t>
      </w:r>
      <w:r w:rsidR="009951A5">
        <w:rPr>
          <w:rFonts w:ascii="Arial" w:hAnsi="Arial"/>
          <w:sz w:val="20"/>
        </w:rPr>
        <w:t xml:space="preserve"> by Client </w:t>
      </w:r>
      <w:r w:rsidRPr="00040E0C">
        <w:rPr>
          <w:rFonts w:ascii="Arial" w:hAnsi="Arial"/>
          <w:sz w:val="20"/>
        </w:rPr>
        <w:t>for more than thirty (30) days, interest shall be paid at a rate equal to the lower of one and one-half percent (1.5%) per month or the highest rate permitted by applicable law.</w:t>
      </w:r>
    </w:p>
    <w:p w:rsidRPr="00040E0C" w:rsidR="00D81B1F" w:rsidP="00D81B1F" w:rsidRDefault="00D81B1F" w14:paraId="768EC14F" w14:textId="77777777">
      <w:pPr>
        <w:jc w:val="both"/>
        <w:rPr>
          <w:rFonts w:ascii="Arial" w:hAnsi="Arial"/>
          <w:sz w:val="20"/>
        </w:rPr>
      </w:pPr>
    </w:p>
    <w:p w:rsidR="002A10AC" w:rsidP="00D81B1F" w:rsidRDefault="0043511A" w14:paraId="768EC150" w14:textId="77777777">
      <w:pPr>
        <w:jc w:val="both"/>
        <w:rPr>
          <w:rFonts w:ascii="Arial" w:hAnsi="Arial"/>
          <w:sz w:val="20"/>
        </w:rPr>
      </w:pPr>
      <w:r>
        <w:rPr>
          <w:rFonts w:ascii="Arial" w:hAnsi="Arial"/>
          <w:sz w:val="20"/>
        </w:rPr>
        <w:t>“</w:t>
      </w:r>
      <w:r w:rsidRPr="006D42FF" w:rsidR="0035553B">
        <w:rPr>
          <w:rFonts w:ascii="Arial" w:hAnsi="Arial"/>
          <w:b/>
          <w:sz w:val="20"/>
        </w:rPr>
        <w:t>Deliverables</w:t>
      </w:r>
      <w:r>
        <w:rPr>
          <w:rFonts w:ascii="Arial" w:hAnsi="Arial"/>
          <w:sz w:val="20"/>
        </w:rPr>
        <w:t>”</w:t>
      </w:r>
      <w:r w:rsidR="0035553B">
        <w:rPr>
          <w:rFonts w:ascii="Arial" w:hAnsi="Arial"/>
          <w:sz w:val="20"/>
        </w:rPr>
        <w:t xml:space="preserve"> means literary works </w:t>
      </w:r>
      <w:r>
        <w:rPr>
          <w:rFonts w:ascii="Arial" w:hAnsi="Arial"/>
          <w:sz w:val="20"/>
        </w:rPr>
        <w:t xml:space="preserve">or other works </w:t>
      </w:r>
      <w:r w:rsidR="0035553B">
        <w:rPr>
          <w:rFonts w:ascii="Arial" w:hAnsi="Arial"/>
          <w:sz w:val="20"/>
        </w:rPr>
        <w:t xml:space="preserve">of authorship (such as documentation, reports and similar works) </w:t>
      </w:r>
      <w:r>
        <w:rPr>
          <w:rFonts w:ascii="Arial" w:hAnsi="Arial"/>
          <w:sz w:val="20"/>
        </w:rPr>
        <w:t xml:space="preserve">that Protiviti is required to deliver </w:t>
      </w:r>
      <w:r w:rsidRPr="00040E0C" w:rsidR="0058402E">
        <w:rPr>
          <w:rFonts w:ascii="Arial" w:hAnsi="Arial"/>
          <w:sz w:val="20"/>
        </w:rPr>
        <w:t>to Client</w:t>
      </w:r>
      <w:r w:rsidR="0058402E">
        <w:rPr>
          <w:rFonts w:ascii="Arial" w:hAnsi="Arial"/>
          <w:sz w:val="20"/>
        </w:rPr>
        <w:t xml:space="preserve"> </w:t>
      </w:r>
      <w:r w:rsidR="0035553B">
        <w:rPr>
          <w:rFonts w:ascii="Arial" w:hAnsi="Arial"/>
          <w:sz w:val="20"/>
        </w:rPr>
        <w:t xml:space="preserve">as </w:t>
      </w:r>
      <w:r w:rsidR="00796C4E">
        <w:rPr>
          <w:rFonts w:ascii="Arial" w:hAnsi="Arial"/>
          <w:sz w:val="20"/>
        </w:rPr>
        <w:t>part of the Services</w:t>
      </w:r>
      <w:r w:rsidR="00083B84">
        <w:rPr>
          <w:rFonts w:ascii="Arial" w:hAnsi="Arial"/>
          <w:sz w:val="20"/>
        </w:rPr>
        <w:t>, in each case</w:t>
      </w:r>
      <w:r w:rsidR="00796C4E">
        <w:rPr>
          <w:rFonts w:ascii="Arial" w:hAnsi="Arial"/>
          <w:sz w:val="20"/>
        </w:rPr>
        <w:t xml:space="preserve"> as specifically </w:t>
      </w:r>
      <w:r w:rsidR="0035553B">
        <w:rPr>
          <w:rFonts w:ascii="Arial" w:hAnsi="Arial"/>
          <w:sz w:val="20"/>
        </w:rPr>
        <w:t>set forth in the Statement of Work</w:t>
      </w:r>
      <w:r>
        <w:rPr>
          <w:rFonts w:ascii="Arial" w:hAnsi="Arial"/>
          <w:sz w:val="20"/>
        </w:rPr>
        <w:t xml:space="preserve"> </w:t>
      </w:r>
      <w:r w:rsidR="00796C4E">
        <w:rPr>
          <w:rFonts w:ascii="Arial" w:hAnsi="Arial"/>
          <w:sz w:val="20"/>
        </w:rPr>
        <w:t>as Deliverables</w:t>
      </w:r>
      <w:r w:rsidR="0035553B">
        <w:rPr>
          <w:rFonts w:ascii="Arial" w:hAnsi="Arial"/>
          <w:sz w:val="20"/>
        </w:rPr>
        <w:t xml:space="preserve">. </w:t>
      </w:r>
      <w:r w:rsidR="00796C4E">
        <w:rPr>
          <w:rFonts w:ascii="Arial" w:hAnsi="Arial"/>
          <w:sz w:val="20"/>
        </w:rPr>
        <w:t xml:space="preserve"> </w:t>
      </w:r>
      <w:r w:rsidRPr="00040E0C" w:rsidR="002A10AC">
        <w:rPr>
          <w:rFonts w:ascii="Arial" w:hAnsi="Arial"/>
          <w:sz w:val="20"/>
        </w:rPr>
        <w:t xml:space="preserve">All </w:t>
      </w:r>
      <w:r w:rsidR="0035553B">
        <w:rPr>
          <w:rFonts w:ascii="Arial" w:hAnsi="Arial"/>
          <w:sz w:val="20"/>
        </w:rPr>
        <w:t>D</w:t>
      </w:r>
      <w:r w:rsidRPr="00040E0C" w:rsidR="002A10AC">
        <w:rPr>
          <w:rFonts w:ascii="Arial" w:hAnsi="Arial"/>
          <w:sz w:val="20"/>
        </w:rPr>
        <w:t xml:space="preserve">eliverables will </w:t>
      </w:r>
      <w:r w:rsidR="00083B84">
        <w:rPr>
          <w:rFonts w:ascii="Arial" w:hAnsi="Arial"/>
          <w:sz w:val="20"/>
        </w:rPr>
        <w:t>be</w:t>
      </w:r>
      <w:r w:rsidRPr="00040E0C" w:rsidR="002A10AC">
        <w:rPr>
          <w:rFonts w:ascii="Arial" w:hAnsi="Arial"/>
          <w:sz w:val="20"/>
        </w:rPr>
        <w:t xml:space="preserve"> prepared solely for the use of Client’s management, employees and directors.  The </w:t>
      </w:r>
      <w:r w:rsidR="0035553B">
        <w:rPr>
          <w:rFonts w:ascii="Arial" w:hAnsi="Arial"/>
          <w:sz w:val="20"/>
        </w:rPr>
        <w:t>D</w:t>
      </w:r>
      <w:r w:rsidRPr="00040E0C" w:rsidR="002A10AC">
        <w:rPr>
          <w:rFonts w:ascii="Arial" w:hAnsi="Arial"/>
          <w:sz w:val="20"/>
        </w:rPr>
        <w:t>eliverables may not be relied upon for any purpose by any third party without the prior written consent of Protiviti.</w:t>
      </w:r>
      <w:r w:rsidR="00543939">
        <w:rPr>
          <w:rFonts w:ascii="Arial" w:hAnsi="Arial"/>
          <w:sz w:val="20"/>
        </w:rPr>
        <w:t xml:space="preserve">  Each party grants only the licenses and rights specified in this Agreement.  No other rights or licenses (including, but not limited to, licenses or rights under patents) are granted either directly, by implication or otherwise.</w:t>
      </w:r>
    </w:p>
    <w:p w:rsidRPr="00040E0C" w:rsidR="00D81B1F" w:rsidP="00D81B1F" w:rsidRDefault="00D81B1F" w14:paraId="768EC151" w14:textId="77777777">
      <w:pPr>
        <w:jc w:val="both"/>
        <w:rPr>
          <w:rFonts w:ascii="Arial" w:hAnsi="Arial"/>
          <w:sz w:val="20"/>
        </w:rPr>
      </w:pPr>
    </w:p>
    <w:tbl>
      <w:tblPr>
        <w:tblW w:w="9738" w:type="dxa"/>
        <w:tblLayout w:type="fixed"/>
        <w:tblLook w:val="0000" w:firstRow="0" w:lastRow="0" w:firstColumn="0" w:lastColumn="0" w:noHBand="0" w:noVBand="0"/>
      </w:tblPr>
      <w:tblGrid>
        <w:gridCol w:w="738"/>
        <w:gridCol w:w="4050"/>
        <w:gridCol w:w="720"/>
        <w:gridCol w:w="4230"/>
      </w:tblGrid>
      <w:tr w:rsidRPr="00040E0C" w:rsidR="002A10AC" w:rsidTr="002A10AC" w14:paraId="768EC154" w14:textId="77777777">
        <w:trPr>
          <w:cantSplit/>
        </w:trPr>
        <w:tc>
          <w:tcPr>
            <w:tcW w:w="4788" w:type="dxa"/>
            <w:gridSpan w:val="2"/>
          </w:tcPr>
          <w:p w:rsidRPr="00040E0C" w:rsidR="002A10AC" w:rsidP="002A10AC" w:rsidRDefault="002A10AC" w14:paraId="768EC152" w14:textId="77777777">
            <w:pPr>
              <w:tabs>
                <w:tab w:val="left" w:pos="600"/>
                <w:tab w:val="left" w:pos="1200"/>
                <w:tab w:val="left" w:pos="1800"/>
                <w:tab w:val="left" w:pos="2400"/>
                <w:tab w:val="left" w:pos="4680"/>
              </w:tabs>
              <w:rPr>
                <w:rFonts w:ascii="Arial" w:hAnsi="Arial" w:cs="Arial"/>
                <w:sz w:val="20"/>
              </w:rPr>
            </w:pPr>
            <w:r w:rsidRPr="00040E0C">
              <w:rPr>
                <w:rFonts w:ascii="Arial" w:hAnsi="Arial" w:cs="Arial"/>
                <w:b/>
                <w:bCs/>
                <w:caps/>
                <w:sz w:val="20"/>
              </w:rPr>
              <w:t>PROTIVITI INC.</w:t>
            </w:r>
          </w:p>
        </w:tc>
        <w:tc>
          <w:tcPr>
            <w:tcW w:w="4950" w:type="dxa"/>
            <w:gridSpan w:val="2"/>
          </w:tcPr>
          <w:p w:rsidRPr="00040E0C" w:rsidR="002A10AC" w:rsidP="002A10AC" w:rsidRDefault="002A10AC" w14:paraId="768EC153" w14:textId="77777777">
            <w:pPr>
              <w:tabs>
                <w:tab w:val="left" w:pos="600"/>
                <w:tab w:val="left" w:pos="1200"/>
                <w:tab w:val="left" w:pos="1800"/>
                <w:tab w:val="left" w:pos="2400"/>
                <w:tab w:val="left" w:pos="4680"/>
              </w:tabs>
              <w:rPr>
                <w:rFonts w:ascii="Arial" w:hAnsi="Arial" w:cs="Arial"/>
                <w:sz w:val="20"/>
              </w:rPr>
            </w:pPr>
            <w:r w:rsidRPr="00040E0C">
              <w:rPr>
                <w:rFonts w:ascii="Arial" w:hAnsi="Arial" w:cs="Arial"/>
                <w:b/>
                <w:bCs/>
                <w:caps/>
                <w:sz w:val="20"/>
              </w:rPr>
              <w:t>INSERT FULL NAME OF CLIENT</w:t>
            </w:r>
          </w:p>
        </w:tc>
      </w:tr>
      <w:tr w:rsidRPr="00040E0C" w:rsidR="002A10AC" w:rsidTr="00957D81" w14:paraId="768EC159" w14:textId="77777777">
        <w:tc>
          <w:tcPr>
            <w:tcW w:w="738" w:type="dxa"/>
          </w:tcPr>
          <w:p w:rsidRPr="00040E0C" w:rsidR="002A10AC" w:rsidP="002A10AC" w:rsidRDefault="002A10AC" w14:paraId="768EC155" w14:textId="77777777">
            <w:pPr>
              <w:tabs>
                <w:tab w:val="left" w:pos="600"/>
                <w:tab w:val="left" w:pos="1200"/>
                <w:tab w:val="left" w:pos="1800"/>
                <w:tab w:val="left" w:pos="2400"/>
                <w:tab w:val="left" w:pos="4680"/>
              </w:tabs>
              <w:rPr>
                <w:rFonts w:ascii="Arial" w:hAnsi="Arial" w:cs="Arial"/>
                <w:sz w:val="20"/>
              </w:rPr>
            </w:pPr>
          </w:p>
        </w:tc>
        <w:tc>
          <w:tcPr>
            <w:tcW w:w="4050" w:type="dxa"/>
          </w:tcPr>
          <w:p w:rsidRPr="00040E0C" w:rsidR="002A10AC" w:rsidP="002A10AC" w:rsidRDefault="002A10AC" w14:paraId="768EC156" w14:textId="77777777">
            <w:pPr>
              <w:tabs>
                <w:tab w:val="left" w:pos="600"/>
                <w:tab w:val="left" w:pos="1200"/>
                <w:tab w:val="left" w:pos="1800"/>
                <w:tab w:val="left" w:pos="2400"/>
                <w:tab w:val="left" w:pos="4680"/>
              </w:tabs>
              <w:rPr>
                <w:rFonts w:ascii="Arial" w:hAnsi="Arial" w:cs="Arial"/>
                <w:sz w:val="20"/>
              </w:rPr>
            </w:pPr>
          </w:p>
        </w:tc>
        <w:tc>
          <w:tcPr>
            <w:tcW w:w="720" w:type="dxa"/>
          </w:tcPr>
          <w:p w:rsidRPr="00040E0C" w:rsidR="002A10AC" w:rsidP="002A10AC" w:rsidRDefault="002A10AC" w14:paraId="768EC157" w14:textId="77777777">
            <w:pPr>
              <w:tabs>
                <w:tab w:val="left" w:pos="600"/>
                <w:tab w:val="left" w:pos="1200"/>
                <w:tab w:val="left" w:pos="1800"/>
                <w:tab w:val="left" w:pos="2400"/>
                <w:tab w:val="left" w:pos="4680"/>
              </w:tabs>
              <w:rPr>
                <w:rFonts w:ascii="Arial" w:hAnsi="Arial" w:cs="Arial"/>
                <w:sz w:val="20"/>
              </w:rPr>
            </w:pPr>
          </w:p>
        </w:tc>
        <w:tc>
          <w:tcPr>
            <w:tcW w:w="4230" w:type="dxa"/>
          </w:tcPr>
          <w:p w:rsidRPr="00040E0C" w:rsidR="002A10AC" w:rsidP="002A10AC" w:rsidRDefault="002A10AC" w14:paraId="768EC158" w14:textId="77777777">
            <w:pPr>
              <w:tabs>
                <w:tab w:val="left" w:pos="600"/>
                <w:tab w:val="left" w:pos="1200"/>
                <w:tab w:val="left" w:pos="1800"/>
                <w:tab w:val="left" w:pos="2400"/>
                <w:tab w:val="left" w:pos="4680"/>
              </w:tabs>
              <w:rPr>
                <w:rFonts w:ascii="Arial" w:hAnsi="Arial" w:cs="Arial"/>
                <w:sz w:val="20"/>
              </w:rPr>
            </w:pPr>
          </w:p>
        </w:tc>
      </w:tr>
      <w:tr w:rsidRPr="00040E0C" w:rsidR="00957D81" w:rsidTr="00957D81" w14:paraId="768EC15E" w14:textId="77777777">
        <w:tc>
          <w:tcPr>
            <w:tcW w:w="738" w:type="dxa"/>
          </w:tcPr>
          <w:p w:rsidRPr="00040E0C" w:rsidR="00957D81" w:rsidP="003E6C4D" w:rsidRDefault="00957D81" w14:paraId="768EC15A" w14:textId="77777777">
            <w:pPr>
              <w:tabs>
                <w:tab w:val="left" w:pos="600"/>
                <w:tab w:val="left" w:pos="1200"/>
                <w:tab w:val="left" w:pos="1800"/>
                <w:tab w:val="left" w:pos="2400"/>
                <w:tab w:val="left" w:pos="4680"/>
              </w:tabs>
              <w:rPr>
                <w:rFonts w:ascii="Arial" w:hAnsi="Arial" w:cs="Arial"/>
                <w:sz w:val="20"/>
              </w:rPr>
            </w:pPr>
            <w:r w:rsidRPr="00040E0C">
              <w:rPr>
                <w:rFonts w:ascii="Arial" w:hAnsi="Arial" w:cs="Arial"/>
                <w:sz w:val="20"/>
              </w:rPr>
              <w:t>By:</w:t>
            </w:r>
          </w:p>
        </w:tc>
        <w:tc>
          <w:tcPr>
            <w:tcW w:w="4050" w:type="dxa"/>
            <w:tcBorders>
              <w:bottom w:val="single" w:color="auto" w:sz="4" w:space="0"/>
            </w:tcBorders>
          </w:tcPr>
          <w:p w:rsidRPr="00040E0C" w:rsidR="00957D81" w:rsidP="003E6C4D" w:rsidRDefault="00957D81" w14:paraId="768EC15B" w14:textId="77777777">
            <w:pPr>
              <w:tabs>
                <w:tab w:val="left" w:pos="600"/>
                <w:tab w:val="left" w:pos="1200"/>
                <w:tab w:val="left" w:pos="1800"/>
                <w:tab w:val="left" w:pos="2400"/>
                <w:tab w:val="left" w:pos="4680"/>
              </w:tabs>
              <w:rPr>
                <w:rFonts w:ascii="Arial" w:hAnsi="Arial" w:cs="Arial"/>
                <w:sz w:val="20"/>
              </w:rPr>
            </w:pPr>
          </w:p>
        </w:tc>
        <w:tc>
          <w:tcPr>
            <w:tcW w:w="720" w:type="dxa"/>
          </w:tcPr>
          <w:p w:rsidRPr="00040E0C" w:rsidR="00957D81" w:rsidP="003E6C4D" w:rsidRDefault="00957D81" w14:paraId="768EC15C" w14:textId="77777777">
            <w:pPr>
              <w:tabs>
                <w:tab w:val="left" w:pos="600"/>
                <w:tab w:val="left" w:pos="1200"/>
                <w:tab w:val="left" w:pos="1800"/>
                <w:tab w:val="left" w:pos="2400"/>
                <w:tab w:val="left" w:pos="4680"/>
              </w:tabs>
              <w:rPr>
                <w:rFonts w:ascii="Arial" w:hAnsi="Arial" w:cs="Arial"/>
                <w:sz w:val="20"/>
              </w:rPr>
            </w:pPr>
            <w:r w:rsidRPr="00040E0C">
              <w:rPr>
                <w:rFonts w:ascii="Arial" w:hAnsi="Arial" w:cs="Arial"/>
                <w:sz w:val="20"/>
              </w:rPr>
              <w:t>By:</w:t>
            </w:r>
          </w:p>
        </w:tc>
        <w:tc>
          <w:tcPr>
            <w:tcW w:w="4230" w:type="dxa"/>
            <w:tcBorders>
              <w:bottom w:val="single" w:color="auto" w:sz="4" w:space="0"/>
            </w:tcBorders>
          </w:tcPr>
          <w:p w:rsidRPr="00040E0C" w:rsidR="00957D81" w:rsidP="003E6C4D" w:rsidRDefault="00957D81" w14:paraId="768EC15D" w14:textId="77777777">
            <w:pPr>
              <w:tabs>
                <w:tab w:val="left" w:pos="600"/>
                <w:tab w:val="left" w:pos="1200"/>
                <w:tab w:val="left" w:pos="1800"/>
                <w:tab w:val="left" w:pos="2400"/>
                <w:tab w:val="left" w:pos="4680"/>
              </w:tabs>
              <w:rPr>
                <w:rFonts w:ascii="Arial" w:hAnsi="Arial" w:cs="Arial"/>
                <w:sz w:val="20"/>
              </w:rPr>
            </w:pPr>
          </w:p>
        </w:tc>
      </w:tr>
      <w:tr w:rsidRPr="00040E0C" w:rsidR="00957D81" w:rsidTr="00957D81" w14:paraId="768EC163" w14:textId="77777777">
        <w:tc>
          <w:tcPr>
            <w:tcW w:w="738" w:type="dxa"/>
          </w:tcPr>
          <w:p w:rsidRPr="00040E0C" w:rsidR="00957D81" w:rsidP="003E6C4D" w:rsidRDefault="00957D81" w14:paraId="768EC15F" w14:textId="77777777">
            <w:pPr>
              <w:tabs>
                <w:tab w:val="left" w:pos="600"/>
                <w:tab w:val="left" w:pos="1200"/>
                <w:tab w:val="left" w:pos="1800"/>
                <w:tab w:val="left" w:pos="2400"/>
                <w:tab w:val="left" w:pos="4680"/>
              </w:tabs>
              <w:rPr>
                <w:rFonts w:ascii="Arial" w:hAnsi="Arial" w:cs="Arial"/>
                <w:sz w:val="20"/>
              </w:rPr>
            </w:pPr>
          </w:p>
        </w:tc>
        <w:tc>
          <w:tcPr>
            <w:tcW w:w="4050" w:type="dxa"/>
            <w:tcBorders>
              <w:top w:val="single" w:color="auto" w:sz="4" w:space="0"/>
            </w:tcBorders>
          </w:tcPr>
          <w:p w:rsidRPr="00040E0C" w:rsidR="00957D81" w:rsidP="003E6C4D" w:rsidRDefault="00957D81" w14:paraId="768EC160" w14:textId="77777777">
            <w:pPr>
              <w:tabs>
                <w:tab w:val="left" w:pos="600"/>
                <w:tab w:val="left" w:pos="1200"/>
                <w:tab w:val="left" w:pos="1800"/>
                <w:tab w:val="left" w:pos="2400"/>
                <w:tab w:val="left" w:pos="4680"/>
              </w:tabs>
              <w:rPr>
                <w:rFonts w:ascii="Arial" w:hAnsi="Arial" w:cs="Arial"/>
                <w:b/>
                <w:sz w:val="20"/>
              </w:rPr>
            </w:pPr>
            <w:r w:rsidRPr="00040E0C">
              <w:rPr>
                <w:rFonts w:ascii="Arial" w:hAnsi="Arial" w:cs="Arial"/>
                <w:b/>
                <w:sz w:val="20"/>
              </w:rPr>
              <w:t>Insert Name of Managing Director</w:t>
            </w:r>
          </w:p>
        </w:tc>
        <w:tc>
          <w:tcPr>
            <w:tcW w:w="720" w:type="dxa"/>
          </w:tcPr>
          <w:p w:rsidRPr="00040E0C" w:rsidR="00957D81" w:rsidP="003E6C4D" w:rsidRDefault="00957D81" w14:paraId="768EC161" w14:textId="77777777">
            <w:pPr>
              <w:tabs>
                <w:tab w:val="left" w:pos="600"/>
                <w:tab w:val="left" w:pos="1200"/>
                <w:tab w:val="left" w:pos="1800"/>
                <w:tab w:val="left" w:pos="2400"/>
                <w:tab w:val="left" w:pos="4680"/>
              </w:tabs>
              <w:rPr>
                <w:rFonts w:ascii="Arial" w:hAnsi="Arial" w:cs="Arial"/>
                <w:sz w:val="20"/>
              </w:rPr>
            </w:pPr>
          </w:p>
        </w:tc>
        <w:tc>
          <w:tcPr>
            <w:tcW w:w="4230" w:type="dxa"/>
            <w:tcBorders>
              <w:top w:val="single" w:color="auto" w:sz="4" w:space="0"/>
            </w:tcBorders>
          </w:tcPr>
          <w:p w:rsidRPr="00040E0C" w:rsidR="00957D81" w:rsidP="003E6C4D" w:rsidRDefault="00957D81" w14:paraId="768EC162" w14:textId="77777777">
            <w:pPr>
              <w:tabs>
                <w:tab w:val="left" w:pos="600"/>
                <w:tab w:val="left" w:pos="1200"/>
                <w:tab w:val="left" w:pos="1800"/>
                <w:tab w:val="left" w:pos="2400"/>
                <w:tab w:val="left" w:pos="4680"/>
              </w:tabs>
              <w:rPr>
                <w:rFonts w:ascii="Arial" w:hAnsi="Arial" w:cs="Arial"/>
                <w:sz w:val="20"/>
              </w:rPr>
            </w:pPr>
            <w:r w:rsidRPr="00040E0C">
              <w:rPr>
                <w:rFonts w:ascii="Arial" w:hAnsi="Arial" w:cs="Arial"/>
                <w:b/>
                <w:sz w:val="20"/>
              </w:rPr>
              <w:t>Insert Name of Addressee</w:t>
            </w:r>
          </w:p>
        </w:tc>
      </w:tr>
      <w:tr w:rsidRPr="00040E0C" w:rsidR="00957D81" w:rsidTr="00957D81" w14:paraId="768EC168" w14:textId="77777777">
        <w:tc>
          <w:tcPr>
            <w:tcW w:w="738" w:type="dxa"/>
          </w:tcPr>
          <w:p w:rsidRPr="00040E0C" w:rsidR="00957D81" w:rsidP="003E6C4D" w:rsidRDefault="00957D81" w14:paraId="768EC164" w14:textId="77777777">
            <w:pPr>
              <w:tabs>
                <w:tab w:val="left" w:pos="600"/>
                <w:tab w:val="left" w:pos="1200"/>
                <w:tab w:val="left" w:pos="1800"/>
                <w:tab w:val="left" w:pos="2400"/>
                <w:tab w:val="left" w:pos="4680"/>
              </w:tabs>
              <w:rPr>
                <w:rFonts w:ascii="Arial" w:hAnsi="Arial" w:cs="Arial"/>
                <w:sz w:val="20"/>
              </w:rPr>
            </w:pPr>
          </w:p>
        </w:tc>
        <w:tc>
          <w:tcPr>
            <w:tcW w:w="4050" w:type="dxa"/>
          </w:tcPr>
          <w:p w:rsidRPr="00040E0C" w:rsidR="00957D81" w:rsidP="003E6C4D" w:rsidRDefault="00957D81" w14:paraId="768EC165" w14:textId="77777777">
            <w:pPr>
              <w:tabs>
                <w:tab w:val="left" w:pos="600"/>
                <w:tab w:val="left" w:pos="1200"/>
                <w:tab w:val="left" w:pos="1800"/>
                <w:tab w:val="left" w:pos="2400"/>
                <w:tab w:val="left" w:pos="4680"/>
              </w:tabs>
              <w:rPr>
                <w:rFonts w:ascii="Arial" w:hAnsi="Arial" w:cs="Arial"/>
                <w:sz w:val="20"/>
              </w:rPr>
            </w:pPr>
            <w:r w:rsidRPr="00040E0C">
              <w:rPr>
                <w:rFonts w:ascii="Arial" w:hAnsi="Arial" w:cs="Arial"/>
                <w:sz w:val="20"/>
              </w:rPr>
              <w:t>Managing Director</w:t>
            </w:r>
          </w:p>
        </w:tc>
        <w:tc>
          <w:tcPr>
            <w:tcW w:w="720" w:type="dxa"/>
          </w:tcPr>
          <w:p w:rsidRPr="00040E0C" w:rsidR="00957D81" w:rsidP="003E6C4D" w:rsidRDefault="00957D81" w14:paraId="768EC166" w14:textId="77777777">
            <w:pPr>
              <w:tabs>
                <w:tab w:val="left" w:pos="600"/>
                <w:tab w:val="left" w:pos="1200"/>
                <w:tab w:val="left" w:pos="1800"/>
                <w:tab w:val="left" w:pos="2400"/>
                <w:tab w:val="left" w:pos="4680"/>
              </w:tabs>
              <w:rPr>
                <w:rFonts w:ascii="Arial" w:hAnsi="Arial" w:cs="Arial"/>
                <w:sz w:val="20"/>
              </w:rPr>
            </w:pPr>
          </w:p>
        </w:tc>
        <w:tc>
          <w:tcPr>
            <w:tcW w:w="4230" w:type="dxa"/>
          </w:tcPr>
          <w:p w:rsidRPr="00040E0C" w:rsidR="00957D81" w:rsidP="003E6C4D" w:rsidRDefault="00957D81" w14:paraId="768EC167" w14:textId="77777777">
            <w:pPr>
              <w:tabs>
                <w:tab w:val="left" w:pos="600"/>
                <w:tab w:val="left" w:pos="1200"/>
                <w:tab w:val="left" w:pos="1800"/>
                <w:tab w:val="left" w:pos="2400"/>
                <w:tab w:val="left" w:pos="4680"/>
              </w:tabs>
              <w:rPr>
                <w:rFonts w:ascii="Arial" w:hAnsi="Arial" w:cs="Arial"/>
                <w:sz w:val="20"/>
              </w:rPr>
            </w:pPr>
            <w:r w:rsidRPr="00040E0C">
              <w:rPr>
                <w:rFonts w:ascii="Arial" w:hAnsi="Arial" w:cs="Arial"/>
                <w:b/>
                <w:sz w:val="20"/>
              </w:rPr>
              <w:t>Insert Title of Addressee</w:t>
            </w:r>
          </w:p>
        </w:tc>
      </w:tr>
      <w:tr w:rsidRPr="00040E0C" w:rsidR="002A10AC" w:rsidTr="00957D81" w14:paraId="768EC16D" w14:textId="77777777">
        <w:tc>
          <w:tcPr>
            <w:tcW w:w="738" w:type="dxa"/>
          </w:tcPr>
          <w:p w:rsidRPr="00040E0C" w:rsidR="002A10AC" w:rsidP="002A10AC" w:rsidRDefault="00957D81" w14:paraId="768EC169" w14:textId="77777777">
            <w:pPr>
              <w:tabs>
                <w:tab w:val="left" w:pos="600"/>
                <w:tab w:val="left" w:pos="1200"/>
                <w:tab w:val="left" w:pos="1800"/>
                <w:tab w:val="left" w:pos="2400"/>
                <w:tab w:val="left" w:pos="4680"/>
              </w:tabs>
              <w:rPr>
                <w:rFonts w:ascii="Arial" w:hAnsi="Arial" w:cs="Arial"/>
                <w:sz w:val="20"/>
              </w:rPr>
            </w:pPr>
            <w:r>
              <w:rPr>
                <w:rFonts w:ascii="Arial" w:hAnsi="Arial" w:cs="Arial"/>
                <w:sz w:val="20"/>
              </w:rPr>
              <w:t xml:space="preserve">Date: </w:t>
            </w:r>
          </w:p>
        </w:tc>
        <w:tc>
          <w:tcPr>
            <w:tcW w:w="4050" w:type="dxa"/>
          </w:tcPr>
          <w:p w:rsidRPr="00040E0C" w:rsidR="002A10AC" w:rsidP="002A10AC" w:rsidRDefault="002A10AC" w14:paraId="768EC16A" w14:textId="77777777">
            <w:pPr>
              <w:tabs>
                <w:tab w:val="left" w:pos="600"/>
                <w:tab w:val="left" w:pos="1200"/>
                <w:tab w:val="left" w:pos="1800"/>
                <w:tab w:val="left" w:pos="2400"/>
                <w:tab w:val="left" w:pos="4680"/>
              </w:tabs>
              <w:rPr>
                <w:rFonts w:ascii="Arial" w:hAnsi="Arial" w:cs="Arial"/>
                <w:sz w:val="20"/>
              </w:rPr>
            </w:pPr>
          </w:p>
        </w:tc>
        <w:tc>
          <w:tcPr>
            <w:tcW w:w="720" w:type="dxa"/>
          </w:tcPr>
          <w:p w:rsidRPr="00040E0C" w:rsidR="002A10AC" w:rsidP="002A10AC" w:rsidRDefault="00957D81" w14:paraId="768EC16B" w14:textId="77777777">
            <w:pPr>
              <w:tabs>
                <w:tab w:val="left" w:pos="600"/>
                <w:tab w:val="left" w:pos="1200"/>
                <w:tab w:val="left" w:pos="1800"/>
                <w:tab w:val="left" w:pos="2400"/>
                <w:tab w:val="left" w:pos="4680"/>
              </w:tabs>
              <w:rPr>
                <w:rFonts w:ascii="Arial" w:hAnsi="Arial" w:cs="Arial"/>
                <w:sz w:val="20"/>
              </w:rPr>
            </w:pPr>
            <w:r>
              <w:rPr>
                <w:rFonts w:ascii="Arial" w:hAnsi="Arial" w:cs="Arial"/>
                <w:sz w:val="20"/>
              </w:rPr>
              <w:t>Date:</w:t>
            </w:r>
          </w:p>
        </w:tc>
        <w:tc>
          <w:tcPr>
            <w:tcW w:w="4230" w:type="dxa"/>
          </w:tcPr>
          <w:p w:rsidRPr="00040E0C" w:rsidR="002A10AC" w:rsidP="002A10AC" w:rsidRDefault="002A10AC" w14:paraId="768EC16C" w14:textId="77777777">
            <w:pPr>
              <w:tabs>
                <w:tab w:val="left" w:pos="600"/>
                <w:tab w:val="left" w:pos="1200"/>
                <w:tab w:val="left" w:pos="1800"/>
                <w:tab w:val="left" w:pos="2400"/>
                <w:tab w:val="left" w:pos="4680"/>
              </w:tabs>
              <w:rPr>
                <w:rFonts w:ascii="Arial" w:hAnsi="Arial" w:cs="Arial"/>
                <w:sz w:val="20"/>
              </w:rPr>
            </w:pPr>
          </w:p>
        </w:tc>
      </w:tr>
    </w:tbl>
    <w:p w:rsidRPr="00040E0C" w:rsidR="002A10AC" w:rsidP="002A10AC" w:rsidRDefault="002A10AC" w14:paraId="768EC16E" w14:textId="77777777">
      <w:pPr>
        <w:rPr>
          <w:rFonts w:ascii="Arial" w:hAnsi="Arial"/>
          <w:sz w:val="20"/>
        </w:rPr>
        <w:sectPr w:rsidRPr="00040E0C" w:rsidR="002A10AC" w:rsidSect="00D61165">
          <w:headerReference w:type="default" r:id="rId14"/>
          <w:footerReference w:type="default" r:id="rId15"/>
          <w:pgSz w:w="12240" w:h="15840" w:code="1"/>
          <w:pgMar w:top="720" w:right="1440" w:bottom="1440" w:left="1440" w:header="432" w:footer="576" w:gutter="0"/>
          <w:paperSrc w:first="15" w:other="15"/>
          <w:cols w:space="720"/>
          <w:docGrid w:linePitch="360"/>
        </w:sectPr>
      </w:pPr>
    </w:p>
    <w:p w:rsidRPr="00732BF6" w:rsidR="002A10AC" w:rsidP="002A10AC" w:rsidRDefault="002A10AC" w14:paraId="768EC16F" w14:textId="77777777">
      <w:pPr>
        <w:jc w:val="right"/>
        <w:rPr>
          <w:rFonts w:ascii="Arial" w:hAnsi="Arial"/>
          <w:b/>
          <w:sz w:val="20"/>
        </w:rPr>
      </w:pPr>
      <w:r w:rsidRPr="00732BF6">
        <w:rPr>
          <w:rFonts w:ascii="Arial" w:hAnsi="Arial"/>
          <w:b/>
          <w:sz w:val="20"/>
        </w:rPr>
        <w:lastRenderedPageBreak/>
        <w:t>ATTACHMENT I</w:t>
      </w:r>
    </w:p>
    <w:p w:rsidRPr="00732BF6" w:rsidR="00175E79" w:rsidP="002A10AC" w:rsidRDefault="00175E79" w14:paraId="768EC170" w14:textId="77777777">
      <w:pPr>
        <w:jc w:val="right"/>
        <w:rPr>
          <w:rFonts w:ascii="Arial" w:hAnsi="Arial"/>
          <w:b/>
          <w:sz w:val="20"/>
        </w:rPr>
      </w:pPr>
    </w:p>
    <w:p w:rsidRPr="00732BF6" w:rsidR="002A10AC" w:rsidP="002A10AC" w:rsidRDefault="002A10AC" w14:paraId="768EC171" w14:textId="77777777">
      <w:pPr>
        <w:jc w:val="center"/>
        <w:rPr>
          <w:rFonts w:ascii="Arial" w:hAnsi="Arial"/>
          <w:b/>
          <w:sz w:val="20"/>
        </w:rPr>
      </w:pPr>
      <w:r w:rsidRPr="00732BF6">
        <w:rPr>
          <w:rFonts w:ascii="Arial" w:hAnsi="Arial"/>
          <w:b/>
          <w:sz w:val="20"/>
        </w:rPr>
        <w:t xml:space="preserve">Terms and Conditions to </w:t>
      </w:r>
      <w:r w:rsidRPr="00732BF6" w:rsidR="0050351C">
        <w:rPr>
          <w:rFonts w:ascii="Arial" w:hAnsi="Arial"/>
          <w:b/>
          <w:sz w:val="20"/>
        </w:rPr>
        <w:t xml:space="preserve">Master Services </w:t>
      </w:r>
      <w:r w:rsidRPr="00732BF6">
        <w:rPr>
          <w:rFonts w:ascii="Arial" w:hAnsi="Arial"/>
          <w:b/>
          <w:sz w:val="20"/>
        </w:rPr>
        <w:t xml:space="preserve">Agreement Dated </w:t>
      </w:r>
      <w:r w:rsidR="00796C4E">
        <w:rPr>
          <w:rFonts w:ascii="Arial" w:hAnsi="Arial"/>
          <w:b/>
          <w:sz w:val="20"/>
        </w:rPr>
        <w:t>a</w:t>
      </w:r>
      <w:r w:rsidRPr="00732BF6" w:rsidR="0050351C">
        <w:rPr>
          <w:rFonts w:ascii="Arial" w:hAnsi="Arial"/>
          <w:b/>
          <w:sz w:val="20"/>
        </w:rPr>
        <w:t xml:space="preserve">s </w:t>
      </w:r>
      <w:r w:rsidR="00796C4E">
        <w:rPr>
          <w:rFonts w:ascii="Arial" w:hAnsi="Arial"/>
          <w:b/>
          <w:sz w:val="20"/>
        </w:rPr>
        <w:t>o</w:t>
      </w:r>
      <w:r w:rsidRPr="00732BF6" w:rsidR="0050351C">
        <w:rPr>
          <w:rFonts w:ascii="Arial" w:hAnsi="Arial"/>
          <w:b/>
          <w:sz w:val="20"/>
        </w:rPr>
        <w:t xml:space="preserve">f </w:t>
      </w:r>
      <w:r w:rsidRPr="00732BF6">
        <w:rPr>
          <w:rFonts w:ascii="Arial" w:hAnsi="Arial"/>
          <w:b/>
          <w:sz w:val="20"/>
        </w:rPr>
        <w:t>[2018-12-12] Between</w:t>
      </w:r>
    </w:p>
    <w:p w:rsidRPr="00732BF6" w:rsidR="002A10AC" w:rsidP="002A10AC" w:rsidRDefault="002A10AC" w14:paraId="768EC172" w14:textId="77777777">
      <w:pPr>
        <w:jc w:val="center"/>
        <w:rPr>
          <w:rFonts w:ascii="Arial" w:hAnsi="Arial"/>
          <w:b/>
          <w:sz w:val="20"/>
        </w:rPr>
      </w:pPr>
      <w:r w:rsidRPr="00732BF6">
        <w:rPr>
          <w:rFonts w:ascii="Arial" w:hAnsi="Arial"/>
          <w:b/>
          <w:sz w:val="20"/>
        </w:rPr>
        <w:t>[INSERT NAME] (“Client”) and PROTIVITI INC. (“Protiviti”)</w:t>
      </w:r>
    </w:p>
    <w:p w:rsidRPr="00175E79" w:rsidR="00175E79" w:rsidP="002A10AC" w:rsidRDefault="00175E79" w14:paraId="768EC173" w14:textId="77777777">
      <w:pPr>
        <w:jc w:val="center"/>
        <w:rPr>
          <w:rFonts w:ascii="Arial" w:hAnsi="Arial"/>
          <w:b/>
          <w:sz w:val="24"/>
          <w:szCs w:val="24"/>
        </w:rPr>
      </w:pPr>
    </w:p>
    <w:p w:rsidR="002A10AC" w:rsidP="002A10AC" w:rsidRDefault="002A10AC" w14:paraId="768EC174" w14:textId="77777777">
      <w:pPr>
        <w:numPr>
          <w:ilvl w:val="0"/>
          <w:numId w:val="14"/>
        </w:numPr>
        <w:tabs>
          <w:tab w:val="clear" w:pos="1080"/>
        </w:tabs>
        <w:spacing w:after="220"/>
        <w:ind w:left="360" w:hanging="360"/>
        <w:jc w:val="both"/>
        <w:rPr>
          <w:rFonts w:ascii="Arial" w:hAnsi="Arial"/>
          <w:sz w:val="20"/>
        </w:rPr>
      </w:pPr>
      <w:r w:rsidRPr="00040E0C">
        <w:rPr>
          <w:rFonts w:ascii="Arial" w:hAnsi="Arial"/>
          <w:b/>
          <w:sz w:val="20"/>
          <w:u w:val="single"/>
        </w:rPr>
        <w:t>Client Responsibility</w:t>
      </w:r>
      <w:r w:rsidRPr="00040E0C">
        <w:rPr>
          <w:rFonts w:ascii="Arial" w:hAnsi="Arial"/>
          <w:b/>
          <w:sz w:val="20"/>
        </w:rPr>
        <w:t>.</w:t>
      </w:r>
      <w:r w:rsidRPr="00040E0C">
        <w:rPr>
          <w:rFonts w:ascii="Arial" w:hAnsi="Arial"/>
          <w:sz w:val="20"/>
        </w:rPr>
        <w:t xml:space="preserve">  Client acknowledges that the achievement of any policy, process, model, system or risk management practice depends not only on the design and implementation, but also on the quality, experience and continuity of personnel involved, the diligent ongoing execution</w:t>
      </w:r>
      <w:r w:rsidRPr="008707FD" w:rsidR="008707FD">
        <w:rPr>
          <w:rFonts w:ascii="Arial" w:hAnsi="Arial"/>
          <w:sz w:val="20"/>
        </w:rPr>
        <w:t xml:space="preserve"> </w:t>
      </w:r>
      <w:r w:rsidR="008707FD">
        <w:rPr>
          <w:rFonts w:ascii="Arial" w:hAnsi="Arial"/>
          <w:sz w:val="20"/>
        </w:rPr>
        <w:t xml:space="preserve">of any such </w:t>
      </w:r>
      <w:r w:rsidRPr="00040E0C" w:rsidR="008707FD">
        <w:rPr>
          <w:rFonts w:ascii="Arial" w:hAnsi="Arial"/>
          <w:sz w:val="20"/>
        </w:rPr>
        <w:t>policy, process, model, system or risk management practice</w:t>
      </w:r>
      <w:r w:rsidRPr="00040E0C">
        <w:rPr>
          <w:rFonts w:ascii="Arial" w:hAnsi="Arial"/>
          <w:sz w:val="20"/>
        </w:rPr>
        <w:t xml:space="preserve">, and appropriate modifications as changing conditions warrant.  Client understands and accepts responsibility for all decisions related to, and implementation </w:t>
      </w:r>
      <w:r w:rsidR="0050351C">
        <w:rPr>
          <w:rFonts w:ascii="Arial" w:hAnsi="Arial"/>
          <w:sz w:val="20"/>
        </w:rPr>
        <w:t xml:space="preserve">and ongoing modification </w:t>
      </w:r>
      <w:r w:rsidRPr="00040E0C">
        <w:rPr>
          <w:rFonts w:ascii="Arial" w:hAnsi="Arial"/>
          <w:sz w:val="20"/>
        </w:rPr>
        <w:t>of, policies, processes, models, systems and risk management practice assessments, methods and assumptions</w:t>
      </w:r>
      <w:r w:rsidR="00796C4E">
        <w:rPr>
          <w:rFonts w:ascii="Arial" w:hAnsi="Arial"/>
          <w:sz w:val="20"/>
        </w:rPr>
        <w:t>, if any,</w:t>
      </w:r>
      <w:r w:rsidRPr="00040E0C">
        <w:rPr>
          <w:rFonts w:ascii="Arial" w:hAnsi="Arial"/>
          <w:sz w:val="20"/>
        </w:rPr>
        <w:t xml:space="preserve"> </w:t>
      </w:r>
      <w:r w:rsidR="0050351C">
        <w:rPr>
          <w:rFonts w:ascii="Arial" w:hAnsi="Arial"/>
          <w:sz w:val="20"/>
        </w:rPr>
        <w:t>developed in the course of the Statement of Work</w:t>
      </w:r>
      <w:r w:rsidRPr="00040E0C">
        <w:rPr>
          <w:rFonts w:ascii="Arial" w:hAnsi="Arial"/>
          <w:sz w:val="20"/>
        </w:rPr>
        <w:t>.</w:t>
      </w:r>
    </w:p>
    <w:p w:rsidR="0050351C" w:rsidP="004755F8" w:rsidRDefault="004755F8" w14:paraId="768EC175" w14:textId="77777777">
      <w:pPr>
        <w:spacing w:after="220"/>
        <w:ind w:left="360"/>
        <w:jc w:val="both"/>
        <w:rPr>
          <w:rFonts w:ascii="Arial" w:hAnsi="Arial"/>
          <w:sz w:val="20"/>
        </w:rPr>
      </w:pPr>
      <w:r w:rsidRPr="00CB5B6E">
        <w:rPr>
          <w:rFonts w:ascii="Arial" w:hAnsi="Arial" w:cs="Arial"/>
          <w:sz w:val="20"/>
        </w:rPr>
        <w:t xml:space="preserve">All </w:t>
      </w:r>
      <w:r>
        <w:rPr>
          <w:rFonts w:ascii="Arial" w:hAnsi="Arial" w:cs="Arial"/>
          <w:sz w:val="20"/>
        </w:rPr>
        <w:t xml:space="preserve">Deliverables </w:t>
      </w:r>
      <w:r w:rsidRPr="00CB5B6E">
        <w:rPr>
          <w:rFonts w:ascii="Arial" w:hAnsi="Arial" w:cs="Arial"/>
          <w:sz w:val="20"/>
        </w:rPr>
        <w:t xml:space="preserve">are based upon information </w:t>
      </w:r>
      <w:r>
        <w:rPr>
          <w:rFonts w:ascii="Arial" w:hAnsi="Arial" w:cs="Arial"/>
          <w:sz w:val="20"/>
        </w:rPr>
        <w:t xml:space="preserve">made available by Client </w:t>
      </w:r>
      <w:r w:rsidRPr="00CB5B6E">
        <w:rPr>
          <w:rFonts w:ascii="Arial" w:hAnsi="Arial" w:cs="Arial"/>
          <w:sz w:val="20"/>
        </w:rPr>
        <w:t xml:space="preserve">to Protiviti as of the date such </w:t>
      </w:r>
      <w:r>
        <w:rPr>
          <w:rFonts w:ascii="Arial" w:hAnsi="Arial" w:cs="Arial"/>
          <w:sz w:val="20"/>
        </w:rPr>
        <w:t>D</w:t>
      </w:r>
      <w:r w:rsidRPr="00CB5B6E">
        <w:rPr>
          <w:rFonts w:ascii="Arial" w:hAnsi="Arial" w:cs="Arial"/>
          <w:sz w:val="20"/>
        </w:rPr>
        <w:t xml:space="preserve">eliverables are provided to Client.  Protiviti </w:t>
      </w:r>
      <w:r w:rsidR="0043511A">
        <w:rPr>
          <w:rFonts w:ascii="Arial" w:hAnsi="Arial" w:cs="Arial"/>
          <w:sz w:val="20"/>
        </w:rPr>
        <w:t xml:space="preserve">has </w:t>
      </w:r>
      <w:r w:rsidRPr="00CB5B6E">
        <w:rPr>
          <w:rFonts w:ascii="Arial" w:hAnsi="Arial" w:cs="Arial"/>
          <w:sz w:val="20"/>
        </w:rPr>
        <w:t xml:space="preserve">no obligation to update any </w:t>
      </w:r>
      <w:r>
        <w:rPr>
          <w:rFonts w:ascii="Arial" w:hAnsi="Arial" w:cs="Arial"/>
          <w:sz w:val="20"/>
        </w:rPr>
        <w:t>D</w:t>
      </w:r>
      <w:r w:rsidRPr="00CB5B6E">
        <w:rPr>
          <w:rFonts w:ascii="Arial" w:hAnsi="Arial" w:cs="Arial"/>
          <w:sz w:val="20"/>
        </w:rPr>
        <w:t>eliverable.</w:t>
      </w:r>
    </w:p>
    <w:p w:rsidRPr="002A27EF" w:rsidR="002A10AC" w:rsidP="00D31E0E" w:rsidRDefault="002A10AC" w14:paraId="768EC176" w14:textId="77777777">
      <w:pPr>
        <w:rPr>
          <w:rFonts w:ascii="Arial" w:hAnsi="Arial"/>
          <w:b/>
          <w:sz w:val="20"/>
        </w:rPr>
      </w:pPr>
      <w:r w:rsidRPr="002A27EF">
        <w:rPr>
          <w:rFonts w:ascii="Arial" w:hAnsi="Arial"/>
          <w:b/>
          <w:sz w:val="20"/>
        </w:rPr>
        <w:t xml:space="preserve">[Guidance For full outsourcing </w:t>
      </w:r>
      <w:r w:rsidR="00D32EB5">
        <w:rPr>
          <w:rFonts w:ascii="Arial" w:hAnsi="Arial"/>
          <w:b/>
          <w:sz w:val="20"/>
        </w:rPr>
        <w:t xml:space="preserve">and co-outsourcing </w:t>
      </w:r>
      <w:r w:rsidRPr="002A27EF">
        <w:rPr>
          <w:rFonts w:ascii="Arial" w:hAnsi="Arial"/>
          <w:b/>
          <w:sz w:val="20"/>
        </w:rPr>
        <w:t>of Internal Audit work, add the following to the end of Client Responsibility section:]</w:t>
      </w:r>
    </w:p>
    <w:p w:rsidRPr="002A27EF" w:rsidR="002A10AC" w:rsidP="00175E79" w:rsidRDefault="002A10AC" w14:paraId="768EC177" w14:textId="77777777">
      <w:pPr>
        <w:ind w:left="360"/>
        <w:rPr>
          <w:rFonts w:ascii="Arial" w:hAnsi="Arial"/>
          <w:b/>
          <w:sz w:val="20"/>
        </w:rPr>
      </w:pPr>
    </w:p>
    <w:p w:rsidR="002A10AC" w:rsidP="008707FD" w:rsidRDefault="002A10AC" w14:paraId="768EC178" w14:textId="77777777">
      <w:pPr>
        <w:ind w:left="360"/>
        <w:jc w:val="both"/>
        <w:rPr>
          <w:rFonts w:ascii="Arial" w:hAnsi="Arial"/>
          <w:sz w:val="20"/>
        </w:rPr>
      </w:pPr>
      <w:r w:rsidRPr="002A27EF">
        <w:rPr>
          <w:rFonts w:ascii="Arial" w:hAnsi="Arial"/>
          <w:sz w:val="20"/>
        </w:rPr>
        <w:t xml:space="preserve">In addition, the ultimate responsibility as to the </w:t>
      </w:r>
      <w:r w:rsidR="0043511A">
        <w:rPr>
          <w:rFonts w:ascii="Arial" w:hAnsi="Arial"/>
          <w:sz w:val="20"/>
        </w:rPr>
        <w:t xml:space="preserve">accuracy and </w:t>
      </w:r>
      <w:r w:rsidRPr="002A27EF">
        <w:rPr>
          <w:rFonts w:ascii="Arial" w:hAnsi="Arial"/>
          <w:sz w:val="20"/>
        </w:rPr>
        <w:t xml:space="preserve">sufficiency of </w:t>
      </w:r>
      <w:r w:rsidR="006A5E41">
        <w:rPr>
          <w:rFonts w:ascii="Arial" w:hAnsi="Arial"/>
          <w:sz w:val="20"/>
        </w:rPr>
        <w:t xml:space="preserve">Protiviti’s </w:t>
      </w:r>
      <w:r w:rsidRPr="002A27EF">
        <w:rPr>
          <w:rFonts w:ascii="Arial" w:hAnsi="Arial"/>
          <w:sz w:val="20"/>
        </w:rPr>
        <w:t xml:space="preserve">approach and the specific scope of Protiviti’s work and the nature, extent and timing of </w:t>
      </w:r>
      <w:r w:rsidR="006A5E41">
        <w:rPr>
          <w:rFonts w:ascii="Arial" w:hAnsi="Arial"/>
          <w:sz w:val="20"/>
        </w:rPr>
        <w:t xml:space="preserve">Protiviti’s </w:t>
      </w:r>
      <w:r w:rsidRPr="002A27EF">
        <w:rPr>
          <w:rFonts w:ascii="Arial" w:hAnsi="Arial"/>
          <w:sz w:val="20"/>
        </w:rPr>
        <w:t>procedures performed</w:t>
      </w:r>
      <w:r w:rsidR="006A5E41">
        <w:rPr>
          <w:rFonts w:ascii="Arial" w:hAnsi="Arial"/>
          <w:sz w:val="20"/>
        </w:rPr>
        <w:t>, in each case, rests with Client (e.g.</w:t>
      </w:r>
      <w:r w:rsidR="00796C4E">
        <w:rPr>
          <w:rFonts w:ascii="Arial" w:hAnsi="Arial"/>
          <w:sz w:val="20"/>
        </w:rPr>
        <w:t>,</w:t>
      </w:r>
      <w:r w:rsidR="006A5E41">
        <w:rPr>
          <w:rFonts w:ascii="Arial" w:hAnsi="Arial"/>
          <w:sz w:val="20"/>
        </w:rPr>
        <w:t xml:space="preserve"> </w:t>
      </w:r>
      <w:r w:rsidRPr="002A27EF">
        <w:rPr>
          <w:rFonts w:ascii="Arial" w:hAnsi="Arial"/>
          <w:sz w:val="20"/>
        </w:rPr>
        <w:t>Chief Audit Executive, management and the Audit Committee</w:t>
      </w:r>
      <w:r w:rsidR="006A5E41">
        <w:rPr>
          <w:rFonts w:ascii="Arial" w:hAnsi="Arial"/>
          <w:sz w:val="20"/>
        </w:rPr>
        <w:t>)</w:t>
      </w:r>
      <w:r w:rsidRPr="002A27EF">
        <w:rPr>
          <w:rFonts w:ascii="Arial" w:hAnsi="Arial"/>
          <w:sz w:val="20"/>
        </w:rPr>
        <w:t>.</w:t>
      </w:r>
    </w:p>
    <w:p w:rsidRPr="00240FFA" w:rsidR="00175E79" w:rsidP="002A10AC" w:rsidRDefault="00175E79" w14:paraId="768EC179" w14:textId="77777777">
      <w:pPr>
        <w:ind w:left="360"/>
        <w:rPr>
          <w:rFonts w:ascii="Arial" w:hAnsi="Arial"/>
          <w:sz w:val="20"/>
        </w:rPr>
      </w:pPr>
    </w:p>
    <w:p w:rsidRPr="00040E0C" w:rsidR="002A10AC" w:rsidP="002A10AC" w:rsidRDefault="002A10AC" w14:paraId="768EC17A" w14:textId="77777777">
      <w:pPr>
        <w:numPr>
          <w:ilvl w:val="0"/>
          <w:numId w:val="14"/>
        </w:numPr>
        <w:tabs>
          <w:tab w:val="clear" w:pos="1080"/>
        </w:tabs>
        <w:spacing w:after="220"/>
        <w:ind w:left="360" w:hanging="360"/>
        <w:jc w:val="both"/>
        <w:rPr>
          <w:rFonts w:ascii="Arial" w:hAnsi="Arial"/>
          <w:sz w:val="20"/>
        </w:rPr>
      </w:pPr>
      <w:r w:rsidRPr="00040E0C">
        <w:rPr>
          <w:rFonts w:ascii="Arial" w:hAnsi="Arial"/>
          <w:b/>
          <w:sz w:val="20"/>
          <w:u w:val="single"/>
        </w:rPr>
        <w:t>Responsibility for Internal Controls</w:t>
      </w:r>
      <w:r w:rsidRPr="00040E0C">
        <w:rPr>
          <w:rFonts w:ascii="Arial" w:hAnsi="Arial"/>
          <w:b/>
          <w:sz w:val="20"/>
        </w:rPr>
        <w:t>.</w:t>
      </w:r>
      <w:r w:rsidRPr="00040E0C">
        <w:rPr>
          <w:rFonts w:ascii="Arial" w:hAnsi="Arial"/>
          <w:sz w:val="20"/>
        </w:rPr>
        <w:t xml:space="preserve">  Client is solely responsible for establishing and maintaining its own effective internal control system, record keeping, management decision-making and other management functions.  Client shall be fully and solely responsible for </w:t>
      </w:r>
      <w:r w:rsidR="00BE479F">
        <w:rPr>
          <w:rFonts w:ascii="Arial" w:hAnsi="Arial"/>
          <w:sz w:val="20"/>
        </w:rPr>
        <w:t xml:space="preserve">(i) </w:t>
      </w:r>
      <w:r w:rsidRPr="00040E0C">
        <w:rPr>
          <w:rFonts w:ascii="Arial" w:hAnsi="Arial"/>
          <w:sz w:val="20"/>
        </w:rPr>
        <w:t xml:space="preserve">applying independent business judgment with respect to the </w:t>
      </w:r>
      <w:r w:rsidR="00BE479F">
        <w:rPr>
          <w:rFonts w:ascii="Arial" w:hAnsi="Arial"/>
          <w:sz w:val="20"/>
        </w:rPr>
        <w:t>S</w:t>
      </w:r>
      <w:r w:rsidRPr="00040E0C">
        <w:rPr>
          <w:rFonts w:ascii="Arial" w:hAnsi="Arial"/>
          <w:sz w:val="20"/>
        </w:rPr>
        <w:t xml:space="preserve">ervices and the </w:t>
      </w:r>
      <w:r w:rsidR="0035553B">
        <w:rPr>
          <w:rFonts w:ascii="Arial" w:hAnsi="Arial"/>
          <w:sz w:val="20"/>
        </w:rPr>
        <w:t>D</w:t>
      </w:r>
      <w:r w:rsidRPr="00040E0C">
        <w:rPr>
          <w:rFonts w:ascii="Arial" w:hAnsi="Arial"/>
          <w:sz w:val="20"/>
        </w:rPr>
        <w:t xml:space="preserve">eliverables, </w:t>
      </w:r>
      <w:r w:rsidR="00BE479F">
        <w:rPr>
          <w:rFonts w:ascii="Arial" w:hAnsi="Arial"/>
          <w:sz w:val="20"/>
        </w:rPr>
        <w:t xml:space="preserve">(ii) making any implementation decision related thereto, </w:t>
      </w:r>
      <w:r w:rsidRPr="00040E0C">
        <w:rPr>
          <w:rFonts w:ascii="Arial" w:hAnsi="Arial"/>
          <w:sz w:val="20"/>
        </w:rPr>
        <w:t xml:space="preserve">and </w:t>
      </w:r>
      <w:r w:rsidR="00BE479F">
        <w:rPr>
          <w:rFonts w:ascii="Arial" w:hAnsi="Arial"/>
          <w:sz w:val="20"/>
        </w:rPr>
        <w:t>(iii) determining</w:t>
      </w:r>
      <w:r w:rsidRPr="00040E0C">
        <w:rPr>
          <w:rFonts w:ascii="Arial" w:hAnsi="Arial"/>
          <w:sz w:val="20"/>
        </w:rPr>
        <w:t xml:space="preserve"> further courses of action with respect to any matters addressed in any </w:t>
      </w:r>
      <w:r w:rsidR="0035553B">
        <w:rPr>
          <w:rFonts w:ascii="Arial" w:hAnsi="Arial"/>
          <w:sz w:val="20"/>
        </w:rPr>
        <w:t>Deliverable</w:t>
      </w:r>
      <w:r w:rsidRPr="00040E0C">
        <w:rPr>
          <w:rFonts w:ascii="Arial" w:hAnsi="Arial"/>
          <w:sz w:val="20"/>
        </w:rPr>
        <w:t xml:space="preserve"> </w:t>
      </w:r>
      <w:r w:rsidR="0043511A">
        <w:rPr>
          <w:rFonts w:ascii="Arial" w:hAnsi="Arial"/>
          <w:sz w:val="20"/>
        </w:rPr>
        <w:t>or Service</w:t>
      </w:r>
      <w:r w:rsidRPr="00040E0C">
        <w:rPr>
          <w:rFonts w:ascii="Arial" w:hAnsi="Arial"/>
          <w:sz w:val="20"/>
        </w:rPr>
        <w:t>.</w:t>
      </w:r>
    </w:p>
    <w:p w:rsidRPr="00040E0C" w:rsidR="002A10AC" w:rsidP="002A10AC" w:rsidRDefault="002A10AC" w14:paraId="768EC17B" w14:textId="77777777">
      <w:pPr>
        <w:numPr>
          <w:ilvl w:val="0"/>
          <w:numId w:val="14"/>
        </w:numPr>
        <w:tabs>
          <w:tab w:val="clear" w:pos="1080"/>
        </w:tabs>
        <w:spacing w:after="220"/>
        <w:ind w:left="360" w:hanging="360"/>
        <w:jc w:val="both"/>
        <w:rPr>
          <w:rFonts w:ascii="Arial" w:hAnsi="Arial"/>
          <w:sz w:val="20"/>
        </w:rPr>
      </w:pPr>
      <w:r w:rsidRPr="00040E0C">
        <w:rPr>
          <w:rFonts w:ascii="Arial" w:hAnsi="Arial"/>
          <w:b/>
          <w:sz w:val="20"/>
          <w:u w:val="single"/>
        </w:rPr>
        <w:t>Regulated Activity</w:t>
      </w:r>
      <w:r w:rsidRPr="00040E0C">
        <w:rPr>
          <w:rFonts w:ascii="Arial" w:hAnsi="Arial"/>
          <w:b/>
          <w:sz w:val="20"/>
        </w:rPr>
        <w:t>.</w:t>
      </w:r>
      <w:r w:rsidRPr="00040E0C">
        <w:rPr>
          <w:rFonts w:ascii="Arial" w:hAnsi="Arial"/>
          <w:sz w:val="20"/>
        </w:rPr>
        <w:t xml:space="preserve">  Client understands that Protiviti is not a public accounting firm and does not issue opinions on financial statements or offer any attestation services.  To the extent required by </w:t>
      </w:r>
      <w:r w:rsidR="000440F6">
        <w:rPr>
          <w:rFonts w:ascii="Arial" w:hAnsi="Arial"/>
          <w:sz w:val="20"/>
        </w:rPr>
        <w:t xml:space="preserve">applicable law (e.g., </w:t>
      </w:r>
      <w:r w:rsidRPr="00040E0C">
        <w:rPr>
          <w:rFonts w:ascii="Arial" w:hAnsi="Arial"/>
          <w:sz w:val="20"/>
        </w:rPr>
        <w:t xml:space="preserve">the U.S. Securities Exchange Act of 1934 and U.S. Securities and Exchange Commission regulations (referred </w:t>
      </w:r>
      <w:r w:rsidR="008707FD">
        <w:rPr>
          <w:rFonts w:ascii="Arial" w:hAnsi="Arial"/>
          <w:sz w:val="20"/>
        </w:rPr>
        <w:t xml:space="preserve">to </w:t>
      </w:r>
      <w:r w:rsidRPr="00040E0C">
        <w:rPr>
          <w:rFonts w:ascii="Arial" w:hAnsi="Arial"/>
          <w:sz w:val="20"/>
        </w:rPr>
        <w:t>collectively as the “</w:t>
      </w:r>
      <w:r w:rsidRPr="00040E0C">
        <w:rPr>
          <w:rFonts w:ascii="Arial" w:hAnsi="Arial"/>
          <w:b/>
          <w:sz w:val="20"/>
        </w:rPr>
        <w:t>SEC Rules</w:t>
      </w:r>
      <w:r w:rsidRPr="00040E0C">
        <w:rPr>
          <w:rFonts w:ascii="Arial" w:hAnsi="Arial"/>
          <w:sz w:val="20"/>
        </w:rPr>
        <w:t>”)</w:t>
      </w:r>
      <w:r w:rsidR="000440F6">
        <w:rPr>
          <w:rFonts w:ascii="Arial" w:hAnsi="Arial"/>
          <w:sz w:val="20"/>
        </w:rPr>
        <w:t>)</w:t>
      </w:r>
      <w:r w:rsidRPr="00040E0C">
        <w:rPr>
          <w:rFonts w:ascii="Arial" w:hAnsi="Arial"/>
          <w:sz w:val="20"/>
        </w:rPr>
        <w:t xml:space="preserve">, Client (i) acknowledges to Protiviti that it is Client’s responsibility to design, establish and maintain a system of internal accounting controls in compliance with applicable </w:t>
      </w:r>
      <w:r w:rsidR="0048261E">
        <w:rPr>
          <w:rFonts w:ascii="Arial" w:hAnsi="Arial"/>
          <w:sz w:val="20"/>
        </w:rPr>
        <w:t xml:space="preserve">laws (including the </w:t>
      </w:r>
      <w:r w:rsidRPr="00040E0C">
        <w:rPr>
          <w:rFonts w:ascii="Arial" w:hAnsi="Arial"/>
          <w:sz w:val="20"/>
        </w:rPr>
        <w:t>SEC Rules</w:t>
      </w:r>
      <w:r w:rsidR="0048261E">
        <w:rPr>
          <w:rFonts w:ascii="Arial" w:hAnsi="Arial"/>
          <w:sz w:val="20"/>
        </w:rPr>
        <w:t>)</w:t>
      </w:r>
      <w:r w:rsidRPr="00040E0C">
        <w:rPr>
          <w:rFonts w:ascii="Arial" w:hAnsi="Arial"/>
          <w:sz w:val="20"/>
        </w:rPr>
        <w:t xml:space="preserve">, including “disclosure controls and procedures” and “internal controls and procedures for financial reporting,” as each such </w:t>
      </w:r>
      <w:r w:rsidRPr="00040E0C">
        <w:rPr>
          <w:rFonts w:ascii="Arial" w:hAnsi="Arial"/>
          <w:sz w:val="20"/>
        </w:rPr>
        <w:lastRenderedPageBreak/>
        <w:t>term is used and defined under the Sarbanes-Oxley Act of 2002</w:t>
      </w:r>
      <w:r w:rsidR="00BE479F">
        <w:rPr>
          <w:rFonts w:ascii="Arial" w:hAnsi="Arial"/>
          <w:sz w:val="20"/>
        </w:rPr>
        <w:t xml:space="preserve">, as amended, </w:t>
      </w:r>
      <w:r w:rsidRPr="00040E0C">
        <w:rPr>
          <w:rFonts w:ascii="Arial" w:hAnsi="Arial"/>
          <w:sz w:val="20"/>
        </w:rPr>
        <w:t xml:space="preserve">and the interpretive guidance and regulations relating to such </w:t>
      </w:r>
      <w:r w:rsidR="00BE479F">
        <w:rPr>
          <w:rFonts w:ascii="Arial" w:hAnsi="Arial"/>
          <w:sz w:val="20"/>
        </w:rPr>
        <w:t>a</w:t>
      </w:r>
      <w:r w:rsidRPr="00040E0C">
        <w:rPr>
          <w:rFonts w:ascii="Arial" w:hAnsi="Arial"/>
          <w:sz w:val="20"/>
        </w:rPr>
        <w:t xml:space="preserve">ct, and (ii) acknowledges to Protiviti that it is Client’s responsibility to make such disclosures with respect to this engagement that are required by applicable </w:t>
      </w:r>
      <w:r w:rsidR="00091E90">
        <w:rPr>
          <w:rFonts w:ascii="Arial" w:hAnsi="Arial"/>
          <w:sz w:val="20"/>
        </w:rPr>
        <w:t xml:space="preserve">laws (including </w:t>
      </w:r>
      <w:r w:rsidRPr="00040E0C">
        <w:rPr>
          <w:rFonts w:ascii="Arial" w:hAnsi="Arial"/>
          <w:sz w:val="20"/>
        </w:rPr>
        <w:t>SEC Rules</w:t>
      </w:r>
      <w:r w:rsidR="00091E90">
        <w:rPr>
          <w:rFonts w:ascii="Arial" w:hAnsi="Arial"/>
          <w:sz w:val="20"/>
        </w:rPr>
        <w:t>)</w:t>
      </w:r>
      <w:r w:rsidRPr="00040E0C">
        <w:rPr>
          <w:rFonts w:ascii="Arial" w:hAnsi="Arial"/>
          <w:sz w:val="20"/>
        </w:rPr>
        <w:t>.</w:t>
      </w:r>
    </w:p>
    <w:p w:rsidR="002A10AC" w:rsidP="008707FD" w:rsidRDefault="002A10AC" w14:paraId="768EC17C" w14:textId="77777777">
      <w:pPr>
        <w:jc w:val="both"/>
        <w:rPr>
          <w:rFonts w:ascii="Arial" w:hAnsi="Arial"/>
          <w:b/>
          <w:sz w:val="20"/>
        </w:rPr>
      </w:pPr>
      <w:r w:rsidRPr="002A27EF">
        <w:rPr>
          <w:rFonts w:ascii="Arial" w:hAnsi="Arial"/>
          <w:b/>
          <w:sz w:val="20"/>
        </w:rPr>
        <w:t xml:space="preserve">[Guidance:  If Client is </w:t>
      </w:r>
      <w:r w:rsidR="008707FD">
        <w:rPr>
          <w:rFonts w:ascii="Arial" w:hAnsi="Arial"/>
          <w:b/>
          <w:sz w:val="20"/>
        </w:rPr>
        <w:t>a</w:t>
      </w:r>
      <w:r w:rsidRPr="002A27EF" w:rsidR="008707FD">
        <w:rPr>
          <w:rFonts w:ascii="Arial" w:hAnsi="Arial"/>
          <w:b/>
          <w:sz w:val="20"/>
        </w:rPr>
        <w:t xml:space="preserve"> </w:t>
      </w:r>
      <w:r w:rsidRPr="002A27EF">
        <w:rPr>
          <w:rFonts w:ascii="Arial" w:hAnsi="Arial"/>
          <w:b/>
          <w:sz w:val="20"/>
        </w:rPr>
        <w:t>Government</w:t>
      </w:r>
      <w:r w:rsidR="008707FD">
        <w:rPr>
          <w:rFonts w:ascii="Arial" w:hAnsi="Arial"/>
          <w:b/>
          <w:sz w:val="20"/>
        </w:rPr>
        <w:t xml:space="preserve"> entity</w:t>
      </w:r>
      <w:r w:rsidRPr="002A27EF">
        <w:rPr>
          <w:rFonts w:ascii="Arial" w:hAnsi="Arial"/>
          <w:b/>
          <w:sz w:val="20"/>
        </w:rPr>
        <w:t>, replace the Regulated Activity section with the following:]</w:t>
      </w:r>
    </w:p>
    <w:p w:rsidRPr="00040E0C" w:rsidR="00175E79" w:rsidP="00175E79" w:rsidRDefault="00175E79" w14:paraId="768EC17D" w14:textId="77777777">
      <w:pPr>
        <w:ind w:left="360"/>
        <w:rPr>
          <w:rFonts w:ascii="Arial" w:hAnsi="Arial"/>
          <w:b/>
          <w:sz w:val="20"/>
        </w:rPr>
      </w:pPr>
    </w:p>
    <w:p w:rsidR="002A10AC" w:rsidP="002A10AC" w:rsidRDefault="002A10AC" w14:paraId="768EC17E" w14:textId="77777777">
      <w:pPr>
        <w:ind w:left="360"/>
        <w:rPr>
          <w:rFonts w:ascii="Arial" w:hAnsi="Arial"/>
          <w:sz w:val="20"/>
        </w:rPr>
      </w:pPr>
      <w:r w:rsidRPr="002A27EF">
        <w:rPr>
          <w:rFonts w:ascii="Arial" w:hAnsi="Arial"/>
          <w:b/>
          <w:sz w:val="20"/>
          <w:u w:val="single"/>
        </w:rPr>
        <w:t>Non-CPA Status</w:t>
      </w:r>
      <w:r w:rsidRPr="002A27EF">
        <w:rPr>
          <w:rFonts w:ascii="Arial" w:hAnsi="Arial"/>
          <w:b/>
          <w:sz w:val="20"/>
        </w:rPr>
        <w:t>.</w:t>
      </w:r>
      <w:r w:rsidRPr="002A27EF">
        <w:rPr>
          <w:rFonts w:ascii="Arial" w:hAnsi="Arial"/>
          <w:sz w:val="20"/>
        </w:rPr>
        <w:t xml:space="preserve">  Client understands that Protiviti is not a public accounting firm and does not issue opinions on financial statements or offer any attestation services.</w:t>
      </w:r>
    </w:p>
    <w:p w:rsidRPr="00240FFA" w:rsidR="00175E79" w:rsidP="002A10AC" w:rsidRDefault="00175E79" w14:paraId="768EC17F" w14:textId="77777777">
      <w:pPr>
        <w:ind w:left="360"/>
        <w:rPr>
          <w:rFonts w:ascii="Arial" w:hAnsi="Arial"/>
          <w:sz w:val="20"/>
        </w:rPr>
      </w:pPr>
    </w:p>
    <w:p w:rsidRPr="00040E0C" w:rsidR="002A10AC" w:rsidP="002A10AC" w:rsidRDefault="002A10AC" w14:paraId="768EC180" w14:textId="77777777">
      <w:pPr>
        <w:numPr>
          <w:ilvl w:val="0"/>
          <w:numId w:val="14"/>
        </w:numPr>
        <w:tabs>
          <w:tab w:val="clear" w:pos="1080"/>
        </w:tabs>
        <w:spacing w:after="220"/>
        <w:ind w:left="360" w:hanging="360"/>
        <w:jc w:val="both"/>
        <w:rPr>
          <w:rFonts w:ascii="Arial" w:hAnsi="Arial"/>
          <w:sz w:val="20"/>
        </w:rPr>
      </w:pPr>
      <w:r w:rsidRPr="00040E0C">
        <w:rPr>
          <w:rFonts w:ascii="Arial" w:hAnsi="Arial"/>
          <w:b/>
          <w:sz w:val="20"/>
          <w:u w:val="single"/>
        </w:rPr>
        <w:t>Authoritative Standards</w:t>
      </w:r>
      <w:r w:rsidRPr="00040E0C">
        <w:rPr>
          <w:rFonts w:ascii="Arial" w:hAnsi="Arial"/>
          <w:b/>
          <w:sz w:val="20"/>
        </w:rPr>
        <w:t>.</w:t>
      </w:r>
      <w:r w:rsidRPr="00040E0C">
        <w:rPr>
          <w:rFonts w:ascii="Arial" w:hAnsi="Arial"/>
          <w:sz w:val="20"/>
        </w:rPr>
        <w:t xml:space="preserve">  Client acknowledges that there is no authoritative standard against which risk management</w:t>
      </w:r>
      <w:r w:rsidR="00DB17E3">
        <w:rPr>
          <w:rFonts w:ascii="Arial" w:hAnsi="Arial"/>
          <w:sz w:val="20"/>
        </w:rPr>
        <w:t>, business consulting, and technology consulting</w:t>
      </w:r>
      <w:r w:rsidRPr="00040E0C">
        <w:rPr>
          <w:rFonts w:ascii="Arial" w:hAnsi="Arial"/>
          <w:sz w:val="20"/>
        </w:rPr>
        <w:t xml:space="preserve"> practices can be directly compared.  In practice, methodologies and approaches vary considerably.  New and refined practices continue to evolve and the characterization of policies, procedures or models as sound</w:t>
      </w:r>
      <w:r w:rsidR="00B029C9">
        <w:rPr>
          <w:rFonts w:ascii="Arial" w:hAnsi="Arial"/>
          <w:sz w:val="20"/>
        </w:rPr>
        <w:t>, “industry standa</w:t>
      </w:r>
      <w:r w:rsidR="004C7587">
        <w:rPr>
          <w:rFonts w:ascii="Arial" w:hAnsi="Arial"/>
          <w:sz w:val="20"/>
        </w:rPr>
        <w:t>rd</w:t>
      </w:r>
      <w:r w:rsidR="00B029C9">
        <w:rPr>
          <w:rFonts w:ascii="Arial" w:hAnsi="Arial"/>
          <w:sz w:val="20"/>
        </w:rPr>
        <w:t>”</w:t>
      </w:r>
      <w:r w:rsidRPr="00040E0C">
        <w:rPr>
          <w:rFonts w:ascii="Arial" w:hAnsi="Arial"/>
          <w:sz w:val="20"/>
        </w:rPr>
        <w:t xml:space="preserve"> or “best” practices is judgmental and subjective.</w:t>
      </w:r>
    </w:p>
    <w:p w:rsidRPr="00040E0C" w:rsidR="002A10AC" w:rsidP="002A10AC" w:rsidRDefault="002A10AC" w14:paraId="768EC181" w14:textId="3C90FE83">
      <w:pPr>
        <w:numPr>
          <w:ilvl w:val="0"/>
          <w:numId w:val="14"/>
        </w:numPr>
        <w:tabs>
          <w:tab w:val="clear" w:pos="1080"/>
        </w:tabs>
        <w:spacing w:after="220"/>
        <w:ind w:left="360" w:hanging="360"/>
        <w:jc w:val="both"/>
        <w:rPr>
          <w:rFonts w:ascii="Arial" w:hAnsi="Arial"/>
          <w:sz w:val="20"/>
        </w:rPr>
      </w:pPr>
      <w:r w:rsidRPr="00040E0C">
        <w:rPr>
          <w:rFonts w:ascii="Arial" w:hAnsi="Arial"/>
          <w:b/>
          <w:sz w:val="20"/>
          <w:u w:val="single"/>
        </w:rPr>
        <w:t>Confidential Information</w:t>
      </w:r>
      <w:r w:rsidRPr="00040E0C">
        <w:rPr>
          <w:rFonts w:ascii="Arial" w:hAnsi="Arial"/>
          <w:b/>
          <w:sz w:val="20"/>
        </w:rPr>
        <w:t>.</w:t>
      </w:r>
      <w:r w:rsidRPr="00040E0C">
        <w:rPr>
          <w:rFonts w:ascii="Arial" w:hAnsi="Arial"/>
          <w:sz w:val="20"/>
        </w:rPr>
        <w:t xml:space="preserve">  </w:t>
      </w:r>
      <w:r w:rsidR="005862F3">
        <w:rPr>
          <w:rFonts w:ascii="Arial" w:hAnsi="Arial" w:cs="Arial"/>
          <w:sz w:val="20"/>
        </w:rPr>
        <w:t>Each party (the “</w:t>
      </w:r>
      <w:r w:rsidR="005862F3">
        <w:rPr>
          <w:rFonts w:ascii="Arial" w:hAnsi="Arial" w:cs="Arial"/>
          <w:b/>
          <w:bCs/>
          <w:sz w:val="20"/>
        </w:rPr>
        <w:t>Recipient</w:t>
      </w:r>
      <w:r w:rsidR="005862F3">
        <w:rPr>
          <w:rFonts w:ascii="Arial" w:hAnsi="Arial" w:cs="Arial"/>
          <w:sz w:val="20"/>
        </w:rPr>
        <w:t>”) agrees to protect the Confidential Information of the other party (the “</w:t>
      </w:r>
      <w:r w:rsidR="005862F3">
        <w:rPr>
          <w:rFonts w:ascii="Arial" w:hAnsi="Arial" w:cs="Arial"/>
          <w:b/>
          <w:bCs/>
          <w:sz w:val="20"/>
        </w:rPr>
        <w:t>Disclosing Party</w:t>
      </w:r>
      <w:r w:rsidR="005862F3">
        <w:rPr>
          <w:rFonts w:ascii="Arial" w:hAnsi="Arial" w:cs="Arial"/>
          <w:sz w:val="20"/>
        </w:rPr>
        <w:t>”) in a manner consistent with the treatment that Recipient accords its own Confidential Information of a similar nature, and the Recipient agrees to use and reproduce Confidential Information only to perform its obligations under this Agreement</w:t>
      </w:r>
      <w:r w:rsidR="0064221C">
        <w:rPr>
          <w:rFonts w:ascii="Arial" w:hAnsi="Arial" w:cs="Arial"/>
          <w:sz w:val="20"/>
        </w:rPr>
        <w:t>,</w:t>
      </w:r>
      <w:r w:rsidRPr="0064221C" w:rsidR="0064221C">
        <w:rPr>
          <w:rFonts w:ascii="Arial" w:hAnsi="Arial" w:cs="Arial"/>
          <w:sz w:val="20"/>
        </w:rPr>
        <w:t xml:space="preserve"> for the discussion and/or evaluation of potential transactions,</w:t>
      </w:r>
      <w:r w:rsidR="005862F3">
        <w:rPr>
          <w:rFonts w:ascii="Arial" w:hAnsi="Arial" w:cs="Arial"/>
          <w:sz w:val="20"/>
        </w:rPr>
        <w:t xml:space="preserve"> or for its internal collection, a</w:t>
      </w:r>
      <w:r w:rsidR="009E3AC5">
        <w:rPr>
          <w:rFonts w:ascii="Arial" w:hAnsi="Arial" w:cs="Arial"/>
          <w:sz w:val="20"/>
        </w:rPr>
        <w:t>nalysis and training purposes. </w:t>
      </w:r>
      <w:r w:rsidRPr="0083009D" w:rsidR="005862F3">
        <w:rPr>
          <w:rFonts w:ascii="Arial" w:hAnsi="Arial" w:cs="Arial"/>
          <w:sz w:val="20"/>
        </w:rPr>
        <w:t>The Recipient may disclose Confidential Information to its employees, agents, and subcontractors, who have a need to know, and employees of any legal entity that it controls, controls it, or with which it is under common control, who have a need to know.</w:t>
      </w:r>
      <w:r w:rsidR="005862F3">
        <w:rPr>
          <w:rFonts w:ascii="Arial" w:hAnsi="Arial" w:cs="Arial"/>
          <w:sz w:val="20"/>
        </w:rPr>
        <w:t xml:space="preserve"> </w:t>
      </w:r>
      <w:bookmarkStart w:name="_DV_C40" w:id="0"/>
      <w:r w:rsidRPr="009F12D1" w:rsidR="00BF7212">
        <w:rPr>
          <w:rFonts w:ascii="Arial" w:hAnsi="Arial" w:cs="Arial"/>
          <w:sz w:val="20"/>
        </w:rPr>
        <w:t xml:space="preserve">The Recipient shall be liable for any use, disclosure or dissemination of Confidential Information by such parties. </w:t>
      </w:r>
      <w:bookmarkEnd w:id="0"/>
      <w:r w:rsidRPr="00E95C4C" w:rsidR="00E95C4C">
        <w:rPr>
          <w:rFonts w:ascii="Arial" w:hAnsi="Arial" w:cs="Arial"/>
          <w:sz w:val="20"/>
        </w:rPr>
        <w:t xml:space="preserve">In addition, unless prohibited by applicable law, Protiviti may disclose Client’s Confidential Information to its network of member firms, who may collect, use, transfer, store or otherwise process it in the various jurisdictions in which they operate to facilitate the provision of the Services, to comply with applicable law, to check for conflicts, and for any quality, risk management, or financial accounting purposes and other administrative support services. Protiviti shall be responsible to Client for maintaining the confidentiality of such Confidential Information regardless of where or by whom such information is processed on Protiviti’s behalf. </w:t>
      </w:r>
      <w:r w:rsidR="005862F3">
        <w:rPr>
          <w:rFonts w:ascii="Arial" w:hAnsi="Arial" w:cs="Arial"/>
          <w:sz w:val="20"/>
        </w:rPr>
        <w:t xml:space="preserve">Confidential Information is any information which is identified by the Disclosing Party at the time of disclosure as being of a confidential nature (including, but not limited to, business plans, products, trade secret processes or methodologies, software, documentation, design specifications, other technical documents and other proprietary rights or information) or that is disclosed to the Recipient under circumstances that would lead a reasonable person to understand that such information is confidential or proprietary in nature. Confidential Information does not include information that (i) is or becomes generally available to </w:t>
      </w:r>
      <w:bookmarkStart w:name="_GoBack" w:id="1"/>
      <w:bookmarkEnd w:id="1"/>
      <w:r w:rsidR="005862F3">
        <w:rPr>
          <w:rFonts w:ascii="Arial" w:hAnsi="Arial" w:cs="Arial"/>
          <w:sz w:val="20"/>
        </w:rPr>
        <w:lastRenderedPageBreak/>
        <w:t>the public without breach by Recipient of its confidentiality obligations under this Agreement, (ii) is received by Recipient from a third party without restriction against disclosure, (iii) was known to Recipient without restriction prior to disclosure, or (iv) is independently developed by Recipient without subsequent use of Disclosing Party’s Confidential Information.  If Recipient becomes legally compelled (including by deposition, interrogatory, request for documents, subpoena, civil investigative demand or similar process) to disclose any of the Confidential Information, Recipient shall (to the extent legally permitted) provide Disclosing Party with prompt prior written notice of such requirement so that discloser may seek a protective order or other appropriate remedy</w:t>
      </w:r>
      <w:r w:rsidRPr="00BF540D" w:rsidR="00BF540D">
        <w:rPr>
          <w:rFonts w:ascii="Arial" w:hAnsi="Arial"/>
          <w:sz w:val="20"/>
        </w:rPr>
        <w:t>.</w:t>
      </w:r>
    </w:p>
    <w:p w:rsidR="00EA4E7C" w:rsidP="00EA4E7C" w:rsidRDefault="002A10AC" w14:paraId="768EC182" w14:textId="404CA5DA">
      <w:pPr>
        <w:numPr>
          <w:ilvl w:val="0"/>
          <w:numId w:val="14"/>
        </w:numPr>
        <w:tabs>
          <w:tab w:val="clear" w:pos="1080"/>
        </w:tabs>
        <w:spacing w:after="220"/>
        <w:ind w:left="360" w:hanging="360"/>
        <w:jc w:val="both"/>
        <w:rPr>
          <w:rFonts w:ascii="Arial" w:hAnsi="Arial"/>
          <w:b/>
          <w:sz w:val="20"/>
        </w:rPr>
      </w:pPr>
      <w:r w:rsidRPr="00040E0C">
        <w:rPr>
          <w:rFonts w:ascii="Arial" w:hAnsi="Arial"/>
          <w:b/>
          <w:sz w:val="20"/>
          <w:u w:val="single"/>
        </w:rPr>
        <w:t>Distribution of Deliverables</w:t>
      </w:r>
      <w:r w:rsidRPr="00040E0C">
        <w:rPr>
          <w:rFonts w:ascii="Arial" w:hAnsi="Arial"/>
          <w:b/>
          <w:sz w:val="20"/>
        </w:rPr>
        <w:t>.</w:t>
      </w:r>
      <w:r w:rsidRPr="00040E0C">
        <w:rPr>
          <w:rFonts w:ascii="Arial" w:hAnsi="Arial"/>
          <w:sz w:val="20"/>
        </w:rPr>
        <w:t xml:space="preserve">  </w:t>
      </w:r>
      <w:r w:rsidR="00B8351F">
        <w:rPr>
          <w:rFonts w:ascii="Arial" w:hAnsi="Arial"/>
          <w:sz w:val="20"/>
        </w:rPr>
        <w:t>D</w:t>
      </w:r>
      <w:r w:rsidRPr="00B3057C" w:rsidR="00EA4E7C">
        <w:rPr>
          <w:rFonts w:ascii="Arial" w:hAnsi="Arial"/>
          <w:sz w:val="20"/>
        </w:rPr>
        <w:t xml:space="preserve">eliverables </w:t>
      </w:r>
      <w:r w:rsidR="002C78CF">
        <w:rPr>
          <w:rFonts w:ascii="Arial" w:hAnsi="Arial"/>
          <w:sz w:val="20"/>
        </w:rPr>
        <w:t xml:space="preserve">or other </w:t>
      </w:r>
      <w:r w:rsidR="0044768A">
        <w:rPr>
          <w:rFonts w:ascii="Arial" w:hAnsi="Arial"/>
          <w:sz w:val="20"/>
        </w:rPr>
        <w:t xml:space="preserve">documents or materials </w:t>
      </w:r>
      <w:r w:rsidR="002C78CF">
        <w:rPr>
          <w:rFonts w:ascii="Arial" w:hAnsi="Arial"/>
          <w:sz w:val="20"/>
        </w:rPr>
        <w:t xml:space="preserve">that are provided by Protiviti </w:t>
      </w:r>
      <w:r w:rsidR="00B8351F">
        <w:rPr>
          <w:rFonts w:ascii="Arial" w:hAnsi="Arial"/>
          <w:sz w:val="20"/>
        </w:rPr>
        <w:t xml:space="preserve">that are Protiviti-branded or </w:t>
      </w:r>
      <w:r w:rsidRPr="00B3057C" w:rsidR="00EA4E7C">
        <w:rPr>
          <w:rFonts w:ascii="Arial" w:hAnsi="Arial"/>
          <w:sz w:val="20"/>
        </w:rPr>
        <w:t xml:space="preserve">marked as being authored by Protiviti, or </w:t>
      </w:r>
      <w:r w:rsidR="00B8351F">
        <w:rPr>
          <w:rFonts w:ascii="Arial" w:hAnsi="Arial"/>
          <w:sz w:val="20"/>
        </w:rPr>
        <w:t>D</w:t>
      </w:r>
      <w:r w:rsidRPr="00B3057C" w:rsidR="00EA4E7C">
        <w:rPr>
          <w:rFonts w:ascii="Arial" w:hAnsi="Arial"/>
          <w:sz w:val="20"/>
        </w:rPr>
        <w:t xml:space="preserve">eliverables </w:t>
      </w:r>
      <w:r w:rsidR="002C78CF">
        <w:rPr>
          <w:rFonts w:ascii="Arial" w:hAnsi="Arial"/>
          <w:sz w:val="20"/>
        </w:rPr>
        <w:t xml:space="preserve">or </w:t>
      </w:r>
      <w:r w:rsidR="0044768A">
        <w:rPr>
          <w:rFonts w:ascii="Arial" w:hAnsi="Arial"/>
          <w:sz w:val="20"/>
        </w:rPr>
        <w:t>other documents or materials</w:t>
      </w:r>
      <w:r w:rsidR="002C78CF">
        <w:rPr>
          <w:rFonts w:ascii="Arial" w:hAnsi="Arial"/>
          <w:sz w:val="20"/>
        </w:rPr>
        <w:t xml:space="preserve"> </w:t>
      </w:r>
      <w:r w:rsidRPr="00B3057C" w:rsidR="00EA4E7C">
        <w:rPr>
          <w:rFonts w:ascii="Arial" w:hAnsi="Arial"/>
          <w:sz w:val="20"/>
        </w:rPr>
        <w:t>that</w:t>
      </w:r>
      <w:r w:rsidR="004C7746">
        <w:rPr>
          <w:rFonts w:ascii="Arial" w:hAnsi="Arial"/>
          <w:sz w:val="20"/>
        </w:rPr>
        <w:t>,</w:t>
      </w:r>
      <w:r w:rsidRPr="00B3057C" w:rsidR="00EA4E7C">
        <w:rPr>
          <w:rFonts w:ascii="Arial" w:hAnsi="Arial"/>
          <w:sz w:val="20"/>
        </w:rPr>
        <w:t xml:space="preserve"> based on the circumstances, context or any related communications, would lead a reasonable reader to understand that Protiviti produced</w:t>
      </w:r>
      <w:r w:rsidR="00A432F1">
        <w:rPr>
          <w:rFonts w:ascii="Arial" w:hAnsi="Arial"/>
          <w:sz w:val="20"/>
        </w:rPr>
        <w:t>,</w:t>
      </w:r>
      <w:r w:rsidRPr="00B3057C" w:rsidR="00EA4E7C">
        <w:rPr>
          <w:rFonts w:ascii="Arial" w:hAnsi="Arial"/>
          <w:sz w:val="20"/>
        </w:rPr>
        <w:t xml:space="preserve"> authored </w:t>
      </w:r>
      <w:r w:rsidR="00A432F1">
        <w:rPr>
          <w:rFonts w:ascii="Arial" w:hAnsi="Arial"/>
          <w:sz w:val="20"/>
        </w:rPr>
        <w:t xml:space="preserve">or contributed to </w:t>
      </w:r>
      <w:r w:rsidRPr="00B3057C" w:rsidR="00EA4E7C">
        <w:rPr>
          <w:rFonts w:ascii="Arial" w:hAnsi="Arial"/>
          <w:sz w:val="20"/>
        </w:rPr>
        <w:t xml:space="preserve">such </w:t>
      </w:r>
      <w:r w:rsidR="00621B14">
        <w:rPr>
          <w:rFonts w:ascii="Arial" w:hAnsi="Arial"/>
          <w:sz w:val="20"/>
        </w:rPr>
        <w:t>D</w:t>
      </w:r>
      <w:r w:rsidRPr="00B3057C" w:rsidR="00EA4E7C">
        <w:rPr>
          <w:rFonts w:ascii="Arial" w:hAnsi="Arial"/>
          <w:sz w:val="20"/>
        </w:rPr>
        <w:t>eliverables</w:t>
      </w:r>
      <w:r w:rsidR="0044768A">
        <w:rPr>
          <w:rFonts w:ascii="Arial" w:hAnsi="Arial"/>
          <w:sz w:val="20"/>
        </w:rPr>
        <w:t>, documents or materials</w:t>
      </w:r>
      <w:r w:rsidR="002C78CF">
        <w:rPr>
          <w:rFonts w:ascii="Arial" w:hAnsi="Arial"/>
          <w:sz w:val="20"/>
        </w:rPr>
        <w:t xml:space="preserve"> </w:t>
      </w:r>
      <w:r w:rsidRPr="00B3057C" w:rsidR="00EA4E7C">
        <w:rPr>
          <w:rFonts w:ascii="Arial" w:hAnsi="Arial"/>
          <w:sz w:val="20"/>
        </w:rPr>
        <w:t>(collectively, “</w:t>
      </w:r>
      <w:r w:rsidR="00F53C6E">
        <w:rPr>
          <w:rFonts w:ascii="Arial" w:hAnsi="Arial"/>
          <w:b/>
          <w:sz w:val="20"/>
        </w:rPr>
        <w:t>Branded</w:t>
      </w:r>
      <w:r w:rsidRPr="006D42FF" w:rsidR="00F53C6E">
        <w:rPr>
          <w:rFonts w:ascii="Arial" w:hAnsi="Arial"/>
          <w:b/>
          <w:sz w:val="20"/>
        </w:rPr>
        <w:t xml:space="preserve"> </w:t>
      </w:r>
      <w:r w:rsidRPr="006D42FF" w:rsidR="00EA4E7C">
        <w:rPr>
          <w:rFonts w:ascii="Arial" w:hAnsi="Arial"/>
          <w:b/>
          <w:sz w:val="20"/>
        </w:rPr>
        <w:t>Deliverables</w:t>
      </w:r>
      <w:r w:rsidRPr="00B3057C" w:rsidR="00EA4E7C">
        <w:rPr>
          <w:rFonts w:ascii="Arial" w:hAnsi="Arial"/>
          <w:sz w:val="20"/>
        </w:rPr>
        <w:t>”) are for the use and benefit of Client only and not for any other party (each a “</w:t>
      </w:r>
      <w:r w:rsidRPr="006D42FF" w:rsidR="00EA4E7C">
        <w:rPr>
          <w:rFonts w:ascii="Arial" w:hAnsi="Arial"/>
          <w:b/>
          <w:sz w:val="20"/>
        </w:rPr>
        <w:t>Third Party</w:t>
      </w:r>
      <w:r w:rsidRPr="00B3057C" w:rsidR="00EA4E7C">
        <w:rPr>
          <w:rFonts w:ascii="Arial" w:hAnsi="Arial"/>
          <w:sz w:val="20"/>
        </w:rPr>
        <w:t>”), including</w:t>
      </w:r>
      <w:r w:rsidR="004C7746">
        <w:rPr>
          <w:rFonts w:ascii="Arial" w:hAnsi="Arial"/>
          <w:sz w:val="20"/>
        </w:rPr>
        <w:t>, but not limited to,</w:t>
      </w:r>
      <w:r w:rsidRPr="00B3057C" w:rsidR="00EA4E7C">
        <w:rPr>
          <w:rFonts w:ascii="Arial" w:hAnsi="Arial"/>
          <w:sz w:val="20"/>
        </w:rPr>
        <w:t xml:space="preserve"> Client’s affiliates, shareholders, business partners</w:t>
      </w:r>
      <w:r w:rsidR="0078300D">
        <w:rPr>
          <w:rFonts w:ascii="Arial" w:hAnsi="Arial"/>
          <w:sz w:val="20"/>
        </w:rPr>
        <w:t>, contractors</w:t>
      </w:r>
      <w:r w:rsidRPr="00B3057C" w:rsidR="00EA4E7C">
        <w:rPr>
          <w:rFonts w:ascii="Arial" w:hAnsi="Arial"/>
          <w:sz w:val="20"/>
        </w:rPr>
        <w:t xml:space="preserve"> or advisors.  If Client desires to disclose </w:t>
      </w:r>
      <w:r w:rsidR="00F53C6E">
        <w:rPr>
          <w:rFonts w:ascii="Arial" w:hAnsi="Arial"/>
          <w:sz w:val="20"/>
        </w:rPr>
        <w:t>Branded</w:t>
      </w:r>
      <w:r w:rsidRPr="00B3057C" w:rsidR="00EA4E7C">
        <w:rPr>
          <w:rFonts w:ascii="Arial" w:hAnsi="Arial"/>
          <w:sz w:val="20"/>
        </w:rPr>
        <w:t xml:space="preserve"> Deliverables</w:t>
      </w:r>
      <w:r w:rsidR="004C7746">
        <w:rPr>
          <w:rFonts w:ascii="Arial" w:hAnsi="Arial"/>
          <w:sz w:val="20"/>
        </w:rPr>
        <w:t>,</w:t>
      </w:r>
      <w:r w:rsidRPr="00B3057C" w:rsidR="00EA4E7C">
        <w:rPr>
          <w:rFonts w:ascii="Arial" w:hAnsi="Arial"/>
          <w:sz w:val="20"/>
        </w:rPr>
        <w:t xml:space="preserve"> or make reference to Protiviti</w:t>
      </w:r>
      <w:r w:rsidR="004C7746">
        <w:rPr>
          <w:rFonts w:ascii="Arial" w:hAnsi="Arial"/>
          <w:sz w:val="20"/>
        </w:rPr>
        <w:t>,</w:t>
      </w:r>
      <w:r w:rsidRPr="00B3057C" w:rsidR="00EA4E7C">
        <w:rPr>
          <w:rFonts w:ascii="Arial" w:hAnsi="Arial"/>
          <w:sz w:val="20"/>
        </w:rPr>
        <w:t xml:space="preserve"> to any Third Party </w:t>
      </w:r>
      <w:r w:rsidR="0078300D">
        <w:rPr>
          <w:rFonts w:ascii="Arial" w:hAnsi="Arial"/>
          <w:sz w:val="20"/>
        </w:rPr>
        <w:t>(</w:t>
      </w:r>
      <w:r w:rsidRPr="00B3057C" w:rsidR="00EA4E7C">
        <w:rPr>
          <w:rFonts w:ascii="Arial" w:hAnsi="Arial"/>
          <w:sz w:val="20"/>
        </w:rPr>
        <w:t>other than Client’s legal counsel and external auditors who need access to such information and who have agreed to keep such information confidential</w:t>
      </w:r>
      <w:r w:rsidR="0078300D">
        <w:rPr>
          <w:rFonts w:ascii="Arial" w:hAnsi="Arial"/>
          <w:sz w:val="20"/>
        </w:rPr>
        <w:t>)</w:t>
      </w:r>
      <w:r w:rsidR="004C7746">
        <w:rPr>
          <w:rFonts w:ascii="Arial" w:hAnsi="Arial"/>
          <w:sz w:val="20"/>
        </w:rPr>
        <w:t>,</w:t>
      </w:r>
      <w:r w:rsidRPr="00B3057C" w:rsidR="00EA4E7C">
        <w:rPr>
          <w:rFonts w:ascii="Arial" w:hAnsi="Arial"/>
          <w:sz w:val="20"/>
        </w:rPr>
        <w:t xml:space="preserve"> Client will obtain Protiviti’s prior written approval and</w:t>
      </w:r>
      <w:r w:rsidR="00A432F1">
        <w:rPr>
          <w:rFonts w:ascii="Arial" w:hAnsi="Arial"/>
          <w:sz w:val="20"/>
        </w:rPr>
        <w:t>,</w:t>
      </w:r>
      <w:r w:rsidRPr="00B3057C" w:rsidR="00EA4E7C">
        <w:rPr>
          <w:rFonts w:ascii="Arial" w:hAnsi="Arial"/>
          <w:sz w:val="20"/>
        </w:rPr>
        <w:t xml:space="preserve"> if requested by Protiviti, obtain from such Third Party a non-disclosure agreement and release in a form satisfactory</w:t>
      </w:r>
      <w:r w:rsidR="0078300D">
        <w:rPr>
          <w:rFonts w:ascii="Arial" w:hAnsi="Arial"/>
          <w:sz w:val="20"/>
        </w:rPr>
        <w:t xml:space="preserve"> to Protiviti</w:t>
      </w:r>
      <w:r w:rsidRPr="00B3057C" w:rsidR="00EA4E7C">
        <w:rPr>
          <w:rFonts w:ascii="Arial" w:hAnsi="Arial"/>
          <w:sz w:val="20"/>
        </w:rPr>
        <w:t xml:space="preserve">.  Protiviti accepts no liability or responsibility to any Third Party who benefits from or uses </w:t>
      </w:r>
      <w:r w:rsidR="0078300D">
        <w:rPr>
          <w:rFonts w:ascii="Arial" w:hAnsi="Arial"/>
          <w:sz w:val="20"/>
        </w:rPr>
        <w:t xml:space="preserve">the Services </w:t>
      </w:r>
      <w:r w:rsidRPr="00B3057C" w:rsidR="00EA4E7C">
        <w:rPr>
          <w:rFonts w:ascii="Arial" w:hAnsi="Arial"/>
          <w:sz w:val="20"/>
        </w:rPr>
        <w:t xml:space="preserve">or gains access to any </w:t>
      </w:r>
      <w:r w:rsidR="00621B14">
        <w:rPr>
          <w:rFonts w:ascii="Arial" w:hAnsi="Arial"/>
          <w:sz w:val="20"/>
        </w:rPr>
        <w:t>D</w:t>
      </w:r>
      <w:r w:rsidR="0078300D">
        <w:rPr>
          <w:rFonts w:ascii="Arial" w:hAnsi="Arial"/>
          <w:sz w:val="20"/>
        </w:rPr>
        <w:t>eliverables, including, but not limited to,</w:t>
      </w:r>
      <w:r w:rsidRPr="00B3057C" w:rsidR="00EA4E7C">
        <w:rPr>
          <w:rFonts w:ascii="Arial" w:hAnsi="Arial"/>
          <w:sz w:val="20"/>
        </w:rPr>
        <w:t xml:space="preserve"> </w:t>
      </w:r>
      <w:r w:rsidR="00F53C6E">
        <w:rPr>
          <w:rFonts w:ascii="Arial" w:hAnsi="Arial"/>
          <w:sz w:val="20"/>
        </w:rPr>
        <w:t>Branded</w:t>
      </w:r>
      <w:r w:rsidRPr="00B3057C" w:rsidR="00EA4E7C">
        <w:rPr>
          <w:rFonts w:ascii="Arial" w:hAnsi="Arial"/>
          <w:sz w:val="20"/>
        </w:rPr>
        <w:t xml:space="preserve"> Deliverables.  Because Protiviti accepts no liability to any Third Party with respect to the </w:t>
      </w:r>
      <w:r w:rsidR="0078300D">
        <w:rPr>
          <w:rFonts w:ascii="Arial" w:hAnsi="Arial"/>
          <w:sz w:val="20"/>
        </w:rPr>
        <w:t>S</w:t>
      </w:r>
      <w:r w:rsidRPr="00B3057C" w:rsidR="00EA4E7C">
        <w:rPr>
          <w:rFonts w:ascii="Arial" w:hAnsi="Arial"/>
          <w:sz w:val="20"/>
        </w:rPr>
        <w:t xml:space="preserve">ervices or </w:t>
      </w:r>
      <w:r w:rsidR="00621B14">
        <w:rPr>
          <w:rFonts w:ascii="Arial" w:hAnsi="Arial"/>
          <w:sz w:val="20"/>
        </w:rPr>
        <w:t>D</w:t>
      </w:r>
      <w:r w:rsidRPr="00B3057C" w:rsidR="00EA4E7C">
        <w:rPr>
          <w:rFonts w:ascii="Arial" w:hAnsi="Arial"/>
          <w:sz w:val="20"/>
        </w:rPr>
        <w:t>eliverable</w:t>
      </w:r>
      <w:r w:rsidR="0078300D">
        <w:rPr>
          <w:rFonts w:ascii="Arial" w:hAnsi="Arial"/>
          <w:sz w:val="20"/>
        </w:rPr>
        <w:t xml:space="preserve">s, including, but not limited to, </w:t>
      </w:r>
      <w:r w:rsidR="00F53C6E">
        <w:rPr>
          <w:rFonts w:ascii="Arial" w:hAnsi="Arial"/>
          <w:sz w:val="20"/>
        </w:rPr>
        <w:t>Branded</w:t>
      </w:r>
      <w:r w:rsidRPr="00B3057C" w:rsidR="00EA4E7C">
        <w:rPr>
          <w:rFonts w:ascii="Arial" w:hAnsi="Arial"/>
          <w:sz w:val="20"/>
        </w:rPr>
        <w:t xml:space="preserve"> Deliverables, Client agrees to indemnify, defend and hold Protiviti, its affiliates, directors, officers, employees, vendors, and contractors (“</w:t>
      </w:r>
      <w:r w:rsidRPr="006D42FF" w:rsidR="00EA4E7C">
        <w:rPr>
          <w:rFonts w:ascii="Arial" w:hAnsi="Arial"/>
          <w:b/>
          <w:sz w:val="20"/>
        </w:rPr>
        <w:t>Protiviti Parties</w:t>
      </w:r>
      <w:r w:rsidRPr="00B3057C" w:rsidR="00EA4E7C">
        <w:rPr>
          <w:rFonts w:ascii="Arial" w:hAnsi="Arial"/>
          <w:sz w:val="20"/>
        </w:rPr>
        <w:t xml:space="preserve">”) harmless </w:t>
      </w:r>
      <w:r w:rsidR="00A432F1">
        <w:rPr>
          <w:rFonts w:ascii="Arial" w:hAnsi="Arial"/>
          <w:sz w:val="20"/>
        </w:rPr>
        <w:t xml:space="preserve">from and </w:t>
      </w:r>
      <w:r w:rsidRPr="00B3057C" w:rsidR="00EA4E7C">
        <w:rPr>
          <w:rFonts w:ascii="Arial" w:hAnsi="Arial"/>
          <w:sz w:val="20"/>
        </w:rPr>
        <w:t>against any and all losses, damages or liabilities (including costs, expenses and reasonable attorneys</w:t>
      </w:r>
      <w:r w:rsidR="004C7746">
        <w:rPr>
          <w:rFonts w:ascii="Arial" w:hAnsi="Arial"/>
          <w:sz w:val="20"/>
        </w:rPr>
        <w:t>’</w:t>
      </w:r>
      <w:r w:rsidRPr="00B3057C" w:rsidR="00EA4E7C">
        <w:rPr>
          <w:rFonts w:ascii="Arial" w:hAnsi="Arial"/>
          <w:sz w:val="20"/>
        </w:rPr>
        <w:t xml:space="preserve"> fees) resulting from or related to a Third Party claim</w:t>
      </w:r>
      <w:r w:rsidRPr="008529B7" w:rsidR="00F70AEE">
        <w:rPr>
          <w:rFonts w:ascii="Arial" w:hAnsi="Arial"/>
          <w:sz w:val="20"/>
        </w:rPr>
        <w:t>, regardless of the l</w:t>
      </w:r>
      <w:r w:rsidR="00F70AEE">
        <w:rPr>
          <w:rFonts w:ascii="Arial" w:hAnsi="Arial"/>
          <w:sz w:val="20"/>
        </w:rPr>
        <w:t>egal theory asserted</w:t>
      </w:r>
      <w:r w:rsidRPr="008529B7" w:rsidR="00F70AEE">
        <w:rPr>
          <w:rFonts w:ascii="Arial" w:hAnsi="Arial"/>
          <w:sz w:val="20"/>
        </w:rPr>
        <w:t>,</w:t>
      </w:r>
      <w:r w:rsidRPr="00B3057C" w:rsidR="00EA4E7C">
        <w:rPr>
          <w:rFonts w:ascii="Arial" w:hAnsi="Arial"/>
          <w:sz w:val="20"/>
        </w:rPr>
        <w:t xml:space="preserve"> arising in any manner out of or in connection with the </w:t>
      </w:r>
      <w:r w:rsidR="0078300D">
        <w:rPr>
          <w:rFonts w:ascii="Arial" w:hAnsi="Arial"/>
          <w:sz w:val="20"/>
        </w:rPr>
        <w:t>S</w:t>
      </w:r>
      <w:r w:rsidRPr="00B3057C" w:rsidR="00EA4E7C">
        <w:rPr>
          <w:rFonts w:ascii="Arial" w:hAnsi="Arial"/>
          <w:sz w:val="20"/>
        </w:rPr>
        <w:t xml:space="preserve">ervices or </w:t>
      </w:r>
      <w:r w:rsidR="00621B14">
        <w:rPr>
          <w:rFonts w:ascii="Arial" w:hAnsi="Arial"/>
          <w:sz w:val="20"/>
        </w:rPr>
        <w:t>D</w:t>
      </w:r>
      <w:r w:rsidRPr="00B3057C" w:rsidR="00EA4E7C">
        <w:rPr>
          <w:rFonts w:ascii="Arial" w:hAnsi="Arial"/>
          <w:sz w:val="20"/>
        </w:rPr>
        <w:t>eliverables</w:t>
      </w:r>
      <w:r w:rsidR="0078300D">
        <w:rPr>
          <w:rFonts w:ascii="Arial" w:hAnsi="Arial"/>
          <w:sz w:val="20"/>
        </w:rPr>
        <w:t xml:space="preserve">, including, but not limited to, </w:t>
      </w:r>
      <w:r w:rsidR="00F53C6E">
        <w:rPr>
          <w:rFonts w:ascii="Arial" w:hAnsi="Arial"/>
          <w:sz w:val="20"/>
        </w:rPr>
        <w:t>Branded</w:t>
      </w:r>
      <w:r w:rsidRPr="00B3057C" w:rsidR="00EA4E7C">
        <w:rPr>
          <w:rFonts w:ascii="Arial" w:hAnsi="Arial"/>
          <w:sz w:val="20"/>
        </w:rPr>
        <w:t xml:space="preserve"> Deliverables.  The Protiviti Parties are entitled at their election to retain separate counsel; provided that it shall be at their own cost and expense</w:t>
      </w:r>
      <w:r w:rsidR="004C7746">
        <w:rPr>
          <w:rFonts w:ascii="Arial" w:hAnsi="Arial"/>
          <w:sz w:val="20"/>
        </w:rPr>
        <w:t>,</w:t>
      </w:r>
      <w:r w:rsidRPr="00B3057C" w:rsidR="00EA4E7C">
        <w:rPr>
          <w:rFonts w:ascii="Arial" w:hAnsi="Arial"/>
          <w:sz w:val="20"/>
        </w:rPr>
        <w:t xml:space="preserve"> except where the need for separate counsel arises from a conflict of interest.</w:t>
      </w:r>
    </w:p>
    <w:p w:rsidR="002A10AC" w:rsidP="00D12D88" w:rsidRDefault="002A10AC" w14:paraId="768EC183" w14:textId="77777777">
      <w:pPr>
        <w:jc w:val="both"/>
        <w:rPr>
          <w:rFonts w:ascii="Arial" w:hAnsi="Arial"/>
          <w:b/>
          <w:sz w:val="20"/>
        </w:rPr>
      </w:pPr>
      <w:r w:rsidRPr="002A27EF">
        <w:rPr>
          <w:rFonts w:ascii="Arial" w:hAnsi="Arial"/>
          <w:b/>
          <w:sz w:val="20"/>
        </w:rPr>
        <w:t xml:space="preserve">[Guidance:  </w:t>
      </w:r>
      <w:r w:rsidR="004C7746">
        <w:rPr>
          <w:rFonts w:ascii="Arial" w:hAnsi="Arial"/>
          <w:b/>
          <w:sz w:val="20"/>
        </w:rPr>
        <w:t xml:space="preserve"> </w:t>
      </w:r>
      <w:r w:rsidRPr="002A27EF">
        <w:rPr>
          <w:rFonts w:ascii="Arial" w:hAnsi="Arial"/>
          <w:b/>
          <w:sz w:val="20"/>
        </w:rPr>
        <w:t>If Client is the Government, replace the standard Distribution of Deliverables section with the following:]</w:t>
      </w:r>
    </w:p>
    <w:p w:rsidRPr="002A27EF" w:rsidR="00ED6ACC" w:rsidP="00D12D88" w:rsidRDefault="00ED6ACC" w14:paraId="768EC184" w14:textId="77777777">
      <w:pPr>
        <w:jc w:val="both"/>
        <w:rPr>
          <w:rFonts w:ascii="Arial" w:hAnsi="Arial"/>
          <w:b/>
          <w:sz w:val="20"/>
        </w:rPr>
      </w:pPr>
    </w:p>
    <w:p w:rsidRPr="00ED6ACC" w:rsidR="002A10AC" w:rsidP="006F4B62" w:rsidRDefault="002A10AC" w14:paraId="768EC185" w14:textId="77777777">
      <w:pPr>
        <w:ind w:left="360"/>
        <w:jc w:val="both"/>
        <w:rPr>
          <w:rFonts w:ascii="Arial" w:hAnsi="Arial"/>
          <w:b/>
          <w:sz w:val="20"/>
        </w:rPr>
      </w:pPr>
      <w:r w:rsidRPr="00ED6ACC">
        <w:rPr>
          <w:rFonts w:ascii="Arial" w:hAnsi="Arial"/>
          <w:b/>
          <w:sz w:val="20"/>
          <w:u w:val="single"/>
        </w:rPr>
        <w:t>Distribution of Deliverables</w:t>
      </w:r>
      <w:r w:rsidRPr="00ED6ACC">
        <w:rPr>
          <w:rFonts w:ascii="Arial" w:hAnsi="Arial"/>
          <w:b/>
          <w:sz w:val="20"/>
        </w:rPr>
        <w:t xml:space="preserve">.  </w:t>
      </w:r>
      <w:r w:rsidR="006F4B62">
        <w:rPr>
          <w:rFonts w:ascii="Arial" w:hAnsi="Arial"/>
          <w:sz w:val="20"/>
        </w:rPr>
        <w:t>D</w:t>
      </w:r>
      <w:r w:rsidRPr="00B3057C" w:rsidR="006F4B62">
        <w:rPr>
          <w:rFonts w:ascii="Arial" w:hAnsi="Arial"/>
          <w:sz w:val="20"/>
        </w:rPr>
        <w:t xml:space="preserve">eliverables </w:t>
      </w:r>
      <w:r w:rsidR="002C78CF">
        <w:rPr>
          <w:rFonts w:ascii="Arial" w:hAnsi="Arial"/>
          <w:sz w:val="20"/>
        </w:rPr>
        <w:t xml:space="preserve">or other </w:t>
      </w:r>
      <w:r w:rsidR="0044768A">
        <w:rPr>
          <w:rFonts w:ascii="Arial" w:hAnsi="Arial"/>
          <w:sz w:val="20"/>
        </w:rPr>
        <w:t>documents or materials</w:t>
      </w:r>
      <w:r w:rsidR="002C78CF">
        <w:rPr>
          <w:rFonts w:ascii="Arial" w:hAnsi="Arial"/>
          <w:sz w:val="20"/>
        </w:rPr>
        <w:t xml:space="preserve"> that are provided by Protiviti </w:t>
      </w:r>
      <w:r w:rsidR="006F4B62">
        <w:rPr>
          <w:rFonts w:ascii="Arial" w:hAnsi="Arial"/>
          <w:sz w:val="20"/>
        </w:rPr>
        <w:t xml:space="preserve">that are Protiviti-branded or </w:t>
      </w:r>
      <w:r w:rsidRPr="00B3057C" w:rsidR="006F4B62">
        <w:rPr>
          <w:rFonts w:ascii="Arial" w:hAnsi="Arial"/>
          <w:sz w:val="20"/>
        </w:rPr>
        <w:t xml:space="preserve">marked as being authored by Protiviti, or </w:t>
      </w:r>
      <w:r w:rsidR="006F4B62">
        <w:rPr>
          <w:rFonts w:ascii="Arial" w:hAnsi="Arial"/>
          <w:sz w:val="20"/>
        </w:rPr>
        <w:t>D</w:t>
      </w:r>
      <w:r w:rsidRPr="00B3057C" w:rsidR="006F4B62">
        <w:rPr>
          <w:rFonts w:ascii="Arial" w:hAnsi="Arial"/>
          <w:sz w:val="20"/>
        </w:rPr>
        <w:t xml:space="preserve">eliverables </w:t>
      </w:r>
      <w:r w:rsidR="002C78CF">
        <w:rPr>
          <w:rFonts w:ascii="Arial" w:hAnsi="Arial"/>
          <w:sz w:val="20"/>
        </w:rPr>
        <w:t xml:space="preserve">or </w:t>
      </w:r>
      <w:r w:rsidR="0044768A">
        <w:rPr>
          <w:rFonts w:ascii="Arial" w:hAnsi="Arial"/>
          <w:sz w:val="20"/>
        </w:rPr>
        <w:t>other documents or materials</w:t>
      </w:r>
      <w:r w:rsidR="002C78CF">
        <w:rPr>
          <w:rFonts w:ascii="Arial" w:hAnsi="Arial"/>
          <w:sz w:val="20"/>
        </w:rPr>
        <w:t xml:space="preserve"> </w:t>
      </w:r>
      <w:r w:rsidRPr="00B3057C" w:rsidR="006F4B62">
        <w:rPr>
          <w:rFonts w:ascii="Arial" w:hAnsi="Arial"/>
          <w:sz w:val="20"/>
        </w:rPr>
        <w:t>that</w:t>
      </w:r>
      <w:r w:rsidR="006F4B62">
        <w:rPr>
          <w:rFonts w:ascii="Arial" w:hAnsi="Arial"/>
          <w:sz w:val="20"/>
        </w:rPr>
        <w:t>,</w:t>
      </w:r>
      <w:r w:rsidRPr="00B3057C" w:rsidR="006F4B62">
        <w:rPr>
          <w:rFonts w:ascii="Arial" w:hAnsi="Arial"/>
          <w:sz w:val="20"/>
        </w:rPr>
        <w:t xml:space="preserve"> based on the circumstances, context or any related communications, would lead a reasonable reader to understand that </w:t>
      </w:r>
      <w:r w:rsidRPr="00B3057C" w:rsidR="006F4B62">
        <w:rPr>
          <w:rFonts w:ascii="Arial" w:hAnsi="Arial"/>
          <w:sz w:val="20"/>
        </w:rPr>
        <w:lastRenderedPageBreak/>
        <w:t>Protiviti produced</w:t>
      </w:r>
      <w:r w:rsidR="00A432F1">
        <w:rPr>
          <w:rFonts w:ascii="Arial" w:hAnsi="Arial"/>
          <w:sz w:val="20"/>
        </w:rPr>
        <w:t>,</w:t>
      </w:r>
      <w:r w:rsidRPr="00B3057C" w:rsidR="006F4B62">
        <w:rPr>
          <w:rFonts w:ascii="Arial" w:hAnsi="Arial"/>
          <w:sz w:val="20"/>
        </w:rPr>
        <w:t xml:space="preserve"> authored </w:t>
      </w:r>
      <w:r w:rsidR="00A432F1">
        <w:rPr>
          <w:rFonts w:ascii="Arial" w:hAnsi="Arial"/>
          <w:sz w:val="20"/>
        </w:rPr>
        <w:t xml:space="preserve">or contributed to </w:t>
      </w:r>
      <w:r w:rsidRPr="00B3057C" w:rsidR="006F4B62">
        <w:rPr>
          <w:rFonts w:ascii="Arial" w:hAnsi="Arial"/>
          <w:sz w:val="20"/>
        </w:rPr>
        <w:t xml:space="preserve">such </w:t>
      </w:r>
      <w:r w:rsidR="006F4B62">
        <w:rPr>
          <w:rFonts w:ascii="Arial" w:hAnsi="Arial"/>
          <w:sz w:val="20"/>
        </w:rPr>
        <w:t>D</w:t>
      </w:r>
      <w:r w:rsidRPr="00B3057C" w:rsidR="006F4B62">
        <w:rPr>
          <w:rFonts w:ascii="Arial" w:hAnsi="Arial"/>
          <w:sz w:val="20"/>
        </w:rPr>
        <w:t>eliverables</w:t>
      </w:r>
      <w:r w:rsidR="0044768A">
        <w:rPr>
          <w:rFonts w:ascii="Arial" w:hAnsi="Arial"/>
          <w:sz w:val="20"/>
        </w:rPr>
        <w:t xml:space="preserve">, documents or materials </w:t>
      </w:r>
      <w:r w:rsidRPr="00B3057C" w:rsidR="006F4B62">
        <w:rPr>
          <w:rFonts w:ascii="Arial" w:hAnsi="Arial"/>
          <w:sz w:val="20"/>
        </w:rPr>
        <w:t>(collectively, “</w:t>
      </w:r>
      <w:r w:rsidR="00F53C6E">
        <w:rPr>
          <w:rFonts w:ascii="Arial" w:hAnsi="Arial"/>
          <w:b/>
          <w:sz w:val="20"/>
        </w:rPr>
        <w:t>Branded</w:t>
      </w:r>
      <w:r w:rsidRPr="006D42FF" w:rsidR="00F53C6E">
        <w:rPr>
          <w:rFonts w:ascii="Arial" w:hAnsi="Arial"/>
          <w:b/>
          <w:sz w:val="20"/>
        </w:rPr>
        <w:t xml:space="preserve"> </w:t>
      </w:r>
      <w:r w:rsidRPr="006D42FF" w:rsidR="006F4B62">
        <w:rPr>
          <w:rFonts w:ascii="Arial" w:hAnsi="Arial"/>
          <w:b/>
          <w:sz w:val="20"/>
        </w:rPr>
        <w:t>Deliverables</w:t>
      </w:r>
      <w:r w:rsidRPr="00B3057C" w:rsidR="006F4B62">
        <w:rPr>
          <w:rFonts w:ascii="Arial" w:hAnsi="Arial"/>
          <w:sz w:val="20"/>
        </w:rPr>
        <w:t>”) are for the use and benefit of Client only and not for any other party (each a “</w:t>
      </w:r>
      <w:r w:rsidRPr="006D42FF" w:rsidR="006F4B62">
        <w:rPr>
          <w:rFonts w:ascii="Arial" w:hAnsi="Arial"/>
          <w:b/>
          <w:sz w:val="20"/>
        </w:rPr>
        <w:t>Third Party</w:t>
      </w:r>
      <w:r w:rsidRPr="00B3057C" w:rsidR="006F4B62">
        <w:rPr>
          <w:rFonts w:ascii="Arial" w:hAnsi="Arial"/>
          <w:sz w:val="20"/>
        </w:rPr>
        <w:t>”), including</w:t>
      </w:r>
      <w:r w:rsidR="006F4B62">
        <w:rPr>
          <w:rFonts w:ascii="Arial" w:hAnsi="Arial"/>
          <w:sz w:val="20"/>
        </w:rPr>
        <w:t>, but not limited to,</w:t>
      </w:r>
      <w:r w:rsidRPr="00B3057C" w:rsidR="006F4B62">
        <w:rPr>
          <w:rFonts w:ascii="Arial" w:hAnsi="Arial"/>
          <w:sz w:val="20"/>
        </w:rPr>
        <w:t xml:space="preserve"> Client’s affiliates, shareholders, business partners</w:t>
      </w:r>
      <w:r w:rsidR="006F4B62">
        <w:rPr>
          <w:rFonts w:ascii="Arial" w:hAnsi="Arial"/>
          <w:sz w:val="20"/>
        </w:rPr>
        <w:t>, contractors</w:t>
      </w:r>
      <w:r w:rsidRPr="00B3057C" w:rsidR="006F4B62">
        <w:rPr>
          <w:rFonts w:ascii="Arial" w:hAnsi="Arial"/>
          <w:sz w:val="20"/>
        </w:rPr>
        <w:t xml:space="preserve"> or advisors.  If Client desires to disclose </w:t>
      </w:r>
      <w:r w:rsidR="00F53C6E">
        <w:rPr>
          <w:rFonts w:ascii="Arial" w:hAnsi="Arial"/>
          <w:sz w:val="20"/>
        </w:rPr>
        <w:t>Branded</w:t>
      </w:r>
      <w:r w:rsidRPr="00B3057C" w:rsidR="006F4B62">
        <w:rPr>
          <w:rFonts w:ascii="Arial" w:hAnsi="Arial"/>
          <w:sz w:val="20"/>
        </w:rPr>
        <w:t xml:space="preserve"> Deliverables</w:t>
      </w:r>
      <w:r w:rsidR="006F4B62">
        <w:rPr>
          <w:rFonts w:ascii="Arial" w:hAnsi="Arial"/>
          <w:sz w:val="20"/>
        </w:rPr>
        <w:t>,</w:t>
      </w:r>
      <w:r w:rsidRPr="00B3057C" w:rsidR="006F4B62">
        <w:rPr>
          <w:rFonts w:ascii="Arial" w:hAnsi="Arial"/>
          <w:sz w:val="20"/>
        </w:rPr>
        <w:t xml:space="preserve"> or make reference to Protiviti</w:t>
      </w:r>
      <w:r w:rsidR="006F4B62">
        <w:rPr>
          <w:rFonts w:ascii="Arial" w:hAnsi="Arial"/>
          <w:sz w:val="20"/>
        </w:rPr>
        <w:t>,</w:t>
      </w:r>
      <w:r w:rsidRPr="00B3057C" w:rsidR="006F4B62">
        <w:rPr>
          <w:rFonts w:ascii="Arial" w:hAnsi="Arial"/>
          <w:sz w:val="20"/>
        </w:rPr>
        <w:t xml:space="preserve"> to any Third Party </w:t>
      </w:r>
      <w:r w:rsidR="006F4B62">
        <w:rPr>
          <w:rFonts w:ascii="Arial" w:hAnsi="Arial"/>
          <w:sz w:val="20"/>
        </w:rPr>
        <w:t>(</w:t>
      </w:r>
      <w:r w:rsidRPr="00B3057C" w:rsidR="006F4B62">
        <w:rPr>
          <w:rFonts w:ascii="Arial" w:hAnsi="Arial"/>
          <w:sz w:val="20"/>
        </w:rPr>
        <w:t>other than Client’s legal counsel and external auditors who need access to such information and who have agreed to keep such information confidential</w:t>
      </w:r>
      <w:r w:rsidR="006F4B62">
        <w:rPr>
          <w:rFonts w:ascii="Arial" w:hAnsi="Arial"/>
          <w:sz w:val="20"/>
        </w:rPr>
        <w:t>),</w:t>
      </w:r>
      <w:r w:rsidRPr="00B3057C" w:rsidR="006F4B62">
        <w:rPr>
          <w:rFonts w:ascii="Arial" w:hAnsi="Arial"/>
          <w:sz w:val="20"/>
        </w:rPr>
        <w:t xml:space="preserve"> Client will obtain Protiviti’s prior written approval and</w:t>
      </w:r>
      <w:r w:rsidR="008707FD">
        <w:rPr>
          <w:rFonts w:ascii="Arial" w:hAnsi="Arial"/>
          <w:sz w:val="20"/>
        </w:rPr>
        <w:t>,</w:t>
      </w:r>
      <w:r w:rsidRPr="00B3057C" w:rsidR="006F4B62">
        <w:rPr>
          <w:rFonts w:ascii="Arial" w:hAnsi="Arial"/>
          <w:sz w:val="20"/>
        </w:rPr>
        <w:t xml:space="preserve"> if requested by Protiviti, obtain from such Third Party a non-disclosure agreement and release in a form satisfactory</w:t>
      </w:r>
      <w:r w:rsidR="006F4B62">
        <w:rPr>
          <w:rFonts w:ascii="Arial" w:hAnsi="Arial"/>
          <w:sz w:val="20"/>
        </w:rPr>
        <w:t xml:space="preserve"> to Protiviti</w:t>
      </w:r>
      <w:r w:rsidRPr="00B3057C" w:rsidR="006F4B62">
        <w:rPr>
          <w:rFonts w:ascii="Arial" w:hAnsi="Arial"/>
          <w:sz w:val="20"/>
        </w:rPr>
        <w:t xml:space="preserve">.  Protiviti accepts no liability or responsibility to any Third Party who benefits from or uses </w:t>
      </w:r>
      <w:r w:rsidR="006F4B62">
        <w:rPr>
          <w:rFonts w:ascii="Arial" w:hAnsi="Arial"/>
          <w:sz w:val="20"/>
        </w:rPr>
        <w:t xml:space="preserve">the Services </w:t>
      </w:r>
      <w:r w:rsidRPr="00B3057C" w:rsidR="006F4B62">
        <w:rPr>
          <w:rFonts w:ascii="Arial" w:hAnsi="Arial"/>
          <w:sz w:val="20"/>
        </w:rPr>
        <w:t xml:space="preserve">or gains access to any </w:t>
      </w:r>
      <w:r w:rsidR="006F4B62">
        <w:rPr>
          <w:rFonts w:ascii="Arial" w:hAnsi="Arial"/>
          <w:sz w:val="20"/>
        </w:rPr>
        <w:t>Deliverables, including, but not limited to,</w:t>
      </w:r>
      <w:r w:rsidRPr="00B3057C" w:rsidR="006F4B62">
        <w:rPr>
          <w:rFonts w:ascii="Arial" w:hAnsi="Arial"/>
          <w:sz w:val="20"/>
        </w:rPr>
        <w:t xml:space="preserve"> </w:t>
      </w:r>
      <w:r w:rsidR="00F53C6E">
        <w:rPr>
          <w:rFonts w:ascii="Arial" w:hAnsi="Arial"/>
          <w:sz w:val="20"/>
        </w:rPr>
        <w:t>Branded</w:t>
      </w:r>
      <w:r w:rsidRPr="00B3057C" w:rsidR="006F4B62">
        <w:rPr>
          <w:rFonts w:ascii="Arial" w:hAnsi="Arial"/>
          <w:sz w:val="20"/>
        </w:rPr>
        <w:t xml:space="preserve"> Deliverables.</w:t>
      </w:r>
      <w:r w:rsidR="006F4B62">
        <w:rPr>
          <w:rFonts w:ascii="Arial" w:hAnsi="Arial"/>
          <w:b/>
          <w:sz w:val="20"/>
        </w:rPr>
        <w:t xml:space="preserve"> </w:t>
      </w:r>
      <w:r w:rsidR="007869D8">
        <w:rPr>
          <w:rFonts w:ascii="Arial" w:hAnsi="Arial"/>
          <w:sz w:val="20"/>
        </w:rPr>
        <w:t>Notwithstanding the for</w:t>
      </w:r>
      <w:r w:rsidR="008707FD">
        <w:rPr>
          <w:rFonts w:ascii="Arial" w:hAnsi="Arial"/>
          <w:sz w:val="20"/>
        </w:rPr>
        <w:t>e</w:t>
      </w:r>
      <w:r w:rsidR="00982A5B">
        <w:rPr>
          <w:rFonts w:ascii="Arial" w:hAnsi="Arial"/>
          <w:sz w:val="20"/>
        </w:rPr>
        <w:t>going, Client may disclose and distribute Deliverables if</w:t>
      </w:r>
      <w:r w:rsidR="008707FD">
        <w:rPr>
          <w:rFonts w:ascii="Arial" w:hAnsi="Arial"/>
          <w:sz w:val="20"/>
        </w:rPr>
        <w:t>, and solely to the extent that,</w:t>
      </w:r>
      <w:r w:rsidR="00982A5B">
        <w:rPr>
          <w:rFonts w:ascii="Arial" w:hAnsi="Arial"/>
          <w:sz w:val="20"/>
        </w:rPr>
        <w:t xml:space="preserve"> disclosure is </w:t>
      </w:r>
      <w:r w:rsidRPr="00EA4E7C" w:rsidR="007869D8">
        <w:rPr>
          <w:rFonts w:ascii="Arial" w:hAnsi="Arial"/>
          <w:sz w:val="20"/>
        </w:rPr>
        <w:t>required by the applicable public records act</w:t>
      </w:r>
      <w:r w:rsidR="001A2972">
        <w:rPr>
          <w:rFonts w:ascii="Arial" w:hAnsi="Arial"/>
          <w:sz w:val="20"/>
        </w:rPr>
        <w:t xml:space="preserve"> and Client receives a request for </w:t>
      </w:r>
      <w:r w:rsidR="008707FD">
        <w:rPr>
          <w:rFonts w:ascii="Arial" w:hAnsi="Arial"/>
          <w:sz w:val="20"/>
        </w:rPr>
        <w:t xml:space="preserve">such </w:t>
      </w:r>
      <w:r w:rsidR="001A2972">
        <w:rPr>
          <w:rFonts w:ascii="Arial" w:hAnsi="Arial"/>
          <w:sz w:val="20"/>
        </w:rPr>
        <w:t>disclosure</w:t>
      </w:r>
      <w:r w:rsidR="008707FD">
        <w:rPr>
          <w:rFonts w:ascii="Arial" w:hAnsi="Arial"/>
          <w:sz w:val="20"/>
        </w:rPr>
        <w:t>;</w:t>
      </w:r>
      <w:r w:rsidR="00982A5B">
        <w:rPr>
          <w:rFonts w:ascii="Arial" w:hAnsi="Arial"/>
          <w:sz w:val="20"/>
        </w:rPr>
        <w:t xml:space="preserve"> provided</w:t>
      </w:r>
      <w:r w:rsidR="008707FD">
        <w:rPr>
          <w:rFonts w:ascii="Arial" w:hAnsi="Arial"/>
          <w:sz w:val="20"/>
        </w:rPr>
        <w:t>,</w:t>
      </w:r>
      <w:r w:rsidR="00982A5B">
        <w:rPr>
          <w:rFonts w:ascii="Arial" w:hAnsi="Arial"/>
          <w:sz w:val="20"/>
        </w:rPr>
        <w:t xml:space="preserve"> </w:t>
      </w:r>
      <w:r w:rsidR="008707FD">
        <w:rPr>
          <w:rFonts w:ascii="Arial" w:hAnsi="Arial"/>
          <w:sz w:val="20"/>
        </w:rPr>
        <w:t xml:space="preserve">that </w:t>
      </w:r>
      <w:r w:rsidR="00982A5B">
        <w:rPr>
          <w:rFonts w:ascii="Arial" w:hAnsi="Arial"/>
          <w:sz w:val="20"/>
        </w:rPr>
        <w:t xml:space="preserve">Client </w:t>
      </w:r>
      <w:r w:rsidR="001A2972">
        <w:rPr>
          <w:rFonts w:ascii="Arial" w:hAnsi="Arial"/>
          <w:sz w:val="20"/>
        </w:rPr>
        <w:t xml:space="preserve">provides </w:t>
      </w:r>
      <w:r w:rsidR="00982A5B">
        <w:rPr>
          <w:rFonts w:ascii="Arial" w:hAnsi="Arial"/>
          <w:sz w:val="20"/>
        </w:rPr>
        <w:t xml:space="preserve">Protiviti </w:t>
      </w:r>
      <w:r w:rsidR="001A2972">
        <w:rPr>
          <w:rFonts w:ascii="Arial" w:hAnsi="Arial"/>
          <w:sz w:val="20"/>
        </w:rPr>
        <w:t xml:space="preserve">with </w:t>
      </w:r>
      <w:r w:rsidR="00982A5B">
        <w:rPr>
          <w:rFonts w:ascii="Arial" w:hAnsi="Arial"/>
          <w:sz w:val="20"/>
        </w:rPr>
        <w:t xml:space="preserve">prior </w:t>
      </w:r>
      <w:r w:rsidR="00A432F1">
        <w:rPr>
          <w:rFonts w:ascii="Arial" w:hAnsi="Arial"/>
          <w:sz w:val="20"/>
        </w:rPr>
        <w:t xml:space="preserve">written </w:t>
      </w:r>
      <w:r w:rsidR="00982A5B">
        <w:rPr>
          <w:rFonts w:ascii="Arial" w:hAnsi="Arial"/>
          <w:sz w:val="20"/>
        </w:rPr>
        <w:t xml:space="preserve">notice </w:t>
      </w:r>
      <w:r w:rsidR="001A2972">
        <w:rPr>
          <w:rFonts w:ascii="Arial" w:hAnsi="Arial"/>
          <w:sz w:val="20"/>
        </w:rPr>
        <w:t xml:space="preserve">of such intended disclosure in sufficient time to allow Protiviti to </w:t>
      </w:r>
      <w:r w:rsidR="00982A5B">
        <w:rPr>
          <w:rFonts w:ascii="Arial" w:hAnsi="Arial"/>
          <w:sz w:val="20"/>
        </w:rPr>
        <w:t>seek confidential treatment of such information</w:t>
      </w:r>
      <w:r w:rsidR="008707FD">
        <w:rPr>
          <w:rFonts w:ascii="Arial" w:hAnsi="Arial"/>
          <w:sz w:val="20"/>
        </w:rPr>
        <w:t>.</w:t>
      </w:r>
    </w:p>
    <w:p w:rsidRPr="002A27EF" w:rsidR="00ED6ACC" w:rsidP="00D12D88" w:rsidRDefault="00ED6ACC" w14:paraId="768EC186" w14:textId="77777777">
      <w:pPr>
        <w:ind w:left="360"/>
        <w:jc w:val="both"/>
        <w:rPr>
          <w:rFonts w:ascii="Arial" w:hAnsi="Arial"/>
          <w:sz w:val="20"/>
        </w:rPr>
      </w:pPr>
    </w:p>
    <w:p w:rsidR="002A10AC" w:rsidP="00D12D88" w:rsidRDefault="002A10AC" w14:paraId="768EC187" w14:textId="77777777">
      <w:pPr>
        <w:jc w:val="both"/>
        <w:rPr>
          <w:rFonts w:ascii="Arial" w:hAnsi="Arial"/>
          <w:b/>
          <w:sz w:val="20"/>
        </w:rPr>
      </w:pPr>
      <w:r w:rsidRPr="002A27EF">
        <w:rPr>
          <w:rFonts w:ascii="Arial" w:hAnsi="Arial"/>
          <w:b/>
          <w:sz w:val="20"/>
        </w:rPr>
        <w:t>[Guidance:  For FSI and Healthcare clients where this engagement is for outsourcing of the internal audit function, add the following to the end of the standard Distribution of Deliverables section:]</w:t>
      </w:r>
    </w:p>
    <w:p w:rsidRPr="002A27EF" w:rsidR="00ED6ACC" w:rsidP="00D12D88" w:rsidRDefault="00ED6ACC" w14:paraId="768EC188" w14:textId="77777777">
      <w:pPr>
        <w:jc w:val="both"/>
        <w:rPr>
          <w:rFonts w:ascii="Arial" w:hAnsi="Arial"/>
          <w:b/>
          <w:sz w:val="20"/>
        </w:rPr>
      </w:pPr>
    </w:p>
    <w:p w:rsidRPr="00EA4E7C" w:rsidR="002A10AC" w:rsidP="00D12D88" w:rsidRDefault="002A10AC" w14:paraId="768EC189" w14:textId="77777777">
      <w:pPr>
        <w:ind w:left="360"/>
        <w:jc w:val="both"/>
        <w:rPr>
          <w:rFonts w:ascii="Arial" w:hAnsi="Arial"/>
          <w:sz w:val="20"/>
        </w:rPr>
      </w:pPr>
      <w:r w:rsidRPr="00EA4E7C">
        <w:rPr>
          <w:rFonts w:ascii="Arial" w:hAnsi="Arial"/>
          <w:sz w:val="20"/>
        </w:rPr>
        <w:t xml:space="preserve">Nothing contained in this Agreement shall prohibit the legally required disclosure of </w:t>
      </w:r>
      <w:r w:rsidR="00621B14">
        <w:rPr>
          <w:rFonts w:ascii="Arial" w:hAnsi="Arial"/>
          <w:sz w:val="20"/>
        </w:rPr>
        <w:t>D</w:t>
      </w:r>
      <w:r w:rsidRPr="00EA4E7C">
        <w:rPr>
          <w:rFonts w:ascii="Arial" w:hAnsi="Arial"/>
          <w:sz w:val="20"/>
        </w:rPr>
        <w:t>eliverables to Client’s regulators</w:t>
      </w:r>
      <w:r w:rsidR="0044768A">
        <w:rPr>
          <w:rFonts w:ascii="Arial" w:hAnsi="Arial"/>
          <w:sz w:val="20"/>
        </w:rPr>
        <w:t>,</w:t>
      </w:r>
      <w:r w:rsidRPr="00EA4E7C">
        <w:rPr>
          <w:rFonts w:ascii="Arial" w:hAnsi="Arial"/>
          <w:sz w:val="20"/>
        </w:rPr>
        <w:t xml:space="preserve"> who </w:t>
      </w:r>
      <w:r w:rsidR="0044768A">
        <w:rPr>
          <w:rFonts w:ascii="Arial" w:hAnsi="Arial"/>
          <w:sz w:val="20"/>
        </w:rPr>
        <w:t>may</w:t>
      </w:r>
      <w:r w:rsidRPr="00EA4E7C" w:rsidR="0044768A">
        <w:rPr>
          <w:rFonts w:ascii="Arial" w:hAnsi="Arial"/>
          <w:sz w:val="20"/>
        </w:rPr>
        <w:t xml:space="preserve"> </w:t>
      </w:r>
      <w:r w:rsidRPr="00EA4E7C">
        <w:rPr>
          <w:rFonts w:ascii="Arial" w:hAnsi="Arial"/>
          <w:sz w:val="20"/>
        </w:rPr>
        <w:t xml:space="preserve">be granted access to such </w:t>
      </w:r>
      <w:r w:rsidR="00621B14">
        <w:rPr>
          <w:rFonts w:ascii="Arial" w:hAnsi="Arial"/>
          <w:sz w:val="20"/>
        </w:rPr>
        <w:t>D</w:t>
      </w:r>
      <w:r w:rsidRPr="00EA4E7C">
        <w:rPr>
          <w:rFonts w:ascii="Arial" w:hAnsi="Arial"/>
          <w:sz w:val="20"/>
        </w:rPr>
        <w:t>eliverables</w:t>
      </w:r>
      <w:r w:rsidR="00746B97">
        <w:rPr>
          <w:rFonts w:ascii="Arial" w:hAnsi="Arial"/>
          <w:sz w:val="20"/>
        </w:rPr>
        <w:t xml:space="preserve"> to the extent legally required</w:t>
      </w:r>
      <w:r w:rsidR="0044768A">
        <w:rPr>
          <w:rFonts w:ascii="Arial" w:hAnsi="Arial"/>
          <w:sz w:val="20"/>
        </w:rPr>
        <w:t>;</w:t>
      </w:r>
      <w:r w:rsidR="001A2972">
        <w:rPr>
          <w:rFonts w:ascii="Arial" w:hAnsi="Arial"/>
          <w:sz w:val="20"/>
        </w:rPr>
        <w:t xml:space="preserve"> provided </w:t>
      </w:r>
      <w:r w:rsidR="008707FD">
        <w:rPr>
          <w:rFonts w:ascii="Arial" w:hAnsi="Arial"/>
          <w:sz w:val="20"/>
        </w:rPr>
        <w:t xml:space="preserve">that </w:t>
      </w:r>
      <w:r w:rsidR="001A2972">
        <w:rPr>
          <w:rFonts w:ascii="Arial" w:hAnsi="Arial"/>
          <w:sz w:val="20"/>
        </w:rPr>
        <w:t xml:space="preserve">Client provides </w:t>
      </w:r>
      <w:r w:rsidRPr="00EA4E7C">
        <w:rPr>
          <w:rFonts w:ascii="Arial" w:hAnsi="Arial"/>
          <w:sz w:val="20"/>
        </w:rPr>
        <w:t xml:space="preserve">Protiviti </w:t>
      </w:r>
      <w:r w:rsidR="001A2972">
        <w:rPr>
          <w:rFonts w:ascii="Arial" w:hAnsi="Arial"/>
          <w:sz w:val="20"/>
        </w:rPr>
        <w:t xml:space="preserve">with </w:t>
      </w:r>
      <w:r w:rsidRPr="00EA4E7C">
        <w:rPr>
          <w:rFonts w:ascii="Arial" w:hAnsi="Arial"/>
          <w:sz w:val="20"/>
        </w:rPr>
        <w:t xml:space="preserve">prior notice </w:t>
      </w:r>
      <w:r w:rsidR="001A2972">
        <w:rPr>
          <w:rFonts w:ascii="Arial" w:hAnsi="Arial"/>
          <w:sz w:val="20"/>
        </w:rPr>
        <w:t xml:space="preserve">of such intended disclosure </w:t>
      </w:r>
      <w:r w:rsidRPr="00EA4E7C">
        <w:rPr>
          <w:rFonts w:ascii="Arial" w:hAnsi="Arial"/>
          <w:sz w:val="20"/>
        </w:rPr>
        <w:t>so that it may seek confidential treatment of such information.</w:t>
      </w:r>
    </w:p>
    <w:p w:rsidR="00ED6ACC" w:rsidP="002A10AC" w:rsidRDefault="00ED6ACC" w14:paraId="768EC18A" w14:textId="77777777">
      <w:pPr>
        <w:ind w:left="360"/>
        <w:rPr>
          <w:rFonts w:ascii="Arial" w:hAnsi="Arial"/>
          <w:sz w:val="20"/>
        </w:rPr>
      </w:pPr>
    </w:p>
    <w:p w:rsidRPr="00040E0C" w:rsidR="002A10AC" w:rsidP="002A10AC" w:rsidRDefault="002A10AC" w14:paraId="768EC18B" w14:textId="77777777">
      <w:pPr>
        <w:numPr>
          <w:ilvl w:val="0"/>
          <w:numId w:val="14"/>
        </w:numPr>
        <w:tabs>
          <w:tab w:val="clear" w:pos="1080"/>
        </w:tabs>
        <w:spacing w:after="220"/>
        <w:ind w:left="360" w:hanging="360"/>
        <w:jc w:val="both"/>
        <w:rPr>
          <w:rFonts w:ascii="Arial" w:hAnsi="Arial"/>
          <w:sz w:val="20"/>
        </w:rPr>
      </w:pPr>
      <w:r w:rsidRPr="00040E0C">
        <w:rPr>
          <w:rFonts w:ascii="Arial" w:hAnsi="Arial"/>
          <w:b/>
          <w:sz w:val="20"/>
          <w:u w:val="single"/>
        </w:rPr>
        <w:t>No Third-Party Beneficiaries</w:t>
      </w:r>
      <w:r w:rsidRPr="00040E0C">
        <w:rPr>
          <w:rFonts w:ascii="Arial" w:hAnsi="Arial"/>
          <w:b/>
          <w:sz w:val="20"/>
        </w:rPr>
        <w:t>.</w:t>
      </w:r>
      <w:r w:rsidRPr="00040E0C">
        <w:rPr>
          <w:rFonts w:ascii="Arial" w:hAnsi="Arial"/>
          <w:sz w:val="20"/>
        </w:rPr>
        <w:t xml:space="preserve">  This Agreement has been entered into solely between Client and Protiviti, and no third-party beneficiaries are created hereby.</w:t>
      </w:r>
    </w:p>
    <w:p w:rsidRPr="00040E0C" w:rsidR="002A10AC" w:rsidP="002A10AC" w:rsidRDefault="002A10AC" w14:paraId="768EC18C" w14:textId="77777777">
      <w:pPr>
        <w:numPr>
          <w:ilvl w:val="0"/>
          <w:numId w:val="14"/>
        </w:numPr>
        <w:tabs>
          <w:tab w:val="clear" w:pos="1080"/>
        </w:tabs>
        <w:spacing w:after="220"/>
        <w:ind w:left="360" w:hanging="360"/>
        <w:jc w:val="both"/>
        <w:rPr>
          <w:rFonts w:ascii="Arial" w:hAnsi="Arial"/>
          <w:sz w:val="20"/>
        </w:rPr>
      </w:pPr>
      <w:r w:rsidRPr="00040E0C">
        <w:rPr>
          <w:rFonts w:ascii="Arial" w:hAnsi="Arial"/>
          <w:b/>
          <w:sz w:val="20"/>
          <w:u w:val="single"/>
        </w:rPr>
        <w:t>Responsibility for Information</w:t>
      </w:r>
      <w:r w:rsidRPr="00040E0C">
        <w:rPr>
          <w:rFonts w:ascii="Arial" w:hAnsi="Arial"/>
          <w:b/>
          <w:sz w:val="20"/>
        </w:rPr>
        <w:t>.</w:t>
      </w:r>
      <w:r w:rsidRPr="00040E0C">
        <w:rPr>
          <w:rFonts w:ascii="Arial" w:hAnsi="Arial"/>
          <w:sz w:val="20"/>
        </w:rPr>
        <w:t xml:space="preserve">  Protiviti shall be entitled to rely on all information provided by, and </w:t>
      </w:r>
      <w:r w:rsidR="008707FD">
        <w:rPr>
          <w:rFonts w:ascii="Arial" w:hAnsi="Arial"/>
          <w:sz w:val="20"/>
        </w:rPr>
        <w:t xml:space="preserve">the </w:t>
      </w:r>
      <w:r w:rsidRPr="00040E0C">
        <w:rPr>
          <w:rFonts w:ascii="Arial" w:hAnsi="Arial"/>
          <w:sz w:val="20"/>
        </w:rPr>
        <w:t xml:space="preserve">decisions and approvals of, Client in connection with Protiviti’s work hereunder.  Client hereby releases Protiviti and its personnel from any liability and costs relating to the </w:t>
      </w:r>
      <w:r w:rsidR="00B134AA">
        <w:rPr>
          <w:rFonts w:ascii="Arial" w:hAnsi="Arial"/>
          <w:sz w:val="20"/>
        </w:rPr>
        <w:t>S</w:t>
      </w:r>
      <w:r w:rsidRPr="00040E0C">
        <w:rPr>
          <w:rFonts w:ascii="Arial" w:hAnsi="Arial"/>
          <w:sz w:val="20"/>
        </w:rPr>
        <w:t xml:space="preserve">ervices to the extent </w:t>
      </w:r>
      <w:r w:rsidR="008707FD">
        <w:rPr>
          <w:rFonts w:ascii="Arial" w:hAnsi="Arial"/>
          <w:sz w:val="20"/>
        </w:rPr>
        <w:t xml:space="preserve">that </w:t>
      </w:r>
      <w:r w:rsidRPr="00040E0C">
        <w:rPr>
          <w:rFonts w:ascii="Arial" w:hAnsi="Arial"/>
          <w:sz w:val="20"/>
        </w:rPr>
        <w:t>such liability and costs are attributable to any information provided</w:t>
      </w:r>
      <w:r w:rsidR="0096134E">
        <w:rPr>
          <w:rFonts w:ascii="Arial" w:hAnsi="Arial"/>
          <w:sz w:val="20"/>
        </w:rPr>
        <w:t>, or decisions or approvals made, by Client personnel that were</w:t>
      </w:r>
      <w:r w:rsidRPr="00040E0C">
        <w:rPr>
          <w:rFonts w:ascii="Arial" w:hAnsi="Arial"/>
          <w:sz w:val="20"/>
        </w:rPr>
        <w:t xml:space="preserve"> not complete, accurate or current.</w:t>
      </w:r>
      <w:r w:rsidR="00CB6098">
        <w:rPr>
          <w:rFonts w:ascii="Arial" w:hAnsi="Arial"/>
          <w:sz w:val="20"/>
        </w:rPr>
        <w:t xml:space="preserve"> </w:t>
      </w:r>
      <w:r w:rsidRPr="00403F58" w:rsidR="00CB6098">
        <w:rPr>
          <w:rFonts w:ascii="Arial" w:hAnsi="Arial"/>
          <w:sz w:val="20"/>
          <w:szCs w:val="24"/>
        </w:rPr>
        <w:t>In addition, Client has the sole responsibility for (and any liability associated with) the selection and retention of the vendor (the “Vendor”) providing the services to upload, store and transmit data between Protiviti and Client. PROTIVITI HAS NO LIABILITY OR RESPONSIBILITY FOR ANYTHING ARISING OUT THE SERVICES PROVIDED BY THE VENDOR AND MAKES NO WARRANTIES WITH RESPECT TO THE VENDOR’S Products OR SERVICES.</w:t>
      </w:r>
    </w:p>
    <w:p w:rsidR="002A10AC" w:rsidP="002A10AC" w:rsidRDefault="002A10AC" w14:paraId="768EC18D" w14:textId="77777777">
      <w:pPr>
        <w:numPr>
          <w:ilvl w:val="0"/>
          <w:numId w:val="14"/>
        </w:numPr>
        <w:tabs>
          <w:tab w:val="clear" w:pos="1080"/>
        </w:tabs>
        <w:spacing w:after="220"/>
        <w:ind w:left="360" w:hanging="360"/>
        <w:jc w:val="both"/>
        <w:rPr>
          <w:rFonts w:ascii="Arial" w:hAnsi="Arial"/>
          <w:sz w:val="20"/>
        </w:rPr>
      </w:pPr>
      <w:r w:rsidRPr="00040E0C">
        <w:rPr>
          <w:rFonts w:ascii="Arial" w:hAnsi="Arial"/>
          <w:b/>
          <w:sz w:val="20"/>
          <w:u w:val="single"/>
        </w:rPr>
        <w:t>Services</w:t>
      </w:r>
      <w:r w:rsidRPr="00040E0C">
        <w:rPr>
          <w:rFonts w:ascii="Arial" w:hAnsi="Arial"/>
          <w:b/>
          <w:sz w:val="20"/>
        </w:rPr>
        <w:t>.</w:t>
      </w:r>
      <w:r w:rsidR="0096134E">
        <w:rPr>
          <w:rFonts w:ascii="Arial" w:hAnsi="Arial"/>
          <w:sz w:val="20"/>
        </w:rPr>
        <w:t xml:space="preserve">  Changes to any </w:t>
      </w:r>
      <w:r w:rsidR="00B134AA">
        <w:rPr>
          <w:rFonts w:ascii="Arial" w:hAnsi="Arial"/>
          <w:sz w:val="20"/>
        </w:rPr>
        <w:t>S</w:t>
      </w:r>
      <w:r w:rsidRPr="00040E0C">
        <w:rPr>
          <w:rFonts w:ascii="Arial" w:hAnsi="Arial"/>
          <w:sz w:val="20"/>
        </w:rPr>
        <w:t xml:space="preserve">ervices must be agreed </w:t>
      </w:r>
      <w:r w:rsidR="008707FD">
        <w:rPr>
          <w:rFonts w:ascii="Arial" w:hAnsi="Arial"/>
          <w:sz w:val="20"/>
        </w:rPr>
        <w:t>upon</w:t>
      </w:r>
      <w:r w:rsidRPr="00040E0C" w:rsidR="008707FD">
        <w:rPr>
          <w:rFonts w:ascii="Arial" w:hAnsi="Arial"/>
          <w:sz w:val="20"/>
        </w:rPr>
        <w:t xml:space="preserve"> </w:t>
      </w:r>
      <w:r w:rsidRPr="00040E0C">
        <w:rPr>
          <w:rFonts w:ascii="Arial" w:hAnsi="Arial"/>
          <w:sz w:val="20"/>
        </w:rPr>
        <w:t xml:space="preserve">by Protiviti and Client and will not be considered effective unless and until both parties agree </w:t>
      </w:r>
      <w:r w:rsidR="001A2972">
        <w:rPr>
          <w:rFonts w:ascii="Arial" w:hAnsi="Arial"/>
          <w:sz w:val="20"/>
        </w:rPr>
        <w:t xml:space="preserve">in writing </w:t>
      </w:r>
      <w:r w:rsidRPr="00040E0C">
        <w:rPr>
          <w:rFonts w:ascii="Arial" w:hAnsi="Arial"/>
          <w:sz w:val="20"/>
        </w:rPr>
        <w:t xml:space="preserve">to </w:t>
      </w:r>
      <w:r w:rsidR="001A2972">
        <w:rPr>
          <w:rFonts w:ascii="Arial" w:hAnsi="Arial"/>
          <w:sz w:val="20"/>
        </w:rPr>
        <w:t xml:space="preserve">an </w:t>
      </w:r>
      <w:r w:rsidR="0096134E">
        <w:rPr>
          <w:rFonts w:ascii="Arial" w:hAnsi="Arial"/>
          <w:sz w:val="20"/>
        </w:rPr>
        <w:t xml:space="preserve">amendment </w:t>
      </w:r>
      <w:r w:rsidR="001A2972">
        <w:rPr>
          <w:rFonts w:ascii="Arial" w:hAnsi="Arial"/>
          <w:sz w:val="20"/>
        </w:rPr>
        <w:t>to</w:t>
      </w:r>
      <w:r w:rsidR="0096134E">
        <w:rPr>
          <w:rFonts w:ascii="Arial" w:hAnsi="Arial"/>
          <w:sz w:val="20"/>
        </w:rPr>
        <w:t xml:space="preserve"> the</w:t>
      </w:r>
      <w:r w:rsidR="00746B97">
        <w:rPr>
          <w:rFonts w:ascii="Arial" w:hAnsi="Arial"/>
          <w:sz w:val="20"/>
        </w:rPr>
        <w:t xml:space="preserve"> applicable</w:t>
      </w:r>
      <w:r w:rsidR="0096134E">
        <w:rPr>
          <w:rFonts w:ascii="Arial" w:hAnsi="Arial"/>
          <w:sz w:val="20"/>
        </w:rPr>
        <w:t xml:space="preserve"> Statement of Work.</w:t>
      </w:r>
      <w:r w:rsidRPr="00251591" w:rsidR="00251591">
        <w:rPr>
          <w:rFonts w:ascii="Arial" w:hAnsi="Arial"/>
          <w:sz w:val="20"/>
        </w:rPr>
        <w:t xml:space="preserve"> </w:t>
      </w:r>
      <w:r w:rsidR="00251591">
        <w:rPr>
          <w:rFonts w:ascii="Arial" w:hAnsi="Arial"/>
          <w:sz w:val="20"/>
        </w:rPr>
        <w:t xml:space="preserve">Client </w:t>
      </w:r>
      <w:r w:rsidRPr="00C3690B" w:rsidR="00251591">
        <w:rPr>
          <w:rFonts w:ascii="Arial" w:hAnsi="Arial"/>
          <w:sz w:val="20"/>
        </w:rPr>
        <w:t xml:space="preserve">shall reimburse </w:t>
      </w:r>
      <w:r w:rsidR="00251591">
        <w:rPr>
          <w:rFonts w:ascii="Arial" w:hAnsi="Arial"/>
          <w:sz w:val="20"/>
        </w:rPr>
        <w:t xml:space="preserve">Protiviti </w:t>
      </w:r>
      <w:r w:rsidRPr="00C3690B" w:rsidR="00251591">
        <w:rPr>
          <w:rFonts w:ascii="Arial" w:hAnsi="Arial"/>
          <w:sz w:val="20"/>
        </w:rPr>
        <w:t xml:space="preserve">for any </w:t>
      </w:r>
      <w:r w:rsidR="00251591">
        <w:rPr>
          <w:rFonts w:ascii="Arial" w:hAnsi="Arial"/>
          <w:sz w:val="20"/>
        </w:rPr>
        <w:lastRenderedPageBreak/>
        <w:t xml:space="preserve">fees or </w:t>
      </w:r>
      <w:r w:rsidRPr="00C3690B" w:rsidR="00251591">
        <w:rPr>
          <w:rFonts w:ascii="Arial" w:hAnsi="Arial"/>
          <w:sz w:val="20"/>
        </w:rPr>
        <w:t xml:space="preserve">expenses </w:t>
      </w:r>
      <w:r w:rsidR="00251591">
        <w:rPr>
          <w:rFonts w:ascii="Arial" w:hAnsi="Arial"/>
          <w:sz w:val="20"/>
        </w:rPr>
        <w:t xml:space="preserve">(including, but not limited to, legal expenses) </w:t>
      </w:r>
      <w:r w:rsidRPr="00C3690B" w:rsidR="00251591">
        <w:rPr>
          <w:rFonts w:ascii="Arial" w:hAnsi="Arial"/>
          <w:sz w:val="20"/>
        </w:rPr>
        <w:t>reasonably incurred by it in connection with providing evidence in</w:t>
      </w:r>
      <w:r w:rsidR="00251591">
        <w:rPr>
          <w:rFonts w:ascii="Arial" w:hAnsi="Arial"/>
          <w:sz w:val="20"/>
        </w:rPr>
        <w:t>,</w:t>
      </w:r>
      <w:r w:rsidRPr="00C3690B" w:rsidR="00251591">
        <w:rPr>
          <w:rFonts w:ascii="Arial" w:hAnsi="Arial"/>
          <w:sz w:val="20"/>
        </w:rPr>
        <w:t xml:space="preserve"> or preparing to serve or serving as a witness with respect to, any lawsuits, investigations, claims or other proceedings </w:t>
      </w:r>
      <w:r w:rsidR="00251591">
        <w:rPr>
          <w:rFonts w:ascii="Arial" w:hAnsi="Arial"/>
          <w:sz w:val="20"/>
        </w:rPr>
        <w:t>in any way connected</w:t>
      </w:r>
      <w:r w:rsidRPr="00C3690B" w:rsidR="00251591">
        <w:rPr>
          <w:rFonts w:ascii="Arial" w:hAnsi="Arial"/>
          <w:sz w:val="20"/>
        </w:rPr>
        <w:t xml:space="preserve"> with</w:t>
      </w:r>
      <w:r w:rsidR="00251591">
        <w:rPr>
          <w:rFonts w:ascii="Arial" w:hAnsi="Arial"/>
          <w:sz w:val="20"/>
        </w:rPr>
        <w:t>, or related to,</w:t>
      </w:r>
      <w:r w:rsidRPr="00C3690B" w:rsidR="00251591">
        <w:rPr>
          <w:rFonts w:ascii="Arial" w:hAnsi="Arial"/>
          <w:sz w:val="20"/>
        </w:rPr>
        <w:t xml:space="preserve"> the </w:t>
      </w:r>
      <w:r w:rsidR="00251591">
        <w:rPr>
          <w:rFonts w:ascii="Arial" w:hAnsi="Arial"/>
          <w:sz w:val="20"/>
        </w:rPr>
        <w:t>Services.</w:t>
      </w:r>
    </w:p>
    <w:p w:rsidRPr="00040E0C" w:rsidR="002A10AC" w:rsidP="002A10AC" w:rsidRDefault="002A10AC" w14:paraId="768EC18E" w14:textId="77777777">
      <w:pPr>
        <w:numPr>
          <w:ilvl w:val="0"/>
          <w:numId w:val="14"/>
        </w:numPr>
        <w:tabs>
          <w:tab w:val="clear" w:pos="1080"/>
        </w:tabs>
        <w:spacing w:after="220"/>
        <w:ind w:left="360" w:hanging="360"/>
        <w:jc w:val="both"/>
        <w:rPr>
          <w:rFonts w:ascii="Arial" w:hAnsi="Arial"/>
          <w:sz w:val="20"/>
        </w:rPr>
      </w:pPr>
      <w:r w:rsidRPr="00040E0C">
        <w:rPr>
          <w:rFonts w:ascii="Arial" w:hAnsi="Arial"/>
          <w:b/>
          <w:sz w:val="20"/>
          <w:u w:val="single"/>
        </w:rPr>
        <w:t>Indemnification</w:t>
      </w:r>
      <w:r w:rsidRPr="00040E0C">
        <w:rPr>
          <w:rFonts w:ascii="Arial" w:hAnsi="Arial"/>
          <w:b/>
          <w:sz w:val="20"/>
        </w:rPr>
        <w:t>.</w:t>
      </w:r>
      <w:r w:rsidRPr="00040E0C">
        <w:rPr>
          <w:rFonts w:ascii="Arial" w:hAnsi="Arial"/>
          <w:sz w:val="20"/>
        </w:rPr>
        <w:t xml:space="preserve">  Protiviti and Client shall indemnify, defend and hold har</w:t>
      </w:r>
      <w:r w:rsidR="0096134E">
        <w:rPr>
          <w:rFonts w:ascii="Arial" w:hAnsi="Arial"/>
          <w:sz w:val="20"/>
        </w:rPr>
        <w:t xml:space="preserve">mless the other </w:t>
      </w:r>
      <w:r w:rsidR="00746B97">
        <w:rPr>
          <w:rFonts w:ascii="Arial" w:hAnsi="Arial"/>
          <w:sz w:val="20"/>
        </w:rPr>
        <w:t xml:space="preserve">party </w:t>
      </w:r>
      <w:r w:rsidR="0096134E">
        <w:rPr>
          <w:rFonts w:ascii="Arial" w:hAnsi="Arial"/>
          <w:sz w:val="20"/>
        </w:rPr>
        <w:t>for any losses for bodily injury</w:t>
      </w:r>
      <w:r w:rsidRPr="00040E0C">
        <w:rPr>
          <w:rFonts w:ascii="Arial" w:hAnsi="Arial"/>
          <w:sz w:val="20"/>
        </w:rPr>
        <w:t xml:space="preserve"> </w:t>
      </w:r>
      <w:r w:rsidR="008707FD">
        <w:rPr>
          <w:rFonts w:ascii="Arial" w:hAnsi="Arial"/>
          <w:sz w:val="20"/>
        </w:rPr>
        <w:t>or</w:t>
      </w:r>
      <w:r w:rsidRPr="00040E0C" w:rsidR="008707FD">
        <w:rPr>
          <w:rFonts w:ascii="Arial" w:hAnsi="Arial"/>
          <w:sz w:val="20"/>
        </w:rPr>
        <w:t xml:space="preserve"> </w:t>
      </w:r>
      <w:r w:rsidRPr="00040E0C">
        <w:rPr>
          <w:rFonts w:ascii="Arial" w:hAnsi="Arial"/>
          <w:sz w:val="20"/>
        </w:rPr>
        <w:t xml:space="preserve">damages </w:t>
      </w:r>
      <w:r w:rsidR="0096134E">
        <w:rPr>
          <w:rFonts w:ascii="Arial" w:hAnsi="Arial"/>
          <w:sz w:val="20"/>
        </w:rPr>
        <w:t>to</w:t>
      </w:r>
      <w:r w:rsidRPr="00040E0C">
        <w:rPr>
          <w:rFonts w:ascii="Arial" w:hAnsi="Arial"/>
          <w:sz w:val="20"/>
        </w:rPr>
        <w:t xml:space="preserve"> </w:t>
      </w:r>
      <w:r w:rsidR="00432C5A">
        <w:rPr>
          <w:rFonts w:ascii="Arial" w:hAnsi="Arial"/>
          <w:sz w:val="20"/>
        </w:rPr>
        <w:t>real</w:t>
      </w:r>
      <w:r w:rsidRPr="00040E0C" w:rsidR="00432C5A">
        <w:rPr>
          <w:rFonts w:ascii="Arial" w:hAnsi="Arial"/>
          <w:sz w:val="20"/>
        </w:rPr>
        <w:t xml:space="preserve"> </w:t>
      </w:r>
      <w:r w:rsidRPr="00040E0C">
        <w:rPr>
          <w:rFonts w:ascii="Arial" w:hAnsi="Arial"/>
          <w:sz w:val="20"/>
        </w:rPr>
        <w:t xml:space="preserve">property </w:t>
      </w:r>
      <w:r w:rsidR="008707FD">
        <w:rPr>
          <w:rFonts w:ascii="Arial" w:hAnsi="Arial"/>
          <w:sz w:val="20"/>
        </w:rPr>
        <w:t xml:space="preserve">resulting </w:t>
      </w:r>
      <w:r w:rsidR="00746B97">
        <w:rPr>
          <w:rFonts w:ascii="Arial" w:hAnsi="Arial"/>
          <w:sz w:val="20"/>
        </w:rPr>
        <w:t xml:space="preserve">directly </w:t>
      </w:r>
      <w:r w:rsidR="008707FD">
        <w:rPr>
          <w:rFonts w:ascii="Arial" w:hAnsi="Arial"/>
          <w:sz w:val="20"/>
        </w:rPr>
        <w:t>from</w:t>
      </w:r>
      <w:r w:rsidR="00746B97">
        <w:rPr>
          <w:rFonts w:ascii="Arial" w:hAnsi="Arial"/>
          <w:sz w:val="20"/>
        </w:rPr>
        <w:t xml:space="preserve"> </w:t>
      </w:r>
      <w:r w:rsidRPr="00040E0C">
        <w:rPr>
          <w:rFonts w:ascii="Arial" w:hAnsi="Arial"/>
          <w:sz w:val="20"/>
        </w:rPr>
        <w:t xml:space="preserve">the </w:t>
      </w:r>
      <w:r w:rsidR="006075B5">
        <w:rPr>
          <w:rFonts w:ascii="Arial" w:hAnsi="Arial"/>
          <w:sz w:val="20"/>
        </w:rPr>
        <w:t xml:space="preserve">indemnifying </w:t>
      </w:r>
      <w:r w:rsidR="00746B97">
        <w:rPr>
          <w:rFonts w:ascii="Arial" w:hAnsi="Arial"/>
          <w:sz w:val="20"/>
        </w:rPr>
        <w:t>party</w:t>
      </w:r>
      <w:r w:rsidRPr="00040E0C">
        <w:rPr>
          <w:rFonts w:ascii="Arial" w:hAnsi="Arial"/>
          <w:sz w:val="20"/>
        </w:rPr>
        <w:t>’s negligence or willful misconduct.</w:t>
      </w:r>
      <w:r w:rsidR="00251591">
        <w:rPr>
          <w:rFonts w:ascii="Arial" w:hAnsi="Arial"/>
          <w:sz w:val="20"/>
        </w:rPr>
        <w:t xml:space="preserve"> </w:t>
      </w:r>
    </w:p>
    <w:p w:rsidR="00407F49" w:rsidP="00407F49" w:rsidRDefault="002A10AC" w14:paraId="768EC18F" w14:textId="77777777">
      <w:pPr>
        <w:numPr>
          <w:ilvl w:val="0"/>
          <w:numId w:val="14"/>
        </w:numPr>
        <w:tabs>
          <w:tab w:val="clear" w:pos="1080"/>
        </w:tabs>
        <w:spacing w:after="220"/>
        <w:ind w:left="360" w:hanging="360"/>
        <w:jc w:val="both"/>
        <w:rPr>
          <w:rFonts w:ascii="Arial" w:hAnsi="Arial"/>
          <w:sz w:val="20"/>
        </w:rPr>
      </w:pPr>
      <w:r w:rsidRPr="00040E0C">
        <w:rPr>
          <w:rFonts w:ascii="Arial" w:hAnsi="Arial"/>
          <w:b/>
          <w:sz w:val="20"/>
          <w:u w:val="single"/>
        </w:rPr>
        <w:t>Limitation of Liability</w:t>
      </w:r>
      <w:r w:rsidRPr="00040E0C">
        <w:rPr>
          <w:rFonts w:ascii="Arial" w:hAnsi="Arial"/>
          <w:b/>
          <w:sz w:val="20"/>
        </w:rPr>
        <w:t>.</w:t>
      </w:r>
      <w:r w:rsidRPr="00040E0C">
        <w:rPr>
          <w:rFonts w:ascii="Arial" w:hAnsi="Arial"/>
          <w:sz w:val="20"/>
        </w:rPr>
        <w:t xml:space="preserve">  Notwithstanding anything to the contrary in</w:t>
      </w:r>
      <w:r w:rsidR="006D3B72">
        <w:rPr>
          <w:rFonts w:ascii="Arial" w:hAnsi="Arial"/>
          <w:sz w:val="20"/>
        </w:rPr>
        <w:t xml:space="preserve"> this Agreement</w:t>
      </w:r>
      <w:r w:rsidRPr="00040E0C">
        <w:rPr>
          <w:rFonts w:ascii="Arial" w:hAnsi="Arial"/>
          <w:sz w:val="20"/>
        </w:rPr>
        <w:t xml:space="preserve">, Client and </w:t>
      </w:r>
      <w:r w:rsidR="00CD604D">
        <w:rPr>
          <w:rFonts w:ascii="Arial" w:hAnsi="Arial"/>
          <w:sz w:val="20"/>
        </w:rPr>
        <w:t>Protiviti agree that</w:t>
      </w:r>
      <w:r w:rsidRPr="00040E0C">
        <w:rPr>
          <w:rFonts w:ascii="Arial" w:hAnsi="Arial"/>
          <w:sz w:val="20"/>
        </w:rPr>
        <w:t>, regardless of the l</w:t>
      </w:r>
      <w:r w:rsidR="0078300D">
        <w:rPr>
          <w:rFonts w:ascii="Arial" w:hAnsi="Arial"/>
          <w:sz w:val="20"/>
        </w:rPr>
        <w:t xml:space="preserve">egal theory asserted (including, but not limited to, </w:t>
      </w:r>
      <w:r w:rsidRPr="00040E0C">
        <w:rPr>
          <w:rFonts w:ascii="Arial" w:hAnsi="Arial"/>
          <w:sz w:val="20"/>
        </w:rPr>
        <w:t xml:space="preserve">breach of contract, </w:t>
      </w:r>
      <w:r w:rsidR="00CD604D">
        <w:rPr>
          <w:rFonts w:ascii="Arial" w:hAnsi="Arial"/>
          <w:sz w:val="20"/>
        </w:rPr>
        <w:t xml:space="preserve">warranty, </w:t>
      </w:r>
      <w:r w:rsidR="00DC6F91">
        <w:rPr>
          <w:rFonts w:ascii="Arial" w:hAnsi="Arial"/>
          <w:sz w:val="20"/>
        </w:rPr>
        <w:t>negligence or tort)</w:t>
      </w:r>
      <w:r w:rsidR="000C3BB5">
        <w:rPr>
          <w:rFonts w:ascii="Arial" w:hAnsi="Arial"/>
          <w:sz w:val="20"/>
        </w:rPr>
        <w:t>:</w:t>
      </w:r>
      <w:r w:rsidRPr="00040E0C">
        <w:rPr>
          <w:rFonts w:ascii="Arial" w:hAnsi="Arial"/>
          <w:sz w:val="20"/>
        </w:rPr>
        <w:t xml:space="preserve"> (i) </w:t>
      </w:r>
      <w:r w:rsidR="00512D2C">
        <w:rPr>
          <w:rFonts w:ascii="Arial" w:hAnsi="Arial"/>
          <w:sz w:val="20"/>
        </w:rPr>
        <w:t>Protiviti</w:t>
      </w:r>
      <w:r w:rsidR="00046EA4">
        <w:rPr>
          <w:rFonts w:ascii="Arial" w:hAnsi="Arial"/>
          <w:sz w:val="20"/>
        </w:rPr>
        <w:t xml:space="preserve">’s </w:t>
      </w:r>
      <w:r w:rsidR="00DC6F91">
        <w:rPr>
          <w:rFonts w:ascii="Arial" w:hAnsi="Arial"/>
          <w:sz w:val="20"/>
        </w:rPr>
        <w:t>entire liability</w:t>
      </w:r>
      <w:r w:rsidRPr="00040E0C">
        <w:rPr>
          <w:rFonts w:ascii="Arial" w:hAnsi="Arial"/>
          <w:sz w:val="20"/>
        </w:rPr>
        <w:t xml:space="preserve"> to </w:t>
      </w:r>
      <w:r w:rsidR="00512D2C">
        <w:rPr>
          <w:rFonts w:ascii="Arial" w:hAnsi="Arial"/>
          <w:sz w:val="20"/>
        </w:rPr>
        <w:t xml:space="preserve">Client </w:t>
      </w:r>
      <w:r w:rsidRPr="00040E0C">
        <w:rPr>
          <w:rFonts w:ascii="Arial" w:hAnsi="Arial"/>
          <w:sz w:val="20"/>
        </w:rPr>
        <w:t>or any person asserting cla</w:t>
      </w:r>
      <w:r w:rsidR="00DC6F91">
        <w:rPr>
          <w:rFonts w:ascii="Arial" w:hAnsi="Arial"/>
          <w:sz w:val="20"/>
        </w:rPr>
        <w:t>ims on behalf of or in the name</w:t>
      </w:r>
      <w:r w:rsidR="00AB76BF">
        <w:rPr>
          <w:rFonts w:ascii="Arial" w:hAnsi="Arial"/>
          <w:sz w:val="20"/>
        </w:rPr>
        <w:t xml:space="preserve"> of </w:t>
      </w:r>
      <w:r w:rsidR="00512D2C">
        <w:rPr>
          <w:rFonts w:ascii="Arial" w:hAnsi="Arial"/>
          <w:sz w:val="20"/>
        </w:rPr>
        <w:t xml:space="preserve">Client </w:t>
      </w:r>
      <w:r w:rsidR="00DC6F91">
        <w:rPr>
          <w:rFonts w:ascii="Arial" w:hAnsi="Arial"/>
          <w:sz w:val="20"/>
        </w:rPr>
        <w:t>will not exceed in the aggregate</w:t>
      </w:r>
      <w:r w:rsidR="000C3BB5">
        <w:rPr>
          <w:rFonts w:ascii="Arial" w:hAnsi="Arial"/>
          <w:sz w:val="20"/>
        </w:rPr>
        <w:t>,</w:t>
      </w:r>
      <w:r w:rsidR="00DC6F91">
        <w:rPr>
          <w:rFonts w:ascii="Arial" w:hAnsi="Arial"/>
          <w:sz w:val="20"/>
        </w:rPr>
        <w:t xml:space="preserve"> for </w:t>
      </w:r>
      <w:r w:rsidR="006D3B72">
        <w:rPr>
          <w:rFonts w:ascii="Arial" w:hAnsi="Arial"/>
          <w:sz w:val="20"/>
        </w:rPr>
        <w:t xml:space="preserve">all </w:t>
      </w:r>
      <w:r w:rsidR="00DC6F91">
        <w:rPr>
          <w:rFonts w:ascii="Arial" w:hAnsi="Arial"/>
          <w:sz w:val="20"/>
        </w:rPr>
        <w:t>claims</w:t>
      </w:r>
      <w:r w:rsidR="006D3B72">
        <w:rPr>
          <w:rFonts w:ascii="Arial" w:hAnsi="Arial"/>
          <w:sz w:val="20"/>
        </w:rPr>
        <w:t>,</w:t>
      </w:r>
      <w:r w:rsidR="00DC6F91">
        <w:rPr>
          <w:rFonts w:ascii="Arial" w:hAnsi="Arial"/>
          <w:sz w:val="20"/>
        </w:rPr>
        <w:t xml:space="preserve"> liability, losses, damages or expenses</w:t>
      </w:r>
      <w:r w:rsidR="000C3BB5">
        <w:rPr>
          <w:rFonts w:ascii="Arial" w:hAnsi="Arial"/>
          <w:sz w:val="20"/>
        </w:rPr>
        <w:t>,</w:t>
      </w:r>
      <w:r w:rsidR="00DC6F91">
        <w:rPr>
          <w:rFonts w:ascii="Arial" w:hAnsi="Arial"/>
          <w:sz w:val="20"/>
        </w:rPr>
        <w:t xml:space="preserve"> the total amount of fe</w:t>
      </w:r>
      <w:r w:rsidRPr="00040E0C">
        <w:rPr>
          <w:rFonts w:ascii="Arial" w:hAnsi="Arial"/>
          <w:sz w:val="20"/>
        </w:rPr>
        <w:t>es paid to Protiviti under the Statement of Work</w:t>
      </w:r>
      <w:r w:rsidR="001474AC">
        <w:rPr>
          <w:rFonts w:ascii="Arial" w:hAnsi="Arial"/>
          <w:sz w:val="20"/>
        </w:rPr>
        <w:t xml:space="preserve"> that is the subject of the claim</w:t>
      </w:r>
      <w:r w:rsidR="00046EA4">
        <w:rPr>
          <w:rFonts w:ascii="Arial" w:hAnsi="Arial"/>
          <w:sz w:val="20"/>
        </w:rPr>
        <w:t xml:space="preserve">, provided that </w:t>
      </w:r>
      <w:r w:rsidR="008707FD">
        <w:rPr>
          <w:rFonts w:ascii="Arial" w:hAnsi="Arial"/>
          <w:sz w:val="20"/>
        </w:rPr>
        <w:t xml:space="preserve">this </w:t>
      </w:r>
      <w:r w:rsidR="00046EA4">
        <w:rPr>
          <w:rFonts w:ascii="Arial" w:hAnsi="Arial"/>
          <w:sz w:val="20"/>
        </w:rPr>
        <w:t>subsection (i) shall not apply</w:t>
      </w:r>
      <w:r w:rsidR="00DC6F91">
        <w:rPr>
          <w:rFonts w:ascii="Arial" w:hAnsi="Arial"/>
          <w:sz w:val="20"/>
        </w:rPr>
        <w:t xml:space="preserve"> </w:t>
      </w:r>
      <w:r w:rsidR="006D3B72">
        <w:rPr>
          <w:rFonts w:ascii="Arial" w:hAnsi="Arial"/>
          <w:sz w:val="20"/>
        </w:rPr>
        <w:t xml:space="preserve">to </w:t>
      </w:r>
      <w:r w:rsidR="009D751D">
        <w:rPr>
          <w:rFonts w:ascii="Arial" w:hAnsi="Arial"/>
          <w:sz w:val="20"/>
        </w:rPr>
        <w:t xml:space="preserve">Protiviti’s </w:t>
      </w:r>
      <w:r w:rsidRPr="00040E0C">
        <w:rPr>
          <w:rFonts w:ascii="Arial" w:hAnsi="Arial"/>
          <w:sz w:val="20"/>
        </w:rPr>
        <w:t xml:space="preserve">indemnification obligations under </w:t>
      </w:r>
      <w:r w:rsidR="00046EA4">
        <w:rPr>
          <w:rFonts w:ascii="Arial" w:hAnsi="Arial"/>
          <w:sz w:val="20"/>
        </w:rPr>
        <w:t>this Agreement</w:t>
      </w:r>
      <w:r w:rsidRPr="00040E0C">
        <w:rPr>
          <w:rFonts w:ascii="Arial" w:hAnsi="Arial"/>
          <w:sz w:val="20"/>
        </w:rPr>
        <w:t xml:space="preserve">; </w:t>
      </w:r>
      <w:r w:rsidR="008707FD">
        <w:rPr>
          <w:rFonts w:ascii="Arial" w:hAnsi="Arial"/>
          <w:sz w:val="20"/>
        </w:rPr>
        <w:t>and</w:t>
      </w:r>
      <w:r w:rsidRPr="00040E0C">
        <w:rPr>
          <w:rFonts w:ascii="Arial" w:hAnsi="Arial"/>
          <w:sz w:val="20"/>
        </w:rPr>
        <w:t xml:space="preserve"> (ii) </w:t>
      </w:r>
      <w:r w:rsidR="00AB76BF">
        <w:rPr>
          <w:rFonts w:ascii="Arial" w:hAnsi="Arial"/>
          <w:sz w:val="20"/>
        </w:rPr>
        <w:t>n</w:t>
      </w:r>
      <w:r w:rsidRPr="00040E0C">
        <w:rPr>
          <w:rFonts w:ascii="Arial" w:hAnsi="Arial"/>
          <w:sz w:val="20"/>
        </w:rPr>
        <w:t xml:space="preserve">either party </w:t>
      </w:r>
      <w:r w:rsidR="00DC6F91">
        <w:rPr>
          <w:rFonts w:ascii="Arial" w:hAnsi="Arial"/>
          <w:sz w:val="20"/>
        </w:rPr>
        <w:t xml:space="preserve">shall </w:t>
      </w:r>
      <w:r w:rsidRPr="00040E0C">
        <w:rPr>
          <w:rFonts w:ascii="Arial" w:hAnsi="Arial"/>
          <w:sz w:val="20"/>
        </w:rPr>
        <w:t xml:space="preserve">be liable to the other </w:t>
      </w:r>
      <w:r w:rsidR="00DC6F91">
        <w:rPr>
          <w:rFonts w:ascii="Arial" w:hAnsi="Arial"/>
          <w:sz w:val="20"/>
        </w:rPr>
        <w:t xml:space="preserve">party </w:t>
      </w:r>
      <w:r w:rsidRPr="00040E0C">
        <w:rPr>
          <w:rFonts w:ascii="Arial" w:hAnsi="Arial"/>
          <w:sz w:val="20"/>
        </w:rPr>
        <w:t>or any person asserting cla</w:t>
      </w:r>
      <w:r w:rsidR="00DC6F91">
        <w:rPr>
          <w:rFonts w:ascii="Arial" w:hAnsi="Arial"/>
          <w:sz w:val="20"/>
        </w:rPr>
        <w:t>ims on behalf of or in the name</w:t>
      </w:r>
      <w:r w:rsidRPr="00040E0C">
        <w:rPr>
          <w:rFonts w:ascii="Arial" w:hAnsi="Arial"/>
          <w:sz w:val="20"/>
        </w:rPr>
        <w:t xml:space="preserve"> of </w:t>
      </w:r>
      <w:r w:rsidR="00046EA4">
        <w:rPr>
          <w:rFonts w:ascii="Arial" w:hAnsi="Arial"/>
          <w:sz w:val="20"/>
        </w:rPr>
        <w:t xml:space="preserve">the other party </w:t>
      </w:r>
      <w:r w:rsidRPr="00040E0C">
        <w:rPr>
          <w:rFonts w:ascii="Arial" w:hAnsi="Arial"/>
          <w:sz w:val="20"/>
        </w:rPr>
        <w:t>for consequential, indirect, incidental</w:t>
      </w:r>
      <w:r w:rsidR="00DC6F91">
        <w:rPr>
          <w:rFonts w:ascii="Arial" w:hAnsi="Arial"/>
          <w:sz w:val="20"/>
        </w:rPr>
        <w:t>, punitive</w:t>
      </w:r>
      <w:r w:rsidRPr="00040E0C">
        <w:rPr>
          <w:rFonts w:ascii="Arial" w:hAnsi="Arial"/>
          <w:sz w:val="20"/>
        </w:rPr>
        <w:t xml:space="preserve"> or special damages of any nature suffered by Client or Protiviti (including, </w:t>
      </w:r>
      <w:r w:rsidR="0078300D">
        <w:rPr>
          <w:rFonts w:ascii="Arial" w:hAnsi="Arial"/>
          <w:sz w:val="20"/>
        </w:rPr>
        <w:t>but not limited to</w:t>
      </w:r>
      <w:r w:rsidRPr="00040E0C">
        <w:rPr>
          <w:rFonts w:ascii="Arial" w:hAnsi="Arial"/>
          <w:sz w:val="20"/>
        </w:rPr>
        <w:t>, lost profits or business opportunity costs)</w:t>
      </w:r>
      <w:r w:rsidR="00046EA4">
        <w:rPr>
          <w:rFonts w:ascii="Arial" w:hAnsi="Arial"/>
          <w:sz w:val="20"/>
        </w:rPr>
        <w:t xml:space="preserve">, </w:t>
      </w:r>
      <w:r w:rsidR="00C211C3">
        <w:rPr>
          <w:rFonts w:ascii="Arial" w:hAnsi="Arial"/>
          <w:sz w:val="20"/>
        </w:rPr>
        <w:t xml:space="preserve">even if the parties have been advised of the possibility of such damages, </w:t>
      </w:r>
      <w:r w:rsidR="00046EA4">
        <w:rPr>
          <w:rFonts w:ascii="Arial" w:hAnsi="Arial"/>
          <w:sz w:val="20"/>
        </w:rPr>
        <w:t xml:space="preserve">provided that </w:t>
      </w:r>
      <w:r w:rsidR="008707FD">
        <w:rPr>
          <w:rFonts w:ascii="Arial" w:hAnsi="Arial"/>
          <w:sz w:val="20"/>
        </w:rPr>
        <w:t xml:space="preserve">this </w:t>
      </w:r>
      <w:r w:rsidR="00046EA4">
        <w:rPr>
          <w:rFonts w:ascii="Arial" w:hAnsi="Arial"/>
          <w:sz w:val="20"/>
        </w:rPr>
        <w:t xml:space="preserve">subsection (ii) shall not apply to </w:t>
      </w:r>
      <w:r w:rsidR="008707FD">
        <w:rPr>
          <w:rFonts w:ascii="Arial" w:hAnsi="Arial"/>
          <w:sz w:val="20"/>
        </w:rPr>
        <w:t>any</w:t>
      </w:r>
      <w:r w:rsidR="00046EA4">
        <w:rPr>
          <w:rFonts w:ascii="Arial" w:hAnsi="Arial"/>
          <w:sz w:val="20"/>
        </w:rPr>
        <w:t xml:space="preserve"> </w:t>
      </w:r>
      <w:r w:rsidR="001A5437">
        <w:rPr>
          <w:rFonts w:ascii="Arial" w:hAnsi="Arial"/>
          <w:sz w:val="20"/>
        </w:rPr>
        <w:t>indemnification obligations under the Agreement</w:t>
      </w:r>
      <w:r w:rsidRPr="00040E0C">
        <w:rPr>
          <w:rFonts w:ascii="Arial" w:hAnsi="Arial"/>
          <w:sz w:val="20"/>
        </w:rPr>
        <w:t>.</w:t>
      </w:r>
    </w:p>
    <w:p w:rsidR="002A10AC" w:rsidP="00A94D7E" w:rsidRDefault="002A10AC" w14:paraId="768EC190" w14:textId="77777777">
      <w:pPr>
        <w:numPr>
          <w:ilvl w:val="0"/>
          <w:numId w:val="14"/>
        </w:numPr>
        <w:tabs>
          <w:tab w:val="clear" w:pos="1080"/>
        </w:tabs>
        <w:spacing w:after="220"/>
        <w:ind w:left="360" w:hanging="360"/>
        <w:jc w:val="both"/>
        <w:rPr>
          <w:rFonts w:ascii="Arial" w:hAnsi="Arial"/>
          <w:sz w:val="20"/>
        </w:rPr>
      </w:pPr>
      <w:r w:rsidRPr="00407F49">
        <w:rPr>
          <w:rFonts w:ascii="Arial" w:hAnsi="Arial"/>
          <w:b/>
          <w:sz w:val="20"/>
          <w:u w:val="single"/>
        </w:rPr>
        <w:t>Engagement Team Restrictions</w:t>
      </w:r>
      <w:r w:rsidRPr="00407F49">
        <w:rPr>
          <w:rFonts w:ascii="Arial" w:hAnsi="Arial"/>
          <w:b/>
          <w:sz w:val="20"/>
        </w:rPr>
        <w:t>.</w:t>
      </w:r>
      <w:r w:rsidRPr="00407F49">
        <w:rPr>
          <w:rFonts w:ascii="Arial" w:hAnsi="Arial"/>
          <w:sz w:val="20"/>
        </w:rPr>
        <w:t xml:space="preserve">  If for any reason any of the employees or subcontractors designated in the applicable Statement of Work is not able to complete this engagement, Protiviti will provide employees or subcontractors with similar qualifications and experience to complete the assignment.  For a period commencing as of the date of this Agreement and ending one (1) year from the date that a Protiviti employee or subcontractor </w:t>
      </w:r>
      <w:r w:rsidR="00320B3E">
        <w:rPr>
          <w:rFonts w:ascii="Arial" w:hAnsi="Arial"/>
          <w:sz w:val="20"/>
        </w:rPr>
        <w:t xml:space="preserve">personnel </w:t>
      </w:r>
      <w:r w:rsidRPr="00407F49">
        <w:rPr>
          <w:rFonts w:ascii="Arial" w:hAnsi="Arial"/>
          <w:sz w:val="20"/>
        </w:rPr>
        <w:t xml:space="preserve">stops providing </w:t>
      </w:r>
      <w:r w:rsidRPr="00407F49" w:rsidR="00B134AA">
        <w:rPr>
          <w:rFonts w:ascii="Arial" w:hAnsi="Arial"/>
          <w:sz w:val="20"/>
        </w:rPr>
        <w:t>S</w:t>
      </w:r>
      <w:r w:rsidRPr="00407F49">
        <w:rPr>
          <w:rFonts w:ascii="Arial" w:hAnsi="Arial"/>
          <w:sz w:val="20"/>
        </w:rPr>
        <w:t xml:space="preserve">ervices to Client under this Agreement, neither Client nor </w:t>
      </w:r>
      <w:r w:rsidRPr="00407F49" w:rsidR="00AB76BF">
        <w:rPr>
          <w:rFonts w:ascii="Arial" w:hAnsi="Arial"/>
          <w:sz w:val="20"/>
        </w:rPr>
        <w:t xml:space="preserve">any of </w:t>
      </w:r>
      <w:r w:rsidRPr="00407F49">
        <w:rPr>
          <w:rFonts w:ascii="Arial" w:hAnsi="Arial"/>
          <w:sz w:val="20"/>
        </w:rPr>
        <w:t>its affiliates shall hire or solicit s</w:t>
      </w:r>
      <w:r w:rsidRPr="00407F49" w:rsidR="00AB76BF">
        <w:rPr>
          <w:rFonts w:ascii="Arial" w:hAnsi="Arial"/>
          <w:sz w:val="20"/>
        </w:rPr>
        <w:t xml:space="preserve">uch </w:t>
      </w:r>
      <w:r w:rsidRPr="00407F49">
        <w:rPr>
          <w:rFonts w:ascii="Arial" w:hAnsi="Arial"/>
          <w:sz w:val="20"/>
        </w:rPr>
        <w:t>individual</w:t>
      </w:r>
      <w:r w:rsidRPr="00407F49" w:rsidR="00AB76BF">
        <w:rPr>
          <w:rFonts w:ascii="Arial" w:hAnsi="Arial"/>
          <w:sz w:val="20"/>
        </w:rPr>
        <w:t xml:space="preserve">. </w:t>
      </w:r>
      <w:r w:rsidRPr="00407F49" w:rsidR="00A11F47">
        <w:rPr>
          <w:rFonts w:ascii="Arial" w:hAnsi="Arial"/>
          <w:sz w:val="20"/>
        </w:rPr>
        <w:t xml:space="preserve"> </w:t>
      </w:r>
      <w:r w:rsidRPr="00407F49" w:rsidR="00AB76BF">
        <w:rPr>
          <w:rFonts w:ascii="Arial" w:hAnsi="Arial"/>
          <w:sz w:val="20"/>
        </w:rPr>
        <w:t xml:space="preserve">If Client </w:t>
      </w:r>
      <w:r w:rsidR="00A94D7E">
        <w:rPr>
          <w:rFonts w:ascii="Arial" w:hAnsi="Arial"/>
          <w:sz w:val="20"/>
        </w:rPr>
        <w:t xml:space="preserve">or an affiliate </w:t>
      </w:r>
      <w:r w:rsidRPr="00407F49" w:rsidR="00AB76BF">
        <w:rPr>
          <w:rFonts w:ascii="Arial" w:hAnsi="Arial"/>
          <w:sz w:val="20"/>
        </w:rPr>
        <w:t xml:space="preserve">hires or solicits </w:t>
      </w:r>
      <w:r w:rsidRPr="00407F49" w:rsidR="00A11F47">
        <w:rPr>
          <w:rFonts w:ascii="Arial" w:hAnsi="Arial"/>
          <w:sz w:val="20"/>
        </w:rPr>
        <w:t xml:space="preserve">any </w:t>
      </w:r>
      <w:r w:rsidRPr="00407F49" w:rsidR="00AB76BF">
        <w:rPr>
          <w:rFonts w:ascii="Arial" w:hAnsi="Arial"/>
          <w:sz w:val="20"/>
        </w:rPr>
        <w:t xml:space="preserve">such </w:t>
      </w:r>
      <w:r w:rsidRPr="00407F49" w:rsidR="00A11F47">
        <w:rPr>
          <w:rFonts w:ascii="Arial" w:hAnsi="Arial"/>
          <w:sz w:val="20"/>
        </w:rPr>
        <w:t xml:space="preserve">Protiviti employee </w:t>
      </w:r>
      <w:r w:rsidRPr="00407F49" w:rsidR="008707FD">
        <w:rPr>
          <w:rFonts w:ascii="Arial" w:hAnsi="Arial"/>
          <w:sz w:val="20"/>
        </w:rPr>
        <w:t>within the proscribed time period above</w:t>
      </w:r>
      <w:r w:rsidRPr="00407F49" w:rsidR="00523B13">
        <w:rPr>
          <w:rFonts w:ascii="Arial" w:hAnsi="Arial"/>
          <w:sz w:val="20"/>
        </w:rPr>
        <w:t>,</w:t>
      </w:r>
      <w:r w:rsidRPr="00407F49" w:rsidR="00AB76BF">
        <w:rPr>
          <w:rFonts w:ascii="Arial" w:hAnsi="Arial"/>
          <w:sz w:val="20"/>
        </w:rPr>
        <w:t xml:space="preserve"> Client shall pay </w:t>
      </w:r>
      <w:r w:rsidRPr="00407F49">
        <w:rPr>
          <w:rFonts w:ascii="Arial" w:hAnsi="Arial"/>
          <w:sz w:val="20"/>
        </w:rPr>
        <w:t>Protiviti a fee equal to the annual salary of such individual</w:t>
      </w:r>
      <w:r w:rsidRPr="00407F49" w:rsidR="00AB76BF">
        <w:rPr>
          <w:rFonts w:ascii="Arial" w:hAnsi="Arial"/>
          <w:sz w:val="20"/>
        </w:rPr>
        <w:t xml:space="preserve"> as liquidated damages</w:t>
      </w:r>
      <w:r w:rsidRPr="00407F49">
        <w:rPr>
          <w:rFonts w:ascii="Arial" w:hAnsi="Arial"/>
          <w:sz w:val="20"/>
        </w:rPr>
        <w:t>.</w:t>
      </w:r>
      <w:r w:rsidRPr="00407F49" w:rsidR="00A11F47">
        <w:rPr>
          <w:rFonts w:ascii="Arial" w:hAnsi="Arial"/>
          <w:sz w:val="20"/>
        </w:rPr>
        <w:t xml:space="preserve">  </w:t>
      </w:r>
      <w:r w:rsidRPr="00A94D7E" w:rsidR="00A94D7E">
        <w:rPr>
          <w:rFonts w:ascii="Arial" w:hAnsi="Arial"/>
          <w:sz w:val="20"/>
        </w:rPr>
        <w:t>If Client or an affiliate hires or solicits any Protiviti subcontractor personnel within the proscribed time period above, Client shall pay Protiviti a fee equal to thirty percent (30%) of such subcontractor personnel’s proposed annual compensation with Client or its affiliate, including bonuses, as liquidated damages.</w:t>
      </w:r>
    </w:p>
    <w:p w:rsidRPr="00040E0C" w:rsidR="002A10AC" w:rsidP="002A10AC" w:rsidRDefault="002A10AC" w14:paraId="768EC191" w14:textId="77777777">
      <w:pPr>
        <w:numPr>
          <w:ilvl w:val="0"/>
          <w:numId w:val="14"/>
        </w:numPr>
        <w:tabs>
          <w:tab w:val="clear" w:pos="1080"/>
        </w:tabs>
        <w:spacing w:after="220"/>
        <w:ind w:left="360" w:hanging="360"/>
        <w:jc w:val="both"/>
        <w:rPr>
          <w:rFonts w:ascii="Arial" w:hAnsi="Arial"/>
          <w:sz w:val="20"/>
        </w:rPr>
      </w:pPr>
      <w:r w:rsidRPr="00040E0C">
        <w:rPr>
          <w:rFonts w:ascii="Arial" w:hAnsi="Arial"/>
          <w:b/>
          <w:sz w:val="20"/>
          <w:u w:val="single"/>
        </w:rPr>
        <w:t>Workspace</w:t>
      </w:r>
      <w:r w:rsidRPr="00040E0C">
        <w:rPr>
          <w:rFonts w:ascii="Arial" w:hAnsi="Arial"/>
          <w:b/>
          <w:sz w:val="20"/>
        </w:rPr>
        <w:t>.</w:t>
      </w:r>
      <w:r w:rsidRPr="00040E0C">
        <w:rPr>
          <w:rFonts w:ascii="Arial" w:hAnsi="Arial"/>
          <w:sz w:val="20"/>
        </w:rPr>
        <w:t xml:space="preserve">  Client </w:t>
      </w:r>
      <w:r w:rsidR="00A95F3D">
        <w:rPr>
          <w:rFonts w:ascii="Arial" w:hAnsi="Arial"/>
          <w:sz w:val="20"/>
        </w:rPr>
        <w:t xml:space="preserve">shall </w:t>
      </w:r>
      <w:r w:rsidRPr="00040E0C">
        <w:rPr>
          <w:rFonts w:ascii="Arial" w:hAnsi="Arial"/>
          <w:sz w:val="20"/>
        </w:rPr>
        <w:t xml:space="preserve">provide workspace for Protiviti personnel at its work sites, as well as occasional administrative support services related to the </w:t>
      </w:r>
      <w:r w:rsidR="00A22F87">
        <w:rPr>
          <w:rFonts w:ascii="Arial" w:hAnsi="Arial"/>
          <w:sz w:val="20"/>
        </w:rPr>
        <w:t>Services</w:t>
      </w:r>
      <w:r w:rsidRPr="00040E0C">
        <w:rPr>
          <w:rFonts w:ascii="Arial" w:hAnsi="Arial"/>
          <w:sz w:val="20"/>
        </w:rPr>
        <w:t>.  Client shall provide Protiviti personnel with any necessary safety orientation and security access for work on Client’s premises.</w:t>
      </w:r>
      <w:r w:rsidR="00AE2F47">
        <w:rPr>
          <w:rFonts w:ascii="Arial" w:hAnsi="Arial"/>
          <w:sz w:val="20"/>
        </w:rPr>
        <w:t xml:space="preserve"> In the event the Client is unable to provide reasonable workspace, Protiviti will secure appropriate space and charge Client for such expenses.  </w:t>
      </w:r>
    </w:p>
    <w:p w:rsidRPr="00040E0C" w:rsidR="002A10AC" w:rsidP="002A10AC" w:rsidRDefault="002A10AC" w14:paraId="768EC192" w14:textId="77777777">
      <w:pPr>
        <w:numPr>
          <w:ilvl w:val="0"/>
          <w:numId w:val="14"/>
        </w:numPr>
        <w:tabs>
          <w:tab w:val="clear" w:pos="1080"/>
        </w:tabs>
        <w:spacing w:after="220"/>
        <w:ind w:left="360" w:hanging="360"/>
        <w:jc w:val="both"/>
        <w:rPr>
          <w:rFonts w:ascii="Arial" w:hAnsi="Arial"/>
          <w:sz w:val="20"/>
        </w:rPr>
      </w:pPr>
      <w:r w:rsidRPr="00065880">
        <w:rPr>
          <w:rFonts w:ascii="Arial" w:hAnsi="Arial"/>
          <w:b/>
          <w:sz w:val="20"/>
          <w:u w:val="single"/>
        </w:rPr>
        <w:lastRenderedPageBreak/>
        <w:t>Warranties</w:t>
      </w:r>
      <w:r w:rsidRPr="00065880">
        <w:rPr>
          <w:rFonts w:ascii="Arial" w:hAnsi="Arial"/>
          <w:b/>
          <w:sz w:val="20"/>
        </w:rPr>
        <w:t>.</w:t>
      </w:r>
      <w:r>
        <w:rPr>
          <w:rFonts w:ascii="Arial" w:hAnsi="Arial"/>
          <w:sz w:val="20"/>
        </w:rPr>
        <w:t xml:space="preserve"> </w:t>
      </w:r>
      <w:r w:rsidRPr="00040E0C">
        <w:rPr>
          <w:rFonts w:ascii="Arial" w:hAnsi="Arial"/>
          <w:sz w:val="20"/>
        </w:rPr>
        <w:t xml:space="preserve"> NOTWITHSTANDING ANYTHING TO THE CONTRARY CONTAINED IN THIS AGREEMENT, PROTIVITI MAKES NO WARRANTIES, EXPRESS OR IMPLIED, WHETHER ARISING BY OPERATION OF LAW, COURSE OF PERFORMANCE OR DEALING, CUSTOM, USAGE IN THE TRADE OR PRO</w:t>
      </w:r>
      <w:r w:rsidR="0078300D">
        <w:rPr>
          <w:rFonts w:ascii="Arial" w:hAnsi="Arial"/>
          <w:sz w:val="20"/>
        </w:rPr>
        <w:t>FESSION OR OTHERWISE, INCLUDING, BUT NOT LIMITED TO</w:t>
      </w:r>
      <w:r w:rsidRPr="00040E0C">
        <w:rPr>
          <w:rFonts w:ascii="Arial" w:hAnsi="Arial"/>
          <w:sz w:val="20"/>
        </w:rPr>
        <w:t xml:space="preserve">, </w:t>
      </w:r>
      <w:r w:rsidR="00A22F87">
        <w:rPr>
          <w:rFonts w:ascii="Arial" w:hAnsi="Arial"/>
          <w:sz w:val="20"/>
        </w:rPr>
        <w:t xml:space="preserve">THE </w:t>
      </w:r>
      <w:r w:rsidRPr="00040E0C">
        <w:rPr>
          <w:rFonts w:ascii="Arial" w:hAnsi="Arial"/>
          <w:sz w:val="20"/>
        </w:rPr>
        <w:t>IMPLIED WARRANTIES OF MERCHANTABILITY, NONINFRINGEMENT AND FITNESS FOR A PARTICULAR PURPOSE.</w:t>
      </w:r>
    </w:p>
    <w:p w:rsidRPr="00040E0C" w:rsidR="002A10AC" w:rsidP="002A10AC" w:rsidRDefault="002A10AC" w14:paraId="768EC193" w14:textId="77777777">
      <w:pPr>
        <w:numPr>
          <w:ilvl w:val="0"/>
          <w:numId w:val="14"/>
        </w:numPr>
        <w:tabs>
          <w:tab w:val="clear" w:pos="1080"/>
        </w:tabs>
        <w:spacing w:after="220"/>
        <w:ind w:left="360" w:hanging="360"/>
        <w:jc w:val="both"/>
        <w:rPr>
          <w:rFonts w:ascii="Arial" w:hAnsi="Arial"/>
          <w:sz w:val="20"/>
        </w:rPr>
      </w:pPr>
      <w:r w:rsidRPr="00040E0C">
        <w:rPr>
          <w:rFonts w:ascii="Arial" w:hAnsi="Arial"/>
          <w:b/>
          <w:sz w:val="20"/>
          <w:u w:val="single"/>
        </w:rPr>
        <w:t>Publicity</w:t>
      </w:r>
      <w:r w:rsidRPr="00040E0C">
        <w:rPr>
          <w:rFonts w:ascii="Arial" w:hAnsi="Arial"/>
          <w:b/>
          <w:sz w:val="20"/>
        </w:rPr>
        <w:t>.</w:t>
      </w:r>
      <w:r w:rsidRPr="00040E0C">
        <w:rPr>
          <w:rFonts w:ascii="Arial" w:hAnsi="Arial"/>
          <w:sz w:val="20"/>
        </w:rPr>
        <w:t xml:space="preserve">  Neither party shall use the name of the other</w:t>
      </w:r>
      <w:r w:rsidR="00756FF0">
        <w:rPr>
          <w:rFonts w:ascii="Arial" w:hAnsi="Arial"/>
          <w:sz w:val="20"/>
        </w:rPr>
        <w:t xml:space="preserve"> party</w:t>
      </w:r>
      <w:r w:rsidRPr="00040E0C">
        <w:rPr>
          <w:rFonts w:ascii="Arial" w:hAnsi="Arial"/>
          <w:sz w:val="20"/>
        </w:rPr>
        <w:t xml:space="preserve">, in part or whole, or any of their trademarks or trade names without the other </w:t>
      </w:r>
      <w:r w:rsidR="00756FF0">
        <w:rPr>
          <w:rFonts w:ascii="Arial" w:hAnsi="Arial"/>
          <w:sz w:val="20"/>
        </w:rPr>
        <w:t xml:space="preserve">party’s </w:t>
      </w:r>
      <w:r w:rsidRPr="00040E0C">
        <w:rPr>
          <w:rFonts w:ascii="Arial" w:hAnsi="Arial"/>
          <w:sz w:val="20"/>
        </w:rPr>
        <w:t xml:space="preserve">prior written approval.  Notwithstanding the foregoing, Client consents to Protiviti’s use of Client’s name and a general description of the </w:t>
      </w:r>
      <w:r w:rsidR="00B134AA">
        <w:rPr>
          <w:rFonts w:ascii="Arial" w:hAnsi="Arial"/>
          <w:sz w:val="20"/>
        </w:rPr>
        <w:t>S</w:t>
      </w:r>
      <w:r w:rsidRPr="00040E0C">
        <w:rPr>
          <w:rFonts w:ascii="Arial" w:hAnsi="Arial"/>
          <w:sz w:val="20"/>
        </w:rPr>
        <w:t>ervices to be performed by Protiviti under this Agreem</w:t>
      </w:r>
      <w:r w:rsidR="000646A2">
        <w:rPr>
          <w:rFonts w:ascii="Arial" w:hAnsi="Arial"/>
          <w:sz w:val="20"/>
        </w:rPr>
        <w:t xml:space="preserve">ent in resumes and </w:t>
      </w:r>
      <w:r w:rsidRPr="00040E0C">
        <w:rPr>
          <w:rFonts w:ascii="Arial" w:hAnsi="Arial"/>
          <w:sz w:val="20"/>
        </w:rPr>
        <w:t>proposals.</w:t>
      </w:r>
    </w:p>
    <w:p w:rsidRPr="00040E0C" w:rsidR="002A10AC" w:rsidP="002A10AC" w:rsidRDefault="002A10AC" w14:paraId="768EC194" w14:textId="77777777">
      <w:pPr>
        <w:numPr>
          <w:ilvl w:val="0"/>
          <w:numId w:val="14"/>
        </w:numPr>
        <w:tabs>
          <w:tab w:val="clear" w:pos="1080"/>
        </w:tabs>
        <w:spacing w:after="220"/>
        <w:ind w:left="360" w:hanging="360"/>
        <w:jc w:val="both"/>
        <w:rPr>
          <w:rFonts w:ascii="Arial" w:hAnsi="Arial"/>
          <w:sz w:val="20"/>
        </w:rPr>
      </w:pPr>
      <w:r w:rsidRPr="00040E0C">
        <w:rPr>
          <w:rFonts w:ascii="Arial" w:hAnsi="Arial"/>
          <w:b/>
          <w:sz w:val="20"/>
          <w:u w:val="single"/>
        </w:rPr>
        <w:t>Proprietary Rights in Deliverables and Data</w:t>
      </w:r>
      <w:r w:rsidRPr="00040E0C">
        <w:rPr>
          <w:rFonts w:ascii="Arial" w:hAnsi="Arial"/>
          <w:b/>
          <w:sz w:val="20"/>
        </w:rPr>
        <w:t>.</w:t>
      </w:r>
      <w:r w:rsidRPr="00040E0C">
        <w:rPr>
          <w:rFonts w:ascii="Arial" w:hAnsi="Arial"/>
          <w:sz w:val="20"/>
        </w:rPr>
        <w:t xml:space="preserve">  </w:t>
      </w:r>
      <w:r w:rsidRPr="00040E0C" w:rsidR="00C2786E">
        <w:rPr>
          <w:rFonts w:ascii="Arial" w:hAnsi="Arial"/>
          <w:sz w:val="20"/>
        </w:rPr>
        <w:t xml:space="preserve">Subject to the terms of </w:t>
      </w:r>
      <w:r w:rsidR="00C2786E">
        <w:rPr>
          <w:rFonts w:ascii="Arial" w:hAnsi="Arial"/>
          <w:sz w:val="20"/>
        </w:rPr>
        <w:t xml:space="preserve">this Agreement, including </w:t>
      </w:r>
      <w:r w:rsidRPr="00040E0C" w:rsidR="00C2786E">
        <w:rPr>
          <w:rFonts w:ascii="Arial" w:hAnsi="Arial"/>
          <w:sz w:val="20"/>
        </w:rPr>
        <w:t>Section 6 (Distribution of Deliverables) and Client’s fulfillment of all payment obligations</w:t>
      </w:r>
      <w:r w:rsidR="00C2786E">
        <w:rPr>
          <w:rFonts w:ascii="Arial" w:hAnsi="Arial"/>
          <w:sz w:val="20"/>
        </w:rPr>
        <w:t xml:space="preserve"> hereunder</w:t>
      </w:r>
      <w:r w:rsidRPr="00040E0C" w:rsidR="00C2786E">
        <w:rPr>
          <w:rFonts w:ascii="Arial" w:hAnsi="Arial"/>
          <w:sz w:val="20"/>
        </w:rPr>
        <w:t xml:space="preserve">, Protiviti </w:t>
      </w:r>
      <w:r w:rsidR="00C2786E">
        <w:rPr>
          <w:rFonts w:ascii="Arial" w:hAnsi="Arial"/>
          <w:sz w:val="20"/>
        </w:rPr>
        <w:t>agree</w:t>
      </w:r>
      <w:r w:rsidRPr="00040E0C" w:rsidR="00C2786E">
        <w:rPr>
          <w:rFonts w:ascii="Arial" w:hAnsi="Arial"/>
          <w:sz w:val="20"/>
        </w:rPr>
        <w:t>s that C</w:t>
      </w:r>
      <w:r w:rsidR="00C2786E">
        <w:rPr>
          <w:rFonts w:ascii="Arial" w:hAnsi="Arial"/>
          <w:sz w:val="20"/>
        </w:rPr>
        <w:t>lient shall own the copyright in</w:t>
      </w:r>
      <w:r w:rsidRPr="00040E0C" w:rsidR="00C2786E">
        <w:rPr>
          <w:rFonts w:ascii="Arial" w:hAnsi="Arial"/>
          <w:sz w:val="20"/>
        </w:rPr>
        <w:t xml:space="preserve"> </w:t>
      </w:r>
      <w:r w:rsidR="00C2786E">
        <w:rPr>
          <w:rFonts w:ascii="Arial" w:hAnsi="Arial"/>
          <w:sz w:val="20"/>
        </w:rPr>
        <w:t>the Deliverables</w:t>
      </w:r>
      <w:r w:rsidRPr="00040E0C" w:rsidR="00C2786E">
        <w:rPr>
          <w:rFonts w:ascii="Arial" w:hAnsi="Arial"/>
          <w:sz w:val="20"/>
        </w:rPr>
        <w:t xml:space="preserve">, excluding </w:t>
      </w:r>
      <w:r w:rsidR="00C2786E">
        <w:rPr>
          <w:rFonts w:ascii="Arial" w:hAnsi="Arial"/>
          <w:sz w:val="20"/>
        </w:rPr>
        <w:t xml:space="preserve">any </w:t>
      </w:r>
      <w:r w:rsidRPr="00040E0C" w:rsidR="00C2786E">
        <w:rPr>
          <w:rFonts w:ascii="Arial" w:hAnsi="Arial"/>
          <w:sz w:val="20"/>
        </w:rPr>
        <w:t xml:space="preserve">Protiviti Proprietary Materials </w:t>
      </w:r>
      <w:r w:rsidR="00C2786E">
        <w:rPr>
          <w:rFonts w:ascii="Arial" w:hAnsi="Arial"/>
          <w:sz w:val="20"/>
        </w:rPr>
        <w:t>(</w:t>
      </w:r>
      <w:r w:rsidRPr="00040E0C" w:rsidR="00C2786E">
        <w:rPr>
          <w:rFonts w:ascii="Arial" w:hAnsi="Arial"/>
          <w:sz w:val="20"/>
        </w:rPr>
        <w:t>as defined below</w:t>
      </w:r>
      <w:r w:rsidR="00C2786E">
        <w:rPr>
          <w:rFonts w:ascii="Arial" w:hAnsi="Arial"/>
          <w:sz w:val="20"/>
        </w:rPr>
        <w:t>)</w:t>
      </w:r>
      <w:r w:rsidRPr="00040E0C" w:rsidR="00C2786E">
        <w:rPr>
          <w:rFonts w:ascii="Arial" w:hAnsi="Arial"/>
          <w:sz w:val="20"/>
        </w:rPr>
        <w:t xml:space="preserve"> and any third-party software that is incorporated into the </w:t>
      </w:r>
      <w:r w:rsidR="00C2786E">
        <w:rPr>
          <w:rFonts w:ascii="Arial" w:hAnsi="Arial"/>
          <w:sz w:val="20"/>
        </w:rPr>
        <w:t>D</w:t>
      </w:r>
      <w:r w:rsidRPr="00040E0C" w:rsidR="00C2786E">
        <w:rPr>
          <w:rFonts w:ascii="Arial" w:hAnsi="Arial"/>
          <w:sz w:val="20"/>
        </w:rPr>
        <w:t xml:space="preserve">eliverables.  Client acknowledges that as part of performing </w:t>
      </w:r>
      <w:r w:rsidR="00C2786E">
        <w:rPr>
          <w:rFonts w:ascii="Arial" w:hAnsi="Arial"/>
          <w:sz w:val="20"/>
        </w:rPr>
        <w:t>S</w:t>
      </w:r>
      <w:r w:rsidRPr="00040E0C" w:rsidR="00C2786E">
        <w:rPr>
          <w:rFonts w:ascii="Arial" w:hAnsi="Arial"/>
          <w:sz w:val="20"/>
        </w:rPr>
        <w:t xml:space="preserve">ervices, Protiviti may utilize proprietary </w:t>
      </w:r>
      <w:r w:rsidR="00C2786E">
        <w:rPr>
          <w:rFonts w:ascii="Arial" w:hAnsi="Arial"/>
          <w:sz w:val="20"/>
        </w:rPr>
        <w:t xml:space="preserve">copyrights, patents, trade secrets, </w:t>
      </w:r>
      <w:r w:rsidRPr="00040E0C" w:rsidR="00C2786E">
        <w:rPr>
          <w:rFonts w:ascii="Arial" w:hAnsi="Arial"/>
          <w:sz w:val="20"/>
        </w:rPr>
        <w:t xml:space="preserve">software, ideas, concepts, know-how, tools, models, processes, methodologies and techniques (including any </w:t>
      </w:r>
      <w:r w:rsidR="00C2786E">
        <w:rPr>
          <w:rFonts w:ascii="Arial" w:hAnsi="Arial"/>
          <w:sz w:val="20"/>
        </w:rPr>
        <w:t xml:space="preserve">derivatives, </w:t>
      </w:r>
      <w:r w:rsidRPr="00040E0C" w:rsidR="00C2786E">
        <w:rPr>
          <w:rFonts w:ascii="Arial" w:hAnsi="Arial"/>
          <w:sz w:val="20"/>
        </w:rPr>
        <w:t>enhancements or modifications thereto) which have been originated or developed by Protiviti, or which have been purchased by, or licensed to</w:t>
      </w:r>
      <w:r w:rsidR="00C2786E">
        <w:rPr>
          <w:rFonts w:ascii="Arial" w:hAnsi="Arial"/>
          <w:sz w:val="20"/>
        </w:rPr>
        <w:t>,</w:t>
      </w:r>
      <w:r w:rsidRPr="00040E0C" w:rsidR="00C2786E">
        <w:rPr>
          <w:rFonts w:ascii="Arial" w:hAnsi="Arial"/>
          <w:sz w:val="20"/>
        </w:rPr>
        <w:t xml:space="preserve"> Protiviti (collectively, “</w:t>
      </w:r>
      <w:r w:rsidRPr="00040E0C" w:rsidR="00C2786E">
        <w:rPr>
          <w:rFonts w:ascii="Arial" w:hAnsi="Arial"/>
          <w:b/>
          <w:sz w:val="20"/>
        </w:rPr>
        <w:t>Protiviti Proprietary Materials</w:t>
      </w:r>
      <w:r w:rsidRPr="00040E0C" w:rsidR="00C2786E">
        <w:rPr>
          <w:rFonts w:ascii="Arial" w:hAnsi="Arial"/>
          <w:sz w:val="20"/>
        </w:rPr>
        <w:t>”).  Cli</w:t>
      </w:r>
      <w:r w:rsidR="00C2786E">
        <w:rPr>
          <w:rFonts w:ascii="Arial" w:hAnsi="Arial"/>
          <w:sz w:val="20"/>
        </w:rPr>
        <w:t xml:space="preserve">ent agrees that Protiviti </w:t>
      </w:r>
      <w:r w:rsidRPr="00040E0C" w:rsidR="00C2786E">
        <w:rPr>
          <w:rFonts w:ascii="Arial" w:hAnsi="Arial"/>
          <w:sz w:val="20"/>
        </w:rPr>
        <w:t>retain</w:t>
      </w:r>
      <w:r w:rsidR="00C2786E">
        <w:rPr>
          <w:rFonts w:ascii="Arial" w:hAnsi="Arial"/>
          <w:sz w:val="20"/>
        </w:rPr>
        <w:t xml:space="preserve">s all right, </w:t>
      </w:r>
      <w:r w:rsidRPr="00040E0C" w:rsidR="00C2786E">
        <w:rPr>
          <w:rFonts w:ascii="Arial" w:hAnsi="Arial"/>
          <w:sz w:val="20"/>
        </w:rPr>
        <w:t xml:space="preserve">title, and interest in </w:t>
      </w:r>
      <w:r w:rsidR="00C2786E">
        <w:rPr>
          <w:rFonts w:ascii="Arial" w:hAnsi="Arial"/>
          <w:sz w:val="20"/>
        </w:rPr>
        <w:t xml:space="preserve">the </w:t>
      </w:r>
      <w:r w:rsidRPr="00040E0C" w:rsidR="00C2786E">
        <w:rPr>
          <w:rFonts w:ascii="Arial" w:hAnsi="Arial"/>
          <w:sz w:val="20"/>
        </w:rPr>
        <w:t xml:space="preserve">Protiviti Proprietary Materials.  Subject to the terms of </w:t>
      </w:r>
      <w:r w:rsidR="00C2786E">
        <w:rPr>
          <w:rFonts w:ascii="Arial" w:hAnsi="Arial"/>
          <w:sz w:val="20"/>
        </w:rPr>
        <w:t xml:space="preserve">this Agreement, including </w:t>
      </w:r>
      <w:r w:rsidRPr="00040E0C" w:rsidR="00C2786E">
        <w:rPr>
          <w:rFonts w:ascii="Arial" w:hAnsi="Arial"/>
          <w:sz w:val="20"/>
        </w:rPr>
        <w:t>Section 6 (Distribution of Deliverables) and Client’s fulfillment of all payment obligations</w:t>
      </w:r>
      <w:r w:rsidR="00C2786E">
        <w:rPr>
          <w:rFonts w:ascii="Arial" w:hAnsi="Arial"/>
          <w:sz w:val="20"/>
        </w:rPr>
        <w:t xml:space="preserve"> hereunder</w:t>
      </w:r>
      <w:r w:rsidRPr="00040E0C" w:rsidR="00C2786E">
        <w:rPr>
          <w:rFonts w:ascii="Arial" w:hAnsi="Arial"/>
          <w:sz w:val="20"/>
        </w:rPr>
        <w:t xml:space="preserve">, Protiviti grants and Client accepts a nonexclusive, nontransferable license to </w:t>
      </w:r>
      <w:r w:rsidR="00C2786E">
        <w:rPr>
          <w:rFonts w:ascii="Arial" w:hAnsi="Arial"/>
          <w:sz w:val="20"/>
        </w:rPr>
        <w:t xml:space="preserve">use the </w:t>
      </w:r>
      <w:r w:rsidRPr="00040E0C" w:rsidR="00C2786E">
        <w:rPr>
          <w:rFonts w:ascii="Arial" w:hAnsi="Arial"/>
          <w:sz w:val="20"/>
        </w:rPr>
        <w:t xml:space="preserve">Protiviti Proprietary Materials </w:t>
      </w:r>
      <w:r w:rsidR="00C2786E">
        <w:rPr>
          <w:rFonts w:ascii="Arial" w:hAnsi="Arial"/>
          <w:sz w:val="20"/>
        </w:rPr>
        <w:t>solely to the extent necessary to make use of</w:t>
      </w:r>
      <w:r w:rsidRPr="00040E0C" w:rsidR="00C2786E">
        <w:rPr>
          <w:rFonts w:ascii="Arial" w:hAnsi="Arial"/>
          <w:sz w:val="20"/>
        </w:rPr>
        <w:t xml:space="preserve"> </w:t>
      </w:r>
      <w:r w:rsidR="00C2786E">
        <w:rPr>
          <w:rFonts w:ascii="Arial" w:hAnsi="Arial"/>
          <w:sz w:val="20"/>
        </w:rPr>
        <w:t>the D</w:t>
      </w:r>
      <w:r w:rsidRPr="00040E0C" w:rsidR="00C2786E">
        <w:rPr>
          <w:rFonts w:ascii="Arial" w:hAnsi="Arial"/>
          <w:sz w:val="20"/>
        </w:rPr>
        <w:t>eliverables</w:t>
      </w:r>
      <w:r w:rsidR="00C2786E">
        <w:rPr>
          <w:rFonts w:ascii="Arial" w:hAnsi="Arial"/>
          <w:sz w:val="20"/>
        </w:rPr>
        <w:t xml:space="preserve"> as contemplated by the applicable Statement of Work</w:t>
      </w:r>
      <w:r w:rsidRPr="00040E0C">
        <w:rPr>
          <w:rFonts w:ascii="Arial" w:hAnsi="Arial"/>
          <w:sz w:val="20"/>
        </w:rPr>
        <w:t>.</w:t>
      </w:r>
      <w:r w:rsidR="00543939">
        <w:rPr>
          <w:rFonts w:ascii="Arial" w:hAnsi="Arial"/>
          <w:sz w:val="20"/>
        </w:rPr>
        <w:t xml:space="preserve">  </w:t>
      </w:r>
    </w:p>
    <w:p w:rsidRPr="00040E0C" w:rsidR="002A10AC" w:rsidP="002A10AC" w:rsidRDefault="002A10AC" w14:paraId="768EC195" w14:textId="77777777">
      <w:pPr>
        <w:numPr>
          <w:ilvl w:val="0"/>
          <w:numId w:val="14"/>
        </w:numPr>
        <w:tabs>
          <w:tab w:val="clear" w:pos="1080"/>
        </w:tabs>
        <w:spacing w:after="220"/>
        <w:ind w:left="360" w:hanging="360"/>
        <w:jc w:val="both"/>
        <w:rPr>
          <w:rFonts w:ascii="Arial" w:hAnsi="Arial"/>
          <w:sz w:val="20"/>
        </w:rPr>
      </w:pPr>
      <w:r w:rsidRPr="00040E0C">
        <w:rPr>
          <w:rFonts w:ascii="Arial" w:hAnsi="Arial"/>
          <w:b/>
          <w:sz w:val="20"/>
          <w:u w:val="single"/>
        </w:rPr>
        <w:t>Termination of Agreement</w:t>
      </w:r>
      <w:r w:rsidRPr="00040E0C">
        <w:rPr>
          <w:rFonts w:ascii="Arial" w:hAnsi="Arial"/>
          <w:b/>
          <w:sz w:val="20"/>
        </w:rPr>
        <w:t>.</w:t>
      </w:r>
      <w:r w:rsidRPr="00040E0C">
        <w:rPr>
          <w:rFonts w:ascii="Arial" w:hAnsi="Arial"/>
          <w:sz w:val="20"/>
        </w:rPr>
        <w:t xml:space="preserve">  Either party may at any time and without cause terminate this Agreement by </w:t>
      </w:r>
      <w:r w:rsidR="00266ACB">
        <w:rPr>
          <w:rFonts w:ascii="Arial" w:hAnsi="Arial"/>
          <w:sz w:val="20"/>
        </w:rPr>
        <w:t>providing</w:t>
      </w:r>
      <w:r w:rsidRPr="00040E0C">
        <w:rPr>
          <w:rFonts w:ascii="Arial" w:hAnsi="Arial"/>
          <w:sz w:val="20"/>
        </w:rPr>
        <w:t xml:space="preserve"> </w:t>
      </w:r>
      <w:r w:rsidR="00921EA1">
        <w:rPr>
          <w:rFonts w:ascii="Arial" w:hAnsi="Arial"/>
          <w:sz w:val="20"/>
        </w:rPr>
        <w:t>30 days</w:t>
      </w:r>
      <w:r w:rsidR="00E87E7D">
        <w:rPr>
          <w:rFonts w:ascii="Arial" w:hAnsi="Arial"/>
          <w:sz w:val="20"/>
        </w:rPr>
        <w:t>’</w:t>
      </w:r>
      <w:r w:rsidR="00921EA1">
        <w:rPr>
          <w:rFonts w:ascii="Arial" w:hAnsi="Arial"/>
          <w:sz w:val="20"/>
        </w:rPr>
        <w:t xml:space="preserve"> prior </w:t>
      </w:r>
      <w:r w:rsidRPr="00040E0C">
        <w:rPr>
          <w:rFonts w:ascii="Arial" w:hAnsi="Arial"/>
          <w:sz w:val="20"/>
        </w:rPr>
        <w:t xml:space="preserve">written notice of termination to the other party.  The rights and obligations set forth in Sections 5, 6, 8, </w:t>
      </w:r>
      <w:r w:rsidR="00424094">
        <w:rPr>
          <w:rFonts w:ascii="Arial" w:hAnsi="Arial"/>
          <w:sz w:val="20"/>
        </w:rPr>
        <w:t xml:space="preserve">9, </w:t>
      </w:r>
      <w:r w:rsidRPr="00040E0C">
        <w:rPr>
          <w:rFonts w:ascii="Arial" w:hAnsi="Arial"/>
          <w:sz w:val="20"/>
        </w:rPr>
        <w:t xml:space="preserve">10, 11, 12, 14, 15, 16 and 17 shall survive termination of this Agreement.  </w:t>
      </w:r>
      <w:bookmarkStart w:name="_DV_X193" w:id="2"/>
      <w:bookmarkStart w:name="_DV_C342" w:id="3"/>
      <w:r w:rsidRPr="00470ACB" w:rsidR="00470ACB">
        <w:rPr>
          <w:rFonts w:ascii="Arial" w:hAnsi="Arial"/>
          <w:sz w:val="20"/>
        </w:rPr>
        <w:t xml:space="preserve">Notwithstanding the foregoing, </w:t>
      </w:r>
      <w:bookmarkEnd w:id="2"/>
      <w:bookmarkEnd w:id="3"/>
      <w:r w:rsidRPr="00470ACB" w:rsidR="00470ACB">
        <w:rPr>
          <w:rFonts w:ascii="Arial" w:hAnsi="Arial"/>
          <w:sz w:val="20"/>
        </w:rPr>
        <w:t xml:space="preserve">provided neither party is in default under this Agreement, no termination of this Agreement shall be effective until the services under any then outstanding Statement of Work are completed.  In the event of such termination, Client will pay Protiviti for all services rendered and expenses incurred by Protiviti through the date of termination.  </w:t>
      </w:r>
      <w:r w:rsidRPr="00040E0C">
        <w:rPr>
          <w:rFonts w:ascii="Arial" w:hAnsi="Arial"/>
          <w:sz w:val="20"/>
        </w:rPr>
        <w:t>After conclusion of the work contemplated in a Statement of Work or the termination or expiration of a Statement of Work (a “</w:t>
      </w:r>
      <w:r w:rsidRPr="00040E0C">
        <w:rPr>
          <w:rFonts w:ascii="Arial" w:hAnsi="Arial"/>
          <w:b/>
          <w:sz w:val="20"/>
        </w:rPr>
        <w:t>Prior SOW</w:t>
      </w:r>
      <w:r w:rsidRPr="00040E0C">
        <w:rPr>
          <w:rFonts w:ascii="Arial" w:hAnsi="Arial"/>
          <w:sz w:val="20"/>
        </w:rPr>
        <w:t xml:space="preserve">”), for so long as Client and Protiviti are actively negotiating a new Statement of Work for Protiviti’s provision of </w:t>
      </w:r>
      <w:r w:rsidR="008707FD">
        <w:rPr>
          <w:rFonts w:ascii="Arial" w:hAnsi="Arial"/>
          <w:sz w:val="20"/>
        </w:rPr>
        <w:t xml:space="preserve">additional </w:t>
      </w:r>
      <w:r w:rsidR="00BF007E">
        <w:rPr>
          <w:rFonts w:ascii="Arial" w:hAnsi="Arial"/>
          <w:sz w:val="20"/>
        </w:rPr>
        <w:t>S</w:t>
      </w:r>
      <w:r w:rsidRPr="00040E0C">
        <w:rPr>
          <w:rFonts w:ascii="Arial" w:hAnsi="Arial"/>
          <w:sz w:val="20"/>
        </w:rPr>
        <w:t xml:space="preserve">ervices to Client that are substantially similar to those provided under the Prior SOW, the provisions of this Agreement and the Prior SOW, including any payment terms, shall apply </w:t>
      </w:r>
      <w:r w:rsidRPr="00040E0C">
        <w:rPr>
          <w:rFonts w:ascii="Arial" w:hAnsi="Arial"/>
          <w:sz w:val="20"/>
        </w:rPr>
        <w:lastRenderedPageBreak/>
        <w:t xml:space="preserve">to such </w:t>
      </w:r>
      <w:r w:rsidR="00BF007E">
        <w:rPr>
          <w:rFonts w:ascii="Arial" w:hAnsi="Arial"/>
          <w:sz w:val="20"/>
        </w:rPr>
        <w:t>S</w:t>
      </w:r>
      <w:r w:rsidRPr="00040E0C">
        <w:rPr>
          <w:rFonts w:ascii="Arial" w:hAnsi="Arial"/>
          <w:sz w:val="20"/>
        </w:rPr>
        <w:t>ervices provided by Protiviti prior to the finalization of such new Statement of Work.</w:t>
      </w:r>
    </w:p>
    <w:p w:rsidR="002A10AC" w:rsidP="002A10AC" w:rsidRDefault="002A10AC" w14:paraId="768EC196" w14:textId="77777777">
      <w:pPr>
        <w:numPr>
          <w:ilvl w:val="0"/>
          <w:numId w:val="14"/>
        </w:numPr>
        <w:tabs>
          <w:tab w:val="clear" w:pos="1080"/>
        </w:tabs>
        <w:spacing w:after="220"/>
        <w:ind w:left="360" w:hanging="360"/>
        <w:jc w:val="both"/>
        <w:rPr>
          <w:rFonts w:ascii="Arial" w:hAnsi="Arial"/>
          <w:sz w:val="20"/>
        </w:rPr>
      </w:pPr>
      <w:r w:rsidRPr="00040E0C">
        <w:rPr>
          <w:rFonts w:ascii="Arial" w:hAnsi="Arial"/>
          <w:b/>
          <w:sz w:val="20"/>
          <w:u w:val="single"/>
        </w:rPr>
        <w:t>Governing Law</w:t>
      </w:r>
      <w:r w:rsidRPr="00040E0C">
        <w:rPr>
          <w:rFonts w:ascii="Arial" w:hAnsi="Arial"/>
          <w:b/>
          <w:sz w:val="20"/>
        </w:rPr>
        <w:t>.</w:t>
      </w:r>
      <w:r w:rsidRPr="00040E0C">
        <w:rPr>
          <w:rFonts w:ascii="Arial" w:hAnsi="Arial"/>
          <w:sz w:val="20"/>
        </w:rPr>
        <w:t xml:space="preserve">  This Agreement and the rights and duties of the parties hereunder shall be governed by, and construed in accordance with, the law</w:t>
      </w:r>
      <w:r w:rsidR="008707FD">
        <w:rPr>
          <w:rFonts w:ascii="Arial" w:hAnsi="Arial"/>
          <w:sz w:val="20"/>
        </w:rPr>
        <w:t>s</w:t>
      </w:r>
      <w:r w:rsidRPr="00040E0C">
        <w:rPr>
          <w:rFonts w:ascii="Arial" w:hAnsi="Arial"/>
          <w:sz w:val="20"/>
        </w:rPr>
        <w:t xml:space="preserve"> of the State of </w:t>
      </w:r>
      <w:smartTag w:uri="urn:schemas-microsoft-com:office:smarttags" w:element="place">
        <w:smartTag w:uri="urn:schemas-microsoft-com:office:smarttags" w:element="State">
          <w:r w:rsidRPr="00040E0C">
            <w:rPr>
              <w:rFonts w:ascii="Arial" w:hAnsi="Arial"/>
              <w:sz w:val="20"/>
            </w:rPr>
            <w:t>New York</w:t>
          </w:r>
        </w:smartTag>
      </w:smartTag>
      <w:r w:rsidR="00921EA1">
        <w:rPr>
          <w:rFonts w:ascii="Arial" w:hAnsi="Arial"/>
          <w:sz w:val="20"/>
        </w:rPr>
        <w:t>, without regard to its conflict of laws provisions</w:t>
      </w:r>
      <w:r w:rsidRPr="00040E0C">
        <w:rPr>
          <w:rFonts w:ascii="Arial" w:hAnsi="Arial"/>
          <w:sz w:val="20"/>
        </w:rPr>
        <w:t>.</w:t>
      </w:r>
    </w:p>
    <w:p w:rsidRPr="00040E0C" w:rsidR="002A10AC" w:rsidP="002A10AC" w:rsidRDefault="002A10AC" w14:paraId="768EC197" w14:textId="77777777">
      <w:pPr>
        <w:numPr>
          <w:ilvl w:val="0"/>
          <w:numId w:val="14"/>
        </w:numPr>
        <w:tabs>
          <w:tab w:val="clear" w:pos="1080"/>
        </w:tabs>
        <w:spacing w:after="220"/>
        <w:ind w:left="360" w:hanging="360"/>
        <w:jc w:val="both"/>
        <w:rPr>
          <w:rFonts w:ascii="Arial" w:hAnsi="Arial"/>
          <w:sz w:val="20"/>
        </w:rPr>
      </w:pPr>
      <w:r w:rsidRPr="00040E0C">
        <w:rPr>
          <w:rFonts w:ascii="Arial" w:hAnsi="Arial"/>
          <w:b/>
          <w:sz w:val="20"/>
          <w:u w:val="single"/>
        </w:rPr>
        <w:t>Notice</w:t>
      </w:r>
      <w:r w:rsidRPr="00040E0C">
        <w:rPr>
          <w:rFonts w:ascii="Arial" w:hAnsi="Arial"/>
          <w:b/>
          <w:sz w:val="20"/>
        </w:rPr>
        <w:t>.</w:t>
      </w:r>
      <w:r w:rsidRPr="00040E0C">
        <w:rPr>
          <w:rFonts w:ascii="Arial" w:hAnsi="Arial"/>
          <w:sz w:val="20"/>
        </w:rPr>
        <w:t xml:space="preserve">  </w:t>
      </w:r>
      <w:r w:rsidR="0046695C">
        <w:rPr>
          <w:rFonts w:ascii="Arial" w:hAnsi="Arial"/>
          <w:sz w:val="20"/>
        </w:rPr>
        <w:t>Unless otherwise specified in the Agreement, a</w:t>
      </w:r>
      <w:r w:rsidRPr="00040E0C">
        <w:rPr>
          <w:rFonts w:ascii="Arial" w:hAnsi="Arial"/>
          <w:sz w:val="20"/>
        </w:rPr>
        <w:t xml:space="preserve">ll notices or other communications required or desired to be sent to either party shall be in writing and sent by first class mail, postage prepaid, by next-day courier or by facsimile, to the attention of the person identified below, at the address shown below or to the facsimile number shown below.  Either party may change such </w:t>
      </w:r>
      <w:r w:rsidR="00921EA1">
        <w:rPr>
          <w:rFonts w:ascii="Arial" w:hAnsi="Arial"/>
          <w:sz w:val="20"/>
        </w:rPr>
        <w:t xml:space="preserve">person, </w:t>
      </w:r>
      <w:r w:rsidRPr="00040E0C">
        <w:rPr>
          <w:rFonts w:ascii="Arial" w:hAnsi="Arial"/>
          <w:sz w:val="20"/>
        </w:rPr>
        <w:t>address or facsimile number by written notice to the other party.  Notice shall be effective on the fifth (5</w:t>
      </w:r>
      <w:r w:rsidRPr="00F52410">
        <w:rPr>
          <w:rFonts w:ascii="Arial" w:hAnsi="Arial"/>
          <w:sz w:val="20"/>
          <w:vertAlign w:val="superscript"/>
        </w:rPr>
        <w:t>th</w:t>
      </w:r>
      <w:r w:rsidRPr="00040E0C">
        <w:rPr>
          <w:rFonts w:ascii="Arial" w:hAnsi="Arial"/>
          <w:sz w:val="20"/>
        </w:rPr>
        <w:t>) business day after mailing, on the first (1</w:t>
      </w:r>
      <w:r w:rsidRPr="00F52410">
        <w:rPr>
          <w:rFonts w:ascii="Arial" w:hAnsi="Arial"/>
          <w:sz w:val="20"/>
          <w:vertAlign w:val="superscript"/>
        </w:rPr>
        <w:t>st</w:t>
      </w:r>
      <w:r w:rsidRPr="00040E0C">
        <w:rPr>
          <w:rFonts w:ascii="Arial" w:hAnsi="Arial"/>
          <w:sz w:val="20"/>
        </w:rPr>
        <w:t>) day after the date of sending via next-day</w:t>
      </w:r>
      <w:r w:rsidR="00921EA1">
        <w:rPr>
          <w:rFonts w:ascii="Arial" w:hAnsi="Arial"/>
          <w:sz w:val="20"/>
        </w:rPr>
        <w:t xml:space="preserve"> courier, or on the date of </w:t>
      </w:r>
      <w:r w:rsidRPr="00040E0C">
        <w:rPr>
          <w:rFonts w:ascii="Arial" w:hAnsi="Arial"/>
          <w:sz w:val="20"/>
        </w:rPr>
        <w:t>transmission if sent by facsimile (provided that no</w:t>
      </w:r>
      <w:r>
        <w:rPr>
          <w:rFonts w:ascii="Arial" w:hAnsi="Arial"/>
          <w:sz w:val="20"/>
        </w:rPr>
        <w:t xml:space="preserve">tice shall be effective </w:t>
      </w:r>
      <w:r w:rsidRPr="00040E0C">
        <w:rPr>
          <w:rFonts w:ascii="Arial" w:hAnsi="Arial"/>
          <w:sz w:val="20"/>
        </w:rPr>
        <w:t xml:space="preserve">on the first </w:t>
      </w:r>
      <w:r w:rsidR="00F52410">
        <w:rPr>
          <w:rFonts w:ascii="Arial" w:hAnsi="Arial"/>
          <w:sz w:val="20"/>
        </w:rPr>
        <w:t>(1</w:t>
      </w:r>
      <w:r w:rsidRPr="00F52410" w:rsidR="00F52410">
        <w:rPr>
          <w:rFonts w:ascii="Arial" w:hAnsi="Arial"/>
          <w:sz w:val="20"/>
          <w:vertAlign w:val="superscript"/>
        </w:rPr>
        <w:t>st</w:t>
      </w:r>
      <w:r w:rsidR="00F52410">
        <w:rPr>
          <w:rFonts w:ascii="Arial" w:hAnsi="Arial"/>
          <w:sz w:val="20"/>
        </w:rPr>
        <w:t xml:space="preserve">) </w:t>
      </w:r>
      <w:r w:rsidRPr="00040E0C">
        <w:rPr>
          <w:rFonts w:ascii="Arial" w:hAnsi="Arial"/>
          <w:sz w:val="20"/>
        </w:rPr>
        <w:t>business day following the date of transmission if transmission is effected on a non-business day).</w:t>
      </w:r>
    </w:p>
    <w:tbl>
      <w:tblPr>
        <w:tblW w:w="0" w:type="auto"/>
        <w:tblInd w:w="2880" w:type="dxa"/>
        <w:tblLayout w:type="fixed"/>
        <w:tblLook w:val="01E0" w:firstRow="1" w:lastRow="1" w:firstColumn="1" w:lastColumn="1" w:noHBand="0" w:noVBand="0"/>
      </w:tblPr>
      <w:tblGrid>
        <w:gridCol w:w="1094"/>
        <w:gridCol w:w="4414"/>
      </w:tblGrid>
      <w:tr w:rsidRPr="00030188" w:rsidR="002A10AC" w:rsidTr="00030188" w14:paraId="768EC1A0" w14:textId="77777777">
        <w:trPr>
          <w:cantSplit/>
        </w:trPr>
        <w:tc>
          <w:tcPr>
            <w:tcW w:w="1094" w:type="dxa"/>
          </w:tcPr>
          <w:p w:rsidRPr="00030188" w:rsidR="002A10AC" w:rsidP="002A10AC" w:rsidRDefault="002A10AC" w14:paraId="768EC198" w14:textId="77777777">
            <w:pPr>
              <w:rPr>
                <w:rFonts w:ascii="Arial" w:hAnsi="Arial"/>
                <w:sz w:val="20"/>
              </w:rPr>
            </w:pPr>
            <w:r w:rsidRPr="00030188">
              <w:rPr>
                <w:rFonts w:ascii="Arial" w:hAnsi="Arial"/>
                <w:sz w:val="20"/>
              </w:rPr>
              <w:t>Protiviti:</w:t>
            </w:r>
          </w:p>
        </w:tc>
        <w:tc>
          <w:tcPr>
            <w:tcW w:w="4414" w:type="dxa"/>
          </w:tcPr>
          <w:p w:rsidRPr="00030188" w:rsidR="002A10AC" w:rsidP="002A10AC" w:rsidRDefault="002A10AC" w14:paraId="768EC199" w14:textId="77777777">
            <w:pPr>
              <w:rPr>
                <w:rFonts w:ascii="Arial" w:hAnsi="Arial"/>
                <w:sz w:val="20"/>
              </w:rPr>
            </w:pPr>
            <w:r w:rsidRPr="00030188">
              <w:rPr>
                <w:rFonts w:ascii="Arial" w:hAnsi="Arial"/>
                <w:sz w:val="20"/>
              </w:rPr>
              <w:t>Protiviti Inc.</w:t>
            </w:r>
          </w:p>
          <w:p w:rsidRPr="00030188" w:rsidR="002A10AC" w:rsidP="002A10AC" w:rsidRDefault="002A10AC" w14:paraId="768EC19A" w14:textId="77777777">
            <w:pPr>
              <w:rPr>
                <w:rFonts w:ascii="Arial" w:hAnsi="Arial"/>
                <w:b/>
                <w:sz w:val="20"/>
              </w:rPr>
            </w:pPr>
            <w:r w:rsidRPr="00030188">
              <w:rPr>
                <w:rFonts w:ascii="Arial" w:hAnsi="Arial"/>
                <w:b/>
                <w:sz w:val="20"/>
              </w:rPr>
              <w:t>Attn:  [Name]</w:t>
            </w:r>
          </w:p>
          <w:p w:rsidRPr="00030188" w:rsidR="002A10AC" w:rsidP="002A10AC" w:rsidRDefault="002A10AC" w14:paraId="768EC19B" w14:textId="77777777">
            <w:pPr>
              <w:rPr>
                <w:rFonts w:ascii="Arial" w:hAnsi="Arial"/>
                <w:sz w:val="20"/>
              </w:rPr>
            </w:pPr>
            <w:r w:rsidRPr="00030188">
              <w:rPr>
                <w:rFonts w:ascii="Arial" w:hAnsi="Arial"/>
                <w:sz w:val="20"/>
              </w:rPr>
              <w:t>Managing Director</w:t>
            </w:r>
          </w:p>
          <w:p w:rsidRPr="00030188" w:rsidR="002A10AC" w:rsidP="002A10AC" w:rsidRDefault="002A10AC" w14:paraId="768EC19C" w14:textId="77777777">
            <w:pPr>
              <w:rPr>
                <w:rFonts w:ascii="Arial" w:hAnsi="Arial"/>
                <w:b/>
                <w:sz w:val="20"/>
              </w:rPr>
            </w:pPr>
            <w:r w:rsidRPr="00030188">
              <w:rPr>
                <w:rFonts w:ascii="Arial" w:hAnsi="Arial"/>
                <w:b/>
                <w:sz w:val="20"/>
              </w:rPr>
              <w:t>[Address]</w:t>
            </w:r>
          </w:p>
          <w:p w:rsidRPr="00030188" w:rsidR="002A10AC" w:rsidP="002A10AC" w:rsidRDefault="002A10AC" w14:paraId="768EC19D" w14:textId="77777777">
            <w:pPr>
              <w:rPr>
                <w:rFonts w:ascii="Arial" w:hAnsi="Arial"/>
                <w:b/>
                <w:sz w:val="20"/>
              </w:rPr>
            </w:pPr>
            <w:r w:rsidRPr="00030188">
              <w:rPr>
                <w:rFonts w:ascii="Arial" w:hAnsi="Arial"/>
                <w:b/>
                <w:sz w:val="20"/>
              </w:rPr>
              <w:t>[City] [State] [Postal Code]</w:t>
            </w:r>
          </w:p>
          <w:p w:rsidRPr="00030188" w:rsidR="002A10AC" w:rsidP="002A10AC" w:rsidRDefault="002A10AC" w14:paraId="768EC19E" w14:textId="77777777">
            <w:pPr>
              <w:rPr>
                <w:rFonts w:ascii="Arial" w:hAnsi="Arial"/>
                <w:b/>
                <w:sz w:val="20"/>
              </w:rPr>
            </w:pPr>
            <w:r w:rsidRPr="00030188">
              <w:rPr>
                <w:rFonts w:ascii="Arial" w:hAnsi="Arial"/>
                <w:sz w:val="20"/>
              </w:rPr>
              <w:t xml:space="preserve">Facsimile: </w:t>
            </w:r>
            <w:r w:rsidRPr="00030188">
              <w:rPr>
                <w:rFonts w:ascii="Arial" w:hAnsi="Arial"/>
                <w:b/>
                <w:sz w:val="20"/>
              </w:rPr>
              <w:t>[Fax Number]</w:t>
            </w:r>
          </w:p>
          <w:p w:rsidRPr="00030188" w:rsidR="002A10AC" w:rsidP="008E1C97" w:rsidRDefault="002A10AC" w14:paraId="768EC19F" w14:textId="77777777">
            <w:pPr>
              <w:rPr>
                <w:rFonts w:ascii="Arial" w:hAnsi="Arial"/>
                <w:sz w:val="20"/>
              </w:rPr>
            </w:pPr>
          </w:p>
        </w:tc>
      </w:tr>
      <w:tr w:rsidRPr="00030188" w:rsidR="002A10AC" w:rsidTr="008E1C97" w14:paraId="768EC1A6" w14:textId="77777777">
        <w:trPr>
          <w:cantSplit/>
          <w:trHeight w:val="1089"/>
        </w:trPr>
        <w:tc>
          <w:tcPr>
            <w:tcW w:w="1094" w:type="dxa"/>
          </w:tcPr>
          <w:p w:rsidRPr="00030188" w:rsidR="002A10AC" w:rsidP="002A10AC" w:rsidRDefault="002A10AC" w14:paraId="768EC1A1" w14:textId="77777777">
            <w:pPr>
              <w:rPr>
                <w:rFonts w:ascii="Arial" w:hAnsi="Arial"/>
                <w:sz w:val="20"/>
              </w:rPr>
            </w:pPr>
            <w:r w:rsidRPr="00030188">
              <w:rPr>
                <w:rFonts w:ascii="Arial" w:hAnsi="Arial"/>
                <w:sz w:val="20"/>
              </w:rPr>
              <w:t>cc:</w:t>
            </w:r>
          </w:p>
        </w:tc>
        <w:tc>
          <w:tcPr>
            <w:tcW w:w="4414" w:type="dxa"/>
          </w:tcPr>
          <w:p w:rsidRPr="00030188" w:rsidR="002A10AC" w:rsidP="002A10AC" w:rsidRDefault="002A10AC" w14:paraId="768EC1A2" w14:textId="77777777">
            <w:pPr>
              <w:rPr>
                <w:rFonts w:ascii="Arial" w:hAnsi="Arial"/>
                <w:sz w:val="20"/>
              </w:rPr>
            </w:pPr>
            <w:r w:rsidRPr="00030188">
              <w:rPr>
                <w:rFonts w:ascii="Arial" w:hAnsi="Arial"/>
                <w:sz w:val="20"/>
              </w:rPr>
              <w:t>Protiviti Inc.</w:t>
            </w:r>
          </w:p>
          <w:p w:rsidRPr="00030188" w:rsidR="002A10AC" w:rsidP="002A10AC" w:rsidRDefault="002A10AC" w14:paraId="768EC1A3" w14:textId="77777777">
            <w:pPr>
              <w:rPr>
                <w:rFonts w:ascii="Arial" w:hAnsi="Arial"/>
                <w:sz w:val="20"/>
              </w:rPr>
            </w:pPr>
            <w:r w:rsidRPr="00030188">
              <w:rPr>
                <w:rFonts w:ascii="Arial" w:hAnsi="Arial"/>
                <w:sz w:val="20"/>
              </w:rPr>
              <w:t>Attn: Legal Department</w:t>
            </w:r>
          </w:p>
          <w:p w:rsidRPr="0025383D" w:rsidR="00077510" w:rsidP="00077510" w:rsidRDefault="00077510" w14:paraId="768EC1A4" w14:textId="77777777">
            <w:pPr>
              <w:rPr>
                <w:rFonts w:ascii="Arial" w:hAnsi="Arial"/>
                <w:sz w:val="20"/>
              </w:rPr>
            </w:pPr>
            <w:r>
              <w:rPr>
                <w:rFonts w:ascii="Arial" w:hAnsi="Arial"/>
                <w:sz w:val="20"/>
              </w:rPr>
              <w:t xml:space="preserve">555 Market Street, </w:t>
            </w:r>
            <w:r w:rsidRPr="008E67C3">
              <w:rPr>
                <w:rFonts w:ascii="Arial" w:hAnsi="Arial"/>
                <w:sz w:val="20"/>
              </w:rPr>
              <w:t>Suite 1800</w:t>
            </w:r>
            <w:r w:rsidRPr="008E67C3" w:rsidDel="008E67C3">
              <w:rPr>
                <w:rFonts w:ascii="Arial" w:hAnsi="Arial"/>
                <w:sz w:val="20"/>
              </w:rPr>
              <w:t xml:space="preserve"> </w:t>
            </w:r>
          </w:p>
          <w:p w:rsidRPr="00030188" w:rsidR="002A10AC" w:rsidP="008E1C97" w:rsidRDefault="00077510" w14:paraId="768EC1A5" w14:textId="77777777">
            <w:pPr>
              <w:jc w:val="both"/>
              <w:rPr>
                <w:rFonts w:ascii="Arial" w:hAnsi="Arial"/>
                <w:sz w:val="20"/>
              </w:rPr>
            </w:pPr>
            <w:r w:rsidRPr="0025383D">
              <w:rPr>
                <w:rFonts w:ascii="Arial" w:hAnsi="Arial"/>
                <w:sz w:val="20"/>
              </w:rPr>
              <w:t>San Francisco, CA  941</w:t>
            </w:r>
            <w:r>
              <w:rPr>
                <w:rFonts w:ascii="Arial" w:hAnsi="Arial"/>
                <w:sz w:val="20"/>
              </w:rPr>
              <w:t>05</w:t>
            </w:r>
          </w:p>
        </w:tc>
      </w:tr>
      <w:tr w:rsidRPr="00030188" w:rsidR="002A10AC" w:rsidTr="00030188" w14:paraId="768EC1AE" w14:textId="77777777">
        <w:trPr>
          <w:cantSplit/>
        </w:trPr>
        <w:tc>
          <w:tcPr>
            <w:tcW w:w="1094" w:type="dxa"/>
          </w:tcPr>
          <w:p w:rsidRPr="00030188" w:rsidR="002A10AC" w:rsidP="002A10AC" w:rsidRDefault="002A10AC" w14:paraId="768EC1A7" w14:textId="77777777">
            <w:pPr>
              <w:rPr>
                <w:rFonts w:ascii="Arial" w:hAnsi="Arial"/>
                <w:sz w:val="20"/>
              </w:rPr>
            </w:pPr>
            <w:r w:rsidRPr="00030188">
              <w:rPr>
                <w:rFonts w:ascii="Arial" w:hAnsi="Arial"/>
                <w:sz w:val="20"/>
              </w:rPr>
              <w:t>Client:</w:t>
            </w:r>
          </w:p>
        </w:tc>
        <w:tc>
          <w:tcPr>
            <w:tcW w:w="4414" w:type="dxa"/>
          </w:tcPr>
          <w:p w:rsidRPr="00030188" w:rsidR="002A10AC" w:rsidP="002A10AC" w:rsidRDefault="002A10AC" w14:paraId="768EC1A8" w14:textId="77777777">
            <w:pPr>
              <w:rPr>
                <w:rFonts w:ascii="Arial" w:hAnsi="Arial"/>
                <w:b/>
                <w:sz w:val="20"/>
              </w:rPr>
            </w:pPr>
            <w:r w:rsidRPr="00030188">
              <w:rPr>
                <w:rFonts w:ascii="Arial" w:hAnsi="Arial"/>
                <w:b/>
                <w:sz w:val="20"/>
              </w:rPr>
              <w:t>[Company]</w:t>
            </w:r>
          </w:p>
          <w:p w:rsidRPr="00030188" w:rsidR="002A10AC" w:rsidP="002A10AC" w:rsidRDefault="002A10AC" w14:paraId="768EC1A9" w14:textId="77777777">
            <w:pPr>
              <w:rPr>
                <w:rFonts w:ascii="Arial" w:hAnsi="Arial"/>
                <w:b/>
                <w:sz w:val="20"/>
              </w:rPr>
            </w:pPr>
            <w:r w:rsidRPr="00030188">
              <w:rPr>
                <w:rFonts w:ascii="Arial" w:hAnsi="Arial"/>
                <w:b/>
                <w:sz w:val="20"/>
              </w:rPr>
              <w:t>Attn:  [First Name] [Last Name]</w:t>
            </w:r>
          </w:p>
          <w:p w:rsidRPr="00030188" w:rsidR="002A10AC" w:rsidP="002A10AC" w:rsidRDefault="002A10AC" w14:paraId="768EC1AA" w14:textId="77777777">
            <w:pPr>
              <w:rPr>
                <w:rFonts w:ascii="Arial" w:hAnsi="Arial"/>
                <w:b/>
                <w:sz w:val="20"/>
              </w:rPr>
            </w:pPr>
            <w:r w:rsidRPr="00030188">
              <w:rPr>
                <w:rFonts w:ascii="Arial" w:hAnsi="Arial"/>
                <w:b/>
                <w:sz w:val="20"/>
              </w:rPr>
              <w:t>[Address]</w:t>
            </w:r>
          </w:p>
          <w:p w:rsidRPr="00030188" w:rsidR="002A10AC" w:rsidP="002A10AC" w:rsidRDefault="002A10AC" w14:paraId="768EC1AB" w14:textId="77777777">
            <w:pPr>
              <w:rPr>
                <w:rFonts w:ascii="Arial" w:hAnsi="Arial"/>
                <w:b/>
                <w:sz w:val="20"/>
              </w:rPr>
            </w:pPr>
            <w:r w:rsidRPr="00030188">
              <w:rPr>
                <w:rFonts w:ascii="Arial" w:hAnsi="Arial"/>
                <w:b/>
                <w:sz w:val="20"/>
              </w:rPr>
              <w:t>[City] [State] [Postal Code]</w:t>
            </w:r>
          </w:p>
          <w:p w:rsidRPr="00030188" w:rsidR="002A10AC" w:rsidP="002A10AC" w:rsidRDefault="002A10AC" w14:paraId="768EC1AC" w14:textId="77777777">
            <w:pPr>
              <w:rPr>
                <w:rFonts w:ascii="Arial" w:hAnsi="Arial"/>
                <w:b/>
                <w:sz w:val="20"/>
              </w:rPr>
            </w:pPr>
            <w:r w:rsidRPr="00030188">
              <w:rPr>
                <w:rFonts w:ascii="Arial" w:hAnsi="Arial"/>
                <w:sz w:val="20"/>
              </w:rPr>
              <w:t xml:space="preserve">Facsimile: </w:t>
            </w:r>
            <w:r w:rsidRPr="00030188">
              <w:rPr>
                <w:rFonts w:ascii="Arial" w:hAnsi="Arial"/>
                <w:b/>
                <w:sz w:val="20"/>
              </w:rPr>
              <w:t>[Fax Number]</w:t>
            </w:r>
          </w:p>
          <w:p w:rsidRPr="00030188" w:rsidR="00A90C30" w:rsidP="002A10AC" w:rsidRDefault="00A90C30" w14:paraId="768EC1AD" w14:textId="77777777">
            <w:pPr>
              <w:rPr>
                <w:rFonts w:ascii="Arial" w:hAnsi="Arial"/>
                <w:sz w:val="20"/>
              </w:rPr>
            </w:pPr>
          </w:p>
        </w:tc>
      </w:tr>
    </w:tbl>
    <w:p w:rsidRPr="00040E0C" w:rsidR="002A10AC" w:rsidP="00A54ECE" w:rsidRDefault="002A10AC" w14:paraId="768EC1AF" w14:textId="77777777">
      <w:pPr>
        <w:numPr>
          <w:ilvl w:val="0"/>
          <w:numId w:val="14"/>
        </w:numPr>
        <w:tabs>
          <w:tab w:val="clear" w:pos="1080"/>
        </w:tabs>
        <w:spacing w:before="100" w:beforeAutospacing="1" w:after="220"/>
        <w:ind w:left="360" w:hanging="360"/>
        <w:jc w:val="both"/>
        <w:rPr>
          <w:rFonts w:ascii="Arial" w:hAnsi="Arial"/>
          <w:sz w:val="20"/>
        </w:rPr>
      </w:pPr>
      <w:r w:rsidRPr="00040E0C">
        <w:rPr>
          <w:rFonts w:ascii="Arial" w:hAnsi="Arial"/>
          <w:b/>
          <w:sz w:val="20"/>
          <w:u w:val="single"/>
        </w:rPr>
        <w:t>Assignment</w:t>
      </w:r>
      <w:r w:rsidRPr="00040E0C">
        <w:rPr>
          <w:rFonts w:ascii="Arial" w:hAnsi="Arial"/>
          <w:b/>
          <w:sz w:val="20"/>
        </w:rPr>
        <w:t>.</w:t>
      </w:r>
      <w:r w:rsidR="00921EA1">
        <w:rPr>
          <w:rFonts w:ascii="Arial" w:hAnsi="Arial"/>
          <w:sz w:val="20"/>
        </w:rPr>
        <w:t xml:space="preserve">  Neither Protiviti nor Client may</w:t>
      </w:r>
      <w:r w:rsidRPr="00040E0C">
        <w:rPr>
          <w:rFonts w:ascii="Arial" w:hAnsi="Arial"/>
          <w:sz w:val="20"/>
        </w:rPr>
        <w:t xml:space="preserve"> assign this Agreement, by operation of law or otherwise, without the prior written consent of the other party.  Any assignment in violation of this provision shall be deemed to be null and void.</w:t>
      </w:r>
    </w:p>
    <w:p w:rsidRPr="00040E0C" w:rsidR="00CB3BE5" w:rsidP="00CB3BE5" w:rsidRDefault="00CB3BE5" w14:paraId="768EC1B0" w14:textId="77777777">
      <w:pPr>
        <w:numPr>
          <w:ilvl w:val="0"/>
          <w:numId w:val="14"/>
        </w:numPr>
        <w:tabs>
          <w:tab w:val="clear" w:pos="1080"/>
        </w:tabs>
        <w:spacing w:after="220"/>
        <w:ind w:left="360" w:hanging="360"/>
        <w:jc w:val="both"/>
        <w:rPr>
          <w:rFonts w:ascii="Arial" w:hAnsi="Arial"/>
          <w:sz w:val="20"/>
        </w:rPr>
      </w:pPr>
      <w:r w:rsidRPr="00F92CE4">
        <w:rPr>
          <w:rFonts w:ascii="Arial" w:hAnsi="Arial"/>
          <w:b/>
          <w:sz w:val="20"/>
          <w:u w:val="single"/>
        </w:rPr>
        <w:t>Business</w:t>
      </w:r>
      <w:r w:rsidRPr="00F92CE4" w:rsidR="002A10AC">
        <w:rPr>
          <w:rFonts w:ascii="Arial" w:hAnsi="Arial"/>
          <w:b/>
          <w:sz w:val="20"/>
          <w:u w:val="single"/>
        </w:rPr>
        <w:t xml:space="preserve"> Practices</w:t>
      </w:r>
      <w:r w:rsidRPr="00F92CE4" w:rsidR="002A10AC">
        <w:rPr>
          <w:rFonts w:ascii="Arial" w:hAnsi="Arial"/>
          <w:b/>
          <w:sz w:val="20"/>
        </w:rPr>
        <w:t>.</w:t>
      </w:r>
      <w:r w:rsidRPr="00F92CE4" w:rsidR="002A10AC">
        <w:rPr>
          <w:rFonts w:ascii="Arial" w:hAnsi="Arial"/>
          <w:sz w:val="20"/>
        </w:rPr>
        <w:t xml:space="preserve">  </w:t>
      </w:r>
      <w:r w:rsidR="00332922">
        <w:rPr>
          <w:rFonts w:ascii="Arial" w:hAnsi="Arial"/>
          <w:sz w:val="20"/>
        </w:rPr>
        <w:t xml:space="preserve">Each </w:t>
      </w:r>
      <w:r w:rsidR="001B412B">
        <w:rPr>
          <w:rFonts w:ascii="Arial" w:hAnsi="Arial"/>
          <w:sz w:val="20"/>
        </w:rPr>
        <w:t>party</w:t>
      </w:r>
      <w:r w:rsidRPr="00F92CE4" w:rsidR="001B412B">
        <w:rPr>
          <w:rFonts w:ascii="Arial" w:hAnsi="Arial"/>
          <w:sz w:val="20"/>
        </w:rPr>
        <w:t xml:space="preserve"> </w:t>
      </w:r>
      <w:r w:rsidRPr="00F92CE4" w:rsidR="00E9541E">
        <w:rPr>
          <w:rFonts w:ascii="Arial" w:hAnsi="Arial"/>
          <w:sz w:val="20"/>
        </w:rPr>
        <w:t>agree</w:t>
      </w:r>
      <w:r w:rsidR="000D654D">
        <w:rPr>
          <w:rFonts w:ascii="Arial" w:hAnsi="Arial"/>
          <w:sz w:val="20"/>
        </w:rPr>
        <w:t>s</w:t>
      </w:r>
      <w:r w:rsidRPr="00F92CE4" w:rsidR="00E9541E">
        <w:rPr>
          <w:rFonts w:ascii="Arial" w:hAnsi="Arial"/>
          <w:sz w:val="20"/>
        </w:rPr>
        <w:t xml:space="preserve"> to comply with all equal employment opportunity laws</w:t>
      </w:r>
      <w:r w:rsidR="00332922">
        <w:rPr>
          <w:rFonts w:ascii="Arial" w:hAnsi="Arial"/>
          <w:sz w:val="20"/>
        </w:rPr>
        <w:t xml:space="preserve"> applicable to </w:t>
      </w:r>
      <w:r w:rsidR="001B412B">
        <w:rPr>
          <w:rFonts w:ascii="Arial" w:hAnsi="Arial"/>
          <w:sz w:val="20"/>
        </w:rPr>
        <w:t>the party</w:t>
      </w:r>
      <w:r w:rsidRPr="00F92CE4" w:rsidR="00E9541E">
        <w:rPr>
          <w:rFonts w:ascii="Arial" w:hAnsi="Arial"/>
          <w:sz w:val="20"/>
        </w:rPr>
        <w:t>, including, but not limited to, Title VII of the 1964 Civil Rights Act, the Civil Rights Act of 1991, the Americans with Disabilities Act, the affirmative action requirements of Executive Order 11246, the Rehabilitation Act of 1973, as amended, and the Vietnam Era Veterans Readjustment Assistance Act of 1974, as amended</w:t>
      </w:r>
      <w:r w:rsidRPr="00F92CE4" w:rsidR="002A10AC">
        <w:rPr>
          <w:rFonts w:ascii="Arial" w:hAnsi="Arial"/>
          <w:sz w:val="20"/>
        </w:rPr>
        <w:t>.</w:t>
      </w:r>
      <w:r w:rsidRPr="00F92CE4" w:rsidR="00F92CE4">
        <w:rPr>
          <w:rFonts w:ascii="Arial" w:hAnsi="Arial" w:cs="Arial"/>
          <w:bCs/>
          <w:sz w:val="20"/>
        </w:rPr>
        <w:t xml:space="preserve"> </w:t>
      </w:r>
      <w:r w:rsidRPr="00F92CE4">
        <w:rPr>
          <w:rFonts w:ascii="Arial" w:hAnsi="Arial" w:cs="Arial"/>
          <w:bCs/>
          <w:sz w:val="20"/>
        </w:rPr>
        <w:t xml:space="preserve">Client authorizes Protiviti and its affiliated entities (and their successors and assigns and contractors) to store and use Client’s business contact information wherever they do business, in connection with Protiviti’s and its affiliated entities’ services and in furtherance of Protiviti’s and its affiliated entities’ business relationship </w:t>
      </w:r>
      <w:r w:rsidRPr="00F92CE4">
        <w:rPr>
          <w:rFonts w:ascii="Arial" w:hAnsi="Arial" w:cs="Arial"/>
          <w:bCs/>
          <w:sz w:val="20"/>
        </w:rPr>
        <w:lastRenderedPageBreak/>
        <w:t>with Client. Client is responsible for obtaining any consent necessary for such authorization.</w:t>
      </w:r>
    </w:p>
    <w:p w:rsidRPr="00040E0C" w:rsidR="002A10AC" w:rsidP="002A10AC" w:rsidRDefault="002A10AC" w14:paraId="768EC1B1" w14:textId="77777777">
      <w:pPr>
        <w:numPr>
          <w:ilvl w:val="0"/>
          <w:numId w:val="14"/>
        </w:numPr>
        <w:tabs>
          <w:tab w:val="clear" w:pos="1080"/>
        </w:tabs>
        <w:spacing w:after="220"/>
        <w:ind w:left="360" w:hanging="360"/>
        <w:jc w:val="both"/>
        <w:rPr>
          <w:rFonts w:ascii="Arial" w:hAnsi="Arial"/>
          <w:sz w:val="20"/>
        </w:rPr>
      </w:pPr>
      <w:r w:rsidRPr="00040E0C">
        <w:rPr>
          <w:rFonts w:ascii="Arial" w:hAnsi="Arial"/>
          <w:b/>
          <w:sz w:val="20"/>
          <w:u w:val="single"/>
        </w:rPr>
        <w:t>Force Majeure</w:t>
      </w:r>
      <w:r w:rsidRPr="00040E0C">
        <w:rPr>
          <w:rFonts w:ascii="Arial" w:hAnsi="Arial"/>
          <w:b/>
          <w:sz w:val="20"/>
        </w:rPr>
        <w:t>.</w:t>
      </w:r>
      <w:r w:rsidRPr="00040E0C">
        <w:rPr>
          <w:rFonts w:ascii="Arial" w:hAnsi="Arial"/>
          <w:sz w:val="20"/>
        </w:rPr>
        <w:t xml:space="preserve">  Neither party shall be liable for any default or delay in the performance of its obligations (except for payment obligations) under this Agreement if such default or delay is caused by an act of God or other circumstance outside the reasonable control of the party</w:t>
      </w:r>
      <w:r w:rsidR="00F52410">
        <w:rPr>
          <w:rFonts w:ascii="Arial" w:hAnsi="Arial"/>
          <w:sz w:val="20"/>
        </w:rPr>
        <w:t xml:space="preserve">, including, but not limited to, </w:t>
      </w:r>
      <w:r w:rsidRPr="00566308" w:rsidR="00566308">
        <w:rPr>
          <w:rFonts w:ascii="Arial" w:hAnsi="Arial"/>
          <w:sz w:val="20"/>
        </w:rPr>
        <w:t xml:space="preserve">fire, flood, earthquake, natural disasters or </w:t>
      </w:r>
      <w:r w:rsidR="00F52410">
        <w:rPr>
          <w:rFonts w:ascii="Arial" w:hAnsi="Arial"/>
          <w:sz w:val="20"/>
        </w:rPr>
        <w:t xml:space="preserve">other </w:t>
      </w:r>
      <w:r w:rsidRPr="00566308" w:rsidR="00566308">
        <w:rPr>
          <w:rFonts w:ascii="Arial" w:hAnsi="Arial"/>
          <w:sz w:val="20"/>
        </w:rPr>
        <w:t>acts of God, terrorist acts, riots, civil disorders, freight embargoes, government action, or the like.</w:t>
      </w:r>
    </w:p>
    <w:p w:rsidRPr="00040E0C" w:rsidR="002A10AC" w:rsidP="002A10AC" w:rsidRDefault="002A10AC" w14:paraId="768EC1B2" w14:textId="434CD255">
      <w:pPr>
        <w:numPr>
          <w:ilvl w:val="0"/>
          <w:numId w:val="14"/>
        </w:numPr>
        <w:tabs>
          <w:tab w:val="clear" w:pos="1080"/>
        </w:tabs>
        <w:spacing w:after="220"/>
        <w:ind w:left="360" w:hanging="360"/>
        <w:jc w:val="both"/>
        <w:rPr>
          <w:rFonts w:ascii="Arial" w:hAnsi="Arial"/>
          <w:sz w:val="20"/>
        </w:rPr>
      </w:pPr>
      <w:r w:rsidRPr="00040E0C">
        <w:rPr>
          <w:rFonts w:ascii="Arial" w:hAnsi="Arial"/>
          <w:b/>
          <w:sz w:val="20"/>
          <w:u w:val="single"/>
        </w:rPr>
        <w:t>Severability</w:t>
      </w:r>
      <w:r w:rsidRPr="00040E0C">
        <w:rPr>
          <w:rFonts w:ascii="Arial" w:hAnsi="Arial"/>
          <w:b/>
          <w:sz w:val="20"/>
        </w:rPr>
        <w:t>.</w:t>
      </w:r>
      <w:r w:rsidRPr="00040E0C">
        <w:rPr>
          <w:rFonts w:ascii="Arial" w:hAnsi="Arial"/>
          <w:sz w:val="20"/>
        </w:rPr>
        <w:t xml:space="preserve">  </w:t>
      </w:r>
      <w:r w:rsidRPr="005E4C6D" w:rsidR="001C083C">
        <w:rPr>
          <w:rFonts w:ascii="Arial" w:hAnsi="Arial"/>
          <w:sz w:val="20"/>
        </w:rPr>
        <w:t>If any term of the Agreement is found to be illegal, invalid or unenforceable under applicable law, such term shall be excluded to the extent of such illegality, invalidity or unenforceability; all other terms of this Agreement shall remain in full force and effect; and, to the extent permitted and possible, the illegal, invalid or unenforceable term shall be replaced by a term that is legal, valid and enforceable and that comes closest to expressing the intention of such illegal, invalid or unenforceable term</w:t>
      </w:r>
      <w:r w:rsidR="001C083C">
        <w:rPr>
          <w:rFonts w:ascii="Arial" w:hAnsi="Arial"/>
          <w:sz w:val="20"/>
        </w:rPr>
        <w:t>.</w:t>
      </w:r>
    </w:p>
    <w:p w:rsidRPr="00921EA1" w:rsidR="00921EA1" w:rsidP="002A10AC" w:rsidRDefault="00921EA1" w14:paraId="768EC1B3" w14:textId="77777777">
      <w:pPr>
        <w:numPr>
          <w:ilvl w:val="0"/>
          <w:numId w:val="14"/>
        </w:numPr>
        <w:tabs>
          <w:tab w:val="clear" w:pos="1080"/>
        </w:tabs>
        <w:spacing w:after="220"/>
        <w:ind w:left="360" w:hanging="360"/>
        <w:jc w:val="both"/>
        <w:rPr>
          <w:rFonts w:ascii="Arial" w:hAnsi="Arial"/>
          <w:sz w:val="20"/>
        </w:rPr>
      </w:pPr>
      <w:r w:rsidRPr="00E7283B">
        <w:rPr>
          <w:rFonts w:ascii="Arial" w:hAnsi="Arial"/>
          <w:b/>
          <w:sz w:val="20"/>
          <w:u w:val="single"/>
        </w:rPr>
        <w:t>Waiver</w:t>
      </w:r>
      <w:r w:rsidRPr="00E7283B">
        <w:rPr>
          <w:rFonts w:ascii="Arial" w:hAnsi="Arial"/>
          <w:b/>
          <w:sz w:val="20"/>
        </w:rPr>
        <w:t xml:space="preserve">.  </w:t>
      </w:r>
      <w:r w:rsidRPr="00E7283B">
        <w:rPr>
          <w:rFonts w:ascii="Arial" w:hAnsi="Arial"/>
          <w:sz w:val="20"/>
        </w:rPr>
        <w:t>N</w:t>
      </w:r>
      <w:r>
        <w:rPr>
          <w:rFonts w:ascii="Arial" w:hAnsi="Arial"/>
          <w:sz w:val="20"/>
        </w:rPr>
        <w:t xml:space="preserve">o waiver shall be deemed to have been made by either party unless </w:t>
      </w:r>
      <w:r w:rsidR="008707FD">
        <w:rPr>
          <w:rFonts w:ascii="Arial" w:hAnsi="Arial"/>
          <w:sz w:val="20"/>
        </w:rPr>
        <w:t xml:space="preserve">it is </w:t>
      </w:r>
      <w:r>
        <w:rPr>
          <w:rFonts w:ascii="Arial" w:hAnsi="Arial"/>
          <w:sz w:val="20"/>
        </w:rPr>
        <w:t xml:space="preserve">expressed in writing and signed by the waiving party.  The failure of either party to insist in any one or more instances upon strict performance of any of the terms of provisions of this Agreement, or to exercise any option or election herein contained, shall not be construed as a waiver or relinquishment </w:t>
      </w:r>
      <w:r w:rsidR="00E7283B">
        <w:rPr>
          <w:rFonts w:ascii="Arial" w:hAnsi="Arial"/>
          <w:sz w:val="20"/>
        </w:rPr>
        <w:t xml:space="preserve">for the </w:t>
      </w:r>
      <w:r>
        <w:rPr>
          <w:rFonts w:ascii="Arial" w:hAnsi="Arial"/>
          <w:sz w:val="20"/>
        </w:rPr>
        <w:t>future of such terms, provisions, option or election</w:t>
      </w:r>
      <w:r w:rsidR="00523B13">
        <w:rPr>
          <w:rFonts w:ascii="Arial" w:hAnsi="Arial"/>
          <w:sz w:val="20"/>
        </w:rPr>
        <w:t>,</w:t>
      </w:r>
      <w:r>
        <w:rPr>
          <w:rFonts w:ascii="Arial" w:hAnsi="Arial"/>
          <w:sz w:val="20"/>
        </w:rPr>
        <w:t xml:space="preserve"> and no waiver by either party of any one or more of its rights or remedies under this Agreement shall be deemed to be a waiver of any prior or subsequent rights or </w:t>
      </w:r>
      <w:r w:rsidR="008707FD">
        <w:rPr>
          <w:rFonts w:ascii="Arial" w:hAnsi="Arial"/>
          <w:sz w:val="20"/>
        </w:rPr>
        <w:t xml:space="preserve">remedies </w:t>
      </w:r>
      <w:r>
        <w:rPr>
          <w:rFonts w:ascii="Arial" w:hAnsi="Arial"/>
          <w:sz w:val="20"/>
        </w:rPr>
        <w:t>hereunder or at law</w:t>
      </w:r>
      <w:r w:rsidR="00E7283B">
        <w:rPr>
          <w:rFonts w:ascii="Arial" w:hAnsi="Arial"/>
          <w:sz w:val="20"/>
        </w:rPr>
        <w:t>.</w:t>
      </w:r>
    </w:p>
    <w:p w:rsidRPr="00040E0C" w:rsidR="002A10AC" w:rsidP="002A10AC" w:rsidRDefault="002A10AC" w14:paraId="768EC1B4" w14:textId="77777777">
      <w:pPr>
        <w:numPr>
          <w:ilvl w:val="0"/>
          <w:numId w:val="14"/>
        </w:numPr>
        <w:tabs>
          <w:tab w:val="clear" w:pos="1080"/>
        </w:tabs>
        <w:spacing w:after="220"/>
        <w:ind w:left="360" w:hanging="360"/>
        <w:jc w:val="both"/>
        <w:rPr>
          <w:rFonts w:ascii="Arial" w:hAnsi="Arial"/>
          <w:sz w:val="20"/>
        </w:rPr>
      </w:pPr>
      <w:r w:rsidRPr="00040E0C">
        <w:rPr>
          <w:rFonts w:ascii="Arial" w:hAnsi="Arial"/>
          <w:b/>
          <w:sz w:val="20"/>
          <w:u w:val="single"/>
        </w:rPr>
        <w:t>Headings and Interpretation</w:t>
      </w:r>
      <w:r w:rsidRPr="00040E0C">
        <w:rPr>
          <w:rFonts w:ascii="Arial" w:hAnsi="Arial"/>
          <w:b/>
          <w:sz w:val="20"/>
        </w:rPr>
        <w:t>.</w:t>
      </w:r>
      <w:r w:rsidRPr="00040E0C">
        <w:rPr>
          <w:rFonts w:ascii="Arial" w:hAnsi="Arial"/>
          <w:sz w:val="20"/>
        </w:rPr>
        <w:t xml:space="preserve">  The section headings in this Agreement are inserted for convenience only and shall not affect in any way the meaning or interpretation of the Agreement.  All parties hereto have participated substantially in the negotiation and drafting of this Agreement and each party hereby disclaims any defense or assertion that any ambiguity herein should be construed against the drafter of the Agreement.</w:t>
      </w:r>
    </w:p>
    <w:p w:rsidRPr="002A27EF" w:rsidR="002A10AC" w:rsidP="002A10AC" w:rsidRDefault="002A10AC" w14:paraId="768EC1B5" w14:textId="77777777">
      <w:pPr>
        <w:numPr>
          <w:ilvl w:val="0"/>
          <w:numId w:val="14"/>
        </w:numPr>
        <w:tabs>
          <w:tab w:val="clear" w:pos="1080"/>
        </w:tabs>
        <w:spacing w:after="220"/>
        <w:ind w:left="360" w:hanging="360"/>
        <w:jc w:val="both"/>
        <w:rPr>
          <w:rFonts w:ascii="Arial" w:hAnsi="Arial"/>
          <w:b/>
          <w:sz w:val="20"/>
        </w:rPr>
      </w:pPr>
      <w:r w:rsidRPr="002A27EF">
        <w:rPr>
          <w:rFonts w:ascii="Arial" w:hAnsi="Arial"/>
          <w:b/>
          <w:sz w:val="20"/>
          <w:u w:val="single"/>
        </w:rPr>
        <w:t>Regulatory Compliance</w:t>
      </w:r>
      <w:r w:rsidRPr="002A27EF">
        <w:rPr>
          <w:rFonts w:ascii="Arial" w:hAnsi="Arial"/>
          <w:b/>
          <w:sz w:val="20"/>
        </w:rPr>
        <w:t xml:space="preserve">.  </w:t>
      </w:r>
      <w:r w:rsidRPr="00A90C30">
        <w:rPr>
          <w:rFonts w:ascii="Arial" w:hAnsi="Arial"/>
          <w:sz w:val="20"/>
        </w:rPr>
        <w:t xml:space="preserve">Client acknowledges and agrees that it is responsible for its own legal representation and guidance related to the </w:t>
      </w:r>
      <w:r w:rsidR="0058064F">
        <w:rPr>
          <w:rFonts w:ascii="Arial" w:hAnsi="Arial"/>
          <w:sz w:val="20"/>
        </w:rPr>
        <w:t>S</w:t>
      </w:r>
      <w:r w:rsidRPr="00A90C30">
        <w:rPr>
          <w:rFonts w:ascii="Arial" w:hAnsi="Arial"/>
          <w:sz w:val="20"/>
        </w:rPr>
        <w:t>ervices</w:t>
      </w:r>
      <w:r w:rsidR="003F41FA">
        <w:rPr>
          <w:rFonts w:ascii="Arial" w:hAnsi="Arial"/>
          <w:sz w:val="20"/>
        </w:rPr>
        <w:t xml:space="preserve"> or Deliver</w:t>
      </w:r>
      <w:r w:rsidR="008707FD">
        <w:rPr>
          <w:rFonts w:ascii="Arial" w:hAnsi="Arial"/>
          <w:sz w:val="20"/>
        </w:rPr>
        <w:t>a</w:t>
      </w:r>
      <w:r w:rsidR="003F41FA">
        <w:rPr>
          <w:rFonts w:ascii="Arial" w:hAnsi="Arial"/>
          <w:sz w:val="20"/>
        </w:rPr>
        <w:t>bles</w:t>
      </w:r>
      <w:r w:rsidRPr="00A90C30">
        <w:rPr>
          <w:rFonts w:ascii="Arial" w:hAnsi="Arial"/>
          <w:sz w:val="20"/>
        </w:rPr>
        <w:t xml:space="preserve">, and that it will consult its own legal resources before acting upon any </w:t>
      </w:r>
      <w:r w:rsidR="003F41FA">
        <w:rPr>
          <w:rFonts w:ascii="Arial" w:hAnsi="Arial"/>
          <w:sz w:val="20"/>
        </w:rPr>
        <w:t xml:space="preserve">Services or </w:t>
      </w:r>
      <w:r w:rsidR="00621B14">
        <w:rPr>
          <w:rFonts w:ascii="Arial" w:hAnsi="Arial"/>
          <w:sz w:val="20"/>
        </w:rPr>
        <w:t>D</w:t>
      </w:r>
      <w:r w:rsidRPr="00A90C30">
        <w:rPr>
          <w:rFonts w:ascii="Arial" w:hAnsi="Arial"/>
          <w:sz w:val="20"/>
        </w:rPr>
        <w:t xml:space="preserve">eliverables.  Client further acknowledges and agrees that Protiviti is not a law firm and is not providing legal advice or analysis and that Protiviti has not engaged legal counsel with respect to the </w:t>
      </w:r>
      <w:r w:rsidR="0058064F">
        <w:rPr>
          <w:rFonts w:ascii="Arial" w:hAnsi="Arial"/>
          <w:sz w:val="20"/>
        </w:rPr>
        <w:t>S</w:t>
      </w:r>
      <w:r w:rsidRPr="00A90C30">
        <w:rPr>
          <w:rFonts w:ascii="Arial" w:hAnsi="Arial"/>
          <w:sz w:val="20"/>
        </w:rPr>
        <w:t>ervices</w:t>
      </w:r>
      <w:r w:rsidR="003F41FA">
        <w:rPr>
          <w:rFonts w:ascii="Arial" w:hAnsi="Arial"/>
          <w:sz w:val="20"/>
        </w:rPr>
        <w:t xml:space="preserve"> or Deliverables</w:t>
      </w:r>
      <w:r w:rsidRPr="00A90C30">
        <w:rPr>
          <w:rFonts w:ascii="Arial" w:hAnsi="Arial"/>
          <w:sz w:val="20"/>
        </w:rPr>
        <w:t>.</w:t>
      </w:r>
    </w:p>
    <w:p w:rsidR="007713F4" w:rsidP="00013667" w:rsidRDefault="007713F4" w14:paraId="768EC1B6" w14:textId="77777777">
      <w:pPr>
        <w:numPr>
          <w:ilvl w:val="0"/>
          <w:numId w:val="14"/>
        </w:numPr>
        <w:tabs>
          <w:tab w:val="clear" w:pos="1080"/>
        </w:tabs>
        <w:spacing w:after="220"/>
        <w:ind w:left="360" w:hanging="360"/>
        <w:jc w:val="both"/>
      </w:pPr>
      <w:r w:rsidRPr="005E7CBD">
        <w:rPr>
          <w:rFonts w:ascii="Arial" w:hAnsi="Arial"/>
          <w:b/>
          <w:sz w:val="20"/>
          <w:u w:val="single"/>
        </w:rPr>
        <w:t>Export Control Laws</w:t>
      </w:r>
      <w:r>
        <w:rPr>
          <w:rFonts w:ascii="Arial" w:hAnsi="Arial"/>
          <w:sz w:val="20"/>
        </w:rPr>
        <w:t xml:space="preserve">.  </w:t>
      </w:r>
      <w:r w:rsidRPr="005E7CBD">
        <w:rPr>
          <w:rFonts w:ascii="Arial" w:hAnsi="Arial"/>
          <w:sz w:val="20"/>
        </w:rPr>
        <w:t xml:space="preserve">Client hereby acknowledges and agrees that the </w:t>
      </w:r>
      <w:r>
        <w:rPr>
          <w:rFonts w:ascii="Arial" w:hAnsi="Arial"/>
          <w:sz w:val="20"/>
        </w:rPr>
        <w:t>Services and/or Deliverables</w:t>
      </w:r>
      <w:r w:rsidRPr="005E7CBD">
        <w:rPr>
          <w:rFonts w:ascii="Arial" w:hAnsi="Arial"/>
          <w:sz w:val="20"/>
        </w:rPr>
        <w:t xml:space="preserve"> may be subject to applicable export control and trade sanction laws, regulations, rules and licenses ("</w:t>
      </w:r>
      <w:r w:rsidRPr="007713F4">
        <w:rPr>
          <w:rFonts w:ascii="Arial" w:hAnsi="Arial"/>
          <w:b/>
          <w:sz w:val="20"/>
        </w:rPr>
        <w:t>Export Control Laws</w:t>
      </w:r>
      <w:r w:rsidRPr="005E7CBD">
        <w:rPr>
          <w:rFonts w:ascii="Arial" w:hAnsi="Arial"/>
          <w:sz w:val="20"/>
        </w:rPr>
        <w:t>"). Client shall comply with the Export Control Laws and agrees that it alone is responsible for ensuring its compliance with Export Control Laws</w:t>
      </w:r>
      <w:r>
        <w:rPr>
          <w:rFonts w:ascii="Arial" w:hAnsi="Arial"/>
          <w:sz w:val="20"/>
        </w:rPr>
        <w:t>.</w:t>
      </w:r>
    </w:p>
    <w:p w:rsidR="002A10AC" w:rsidP="002A10AC" w:rsidRDefault="002A10AC" w14:paraId="768EC1B7" w14:textId="77777777">
      <w:pPr>
        <w:rPr>
          <w:rFonts w:ascii="Arial" w:hAnsi="Arial"/>
          <w:b/>
          <w:sz w:val="20"/>
        </w:rPr>
      </w:pPr>
      <w:r w:rsidRPr="002A27EF">
        <w:rPr>
          <w:rFonts w:ascii="Arial" w:hAnsi="Arial"/>
          <w:b/>
          <w:sz w:val="20"/>
        </w:rPr>
        <w:lastRenderedPageBreak/>
        <w:t>[Guidance:  Add the following for work for financial institutions or where we may have access to non-public personally identifiable information.]</w:t>
      </w:r>
      <w:r w:rsidR="0009748C">
        <w:rPr>
          <w:rFonts w:ascii="Arial" w:hAnsi="Arial"/>
          <w:b/>
          <w:sz w:val="20"/>
        </w:rPr>
        <w:t xml:space="preserve"> </w:t>
      </w:r>
    </w:p>
    <w:p w:rsidRPr="002A27EF" w:rsidR="00A90C30" w:rsidP="002A10AC" w:rsidRDefault="00A90C30" w14:paraId="768EC1B8" w14:textId="77777777">
      <w:pPr>
        <w:rPr>
          <w:rFonts w:ascii="Arial" w:hAnsi="Arial"/>
          <w:b/>
          <w:sz w:val="20"/>
        </w:rPr>
      </w:pPr>
    </w:p>
    <w:p w:rsidR="002A10AC" w:rsidP="00470ACB" w:rsidRDefault="002A10AC" w14:paraId="768EC1B9" w14:textId="77777777">
      <w:pPr>
        <w:spacing w:after="220"/>
        <w:ind w:left="360"/>
        <w:jc w:val="both"/>
        <w:rPr>
          <w:rFonts w:ascii="Arial" w:hAnsi="Arial"/>
          <w:sz w:val="20"/>
        </w:rPr>
      </w:pPr>
      <w:r w:rsidRPr="002A27EF">
        <w:rPr>
          <w:rFonts w:ascii="Arial" w:hAnsi="Arial"/>
          <w:b/>
          <w:sz w:val="20"/>
          <w:u w:val="single"/>
        </w:rPr>
        <w:t>Non-Public Personally Identifiable Information</w:t>
      </w:r>
      <w:r w:rsidRPr="002A27EF">
        <w:rPr>
          <w:rFonts w:ascii="Arial" w:hAnsi="Arial"/>
          <w:b/>
          <w:sz w:val="20"/>
        </w:rPr>
        <w:t xml:space="preserve">.  </w:t>
      </w:r>
      <w:r w:rsidRPr="0058064F">
        <w:rPr>
          <w:rFonts w:ascii="Arial" w:hAnsi="Arial"/>
          <w:sz w:val="20"/>
        </w:rPr>
        <w:t xml:space="preserve">In providing </w:t>
      </w:r>
      <w:r w:rsidRPr="0058064F" w:rsidR="0058064F">
        <w:rPr>
          <w:rFonts w:ascii="Arial" w:hAnsi="Arial"/>
          <w:sz w:val="20"/>
        </w:rPr>
        <w:t>S</w:t>
      </w:r>
      <w:r w:rsidRPr="0058064F">
        <w:rPr>
          <w:rFonts w:ascii="Arial" w:hAnsi="Arial"/>
          <w:sz w:val="20"/>
        </w:rPr>
        <w:t>ervices to Client, Protiviti may have access to certain proprietary information owned by Client and not generally available to the public</w:t>
      </w:r>
      <w:r w:rsidR="00026553">
        <w:rPr>
          <w:rFonts w:ascii="Arial" w:hAnsi="Arial"/>
          <w:sz w:val="20"/>
        </w:rPr>
        <w:t>; this information may include Non-Public Person</w:t>
      </w:r>
      <w:r w:rsidR="008707FD">
        <w:rPr>
          <w:rFonts w:ascii="Arial" w:hAnsi="Arial"/>
          <w:sz w:val="20"/>
        </w:rPr>
        <w:t>al</w:t>
      </w:r>
      <w:r w:rsidR="00026553">
        <w:rPr>
          <w:rFonts w:ascii="Arial" w:hAnsi="Arial"/>
          <w:sz w:val="20"/>
        </w:rPr>
        <w:t xml:space="preserve"> I</w:t>
      </w:r>
      <w:r w:rsidRPr="0058064F">
        <w:rPr>
          <w:rFonts w:ascii="Arial" w:hAnsi="Arial"/>
          <w:sz w:val="20"/>
        </w:rPr>
        <w:t>nformation (“</w:t>
      </w:r>
      <w:r w:rsidRPr="006D42FF">
        <w:rPr>
          <w:rFonts w:ascii="Arial" w:hAnsi="Arial"/>
          <w:b/>
          <w:sz w:val="20"/>
        </w:rPr>
        <w:t>NPPI</w:t>
      </w:r>
      <w:r w:rsidRPr="0058064F">
        <w:rPr>
          <w:rFonts w:ascii="Arial" w:hAnsi="Arial"/>
          <w:sz w:val="20"/>
        </w:rPr>
        <w:t xml:space="preserve">”) of Client’s customers as that term is defined in The Gramm-Leach-Bliley Act.  Protiviti is authorized to use this </w:t>
      </w:r>
      <w:r w:rsidR="00B909AD">
        <w:rPr>
          <w:rFonts w:ascii="Arial" w:hAnsi="Arial"/>
          <w:sz w:val="20"/>
        </w:rPr>
        <w:t xml:space="preserve">NPPI </w:t>
      </w:r>
      <w:r w:rsidRPr="0058064F">
        <w:rPr>
          <w:rFonts w:ascii="Arial" w:hAnsi="Arial"/>
          <w:sz w:val="20"/>
        </w:rPr>
        <w:t xml:space="preserve">solely </w:t>
      </w:r>
      <w:r w:rsidR="00026553">
        <w:rPr>
          <w:rFonts w:ascii="Arial" w:hAnsi="Arial"/>
          <w:sz w:val="20"/>
        </w:rPr>
        <w:t xml:space="preserve">in conjunction with the Services provided </w:t>
      </w:r>
      <w:r w:rsidRPr="0058064F">
        <w:rPr>
          <w:rFonts w:ascii="Arial" w:hAnsi="Arial"/>
          <w:sz w:val="20"/>
        </w:rPr>
        <w:t xml:space="preserve">to Client.  Protiviti, its employees and agents will not disclose any </w:t>
      </w:r>
      <w:r w:rsidR="00B909AD">
        <w:rPr>
          <w:rFonts w:ascii="Arial" w:hAnsi="Arial"/>
          <w:sz w:val="20"/>
        </w:rPr>
        <w:t xml:space="preserve">NPPI </w:t>
      </w:r>
      <w:r w:rsidRPr="0058064F">
        <w:rPr>
          <w:rFonts w:ascii="Arial" w:hAnsi="Arial"/>
          <w:sz w:val="20"/>
        </w:rPr>
        <w:t xml:space="preserve">to any </w:t>
      </w:r>
      <w:r w:rsidR="00B909AD">
        <w:rPr>
          <w:rFonts w:ascii="Arial" w:hAnsi="Arial"/>
          <w:sz w:val="20"/>
        </w:rPr>
        <w:t xml:space="preserve">outside party </w:t>
      </w:r>
      <w:r w:rsidRPr="0058064F">
        <w:rPr>
          <w:rFonts w:ascii="Arial" w:hAnsi="Arial"/>
          <w:sz w:val="20"/>
        </w:rPr>
        <w:t xml:space="preserve">without Client’s consent unless compelled by subpoena or other validly issued administrative or judicial request.  </w:t>
      </w:r>
      <w:r w:rsidR="008707FD">
        <w:rPr>
          <w:rFonts w:ascii="Arial" w:hAnsi="Arial"/>
          <w:sz w:val="20"/>
        </w:rPr>
        <w:t>As between the parties, t</w:t>
      </w:r>
      <w:r w:rsidRPr="0058064F">
        <w:rPr>
          <w:rFonts w:ascii="Arial" w:hAnsi="Arial"/>
          <w:sz w:val="20"/>
        </w:rPr>
        <w:t xml:space="preserve">he </w:t>
      </w:r>
      <w:r w:rsidR="00B909AD">
        <w:rPr>
          <w:rFonts w:ascii="Arial" w:hAnsi="Arial"/>
          <w:sz w:val="20"/>
        </w:rPr>
        <w:t xml:space="preserve">NPPI </w:t>
      </w:r>
      <w:r w:rsidRPr="0058064F">
        <w:rPr>
          <w:rFonts w:ascii="Arial" w:hAnsi="Arial"/>
          <w:sz w:val="20"/>
        </w:rPr>
        <w:t xml:space="preserve">is the sole property of Client and Protiviti agrees that, upon request of Client, it will return or destroy all </w:t>
      </w:r>
      <w:r w:rsidR="00B909AD">
        <w:rPr>
          <w:rFonts w:ascii="Arial" w:hAnsi="Arial"/>
          <w:sz w:val="20"/>
        </w:rPr>
        <w:t>NPPI</w:t>
      </w:r>
      <w:r w:rsidRPr="0058064F">
        <w:rPr>
          <w:rFonts w:ascii="Arial" w:hAnsi="Arial"/>
          <w:sz w:val="20"/>
        </w:rPr>
        <w:t>, unless otherwise required by law or regulation to maintain such information.  If requested by Client, Protiviti shall cooperate with Client in evaluating the security measures that Client requires Protiviti have in place for the protection of NPPI.  If</w:t>
      </w:r>
      <w:r w:rsidR="00B909AD">
        <w:rPr>
          <w:rFonts w:ascii="Arial" w:hAnsi="Arial"/>
          <w:sz w:val="20"/>
        </w:rPr>
        <w:t xml:space="preserve"> Client requests additional security measures and </w:t>
      </w:r>
      <w:r w:rsidRPr="0058064F">
        <w:rPr>
          <w:rFonts w:ascii="Arial" w:hAnsi="Arial"/>
          <w:sz w:val="20"/>
        </w:rPr>
        <w:t xml:space="preserve">Protiviti cannot </w:t>
      </w:r>
      <w:r w:rsidR="00B909AD">
        <w:rPr>
          <w:rFonts w:ascii="Arial" w:hAnsi="Arial"/>
          <w:sz w:val="20"/>
        </w:rPr>
        <w:t xml:space="preserve">for any reason meet such security measures </w:t>
      </w:r>
      <w:r w:rsidRPr="0058064F">
        <w:rPr>
          <w:rFonts w:ascii="Arial" w:hAnsi="Arial"/>
          <w:sz w:val="20"/>
        </w:rPr>
        <w:t>for the engagement contemplated hereby, Protiviti shall notify Client and Client may, as its sole remedy, terminate this Agreement</w:t>
      </w:r>
      <w:r w:rsidR="008707FD">
        <w:rPr>
          <w:rFonts w:ascii="Arial" w:hAnsi="Arial"/>
          <w:sz w:val="20"/>
        </w:rPr>
        <w:t xml:space="preserve"> without cause</w:t>
      </w:r>
      <w:r w:rsidRPr="0058064F">
        <w:rPr>
          <w:rFonts w:ascii="Arial" w:hAnsi="Arial"/>
          <w:sz w:val="20"/>
        </w:rPr>
        <w:t xml:space="preserve"> upon written notice to Protiviti.</w:t>
      </w:r>
    </w:p>
    <w:p w:rsidR="00470ACB" w:rsidP="00470ACB" w:rsidRDefault="00470ACB" w14:paraId="768EC1BA" w14:textId="77777777">
      <w:pPr>
        <w:rPr>
          <w:rFonts w:ascii="Arial" w:hAnsi="Arial"/>
          <w:b/>
          <w:sz w:val="20"/>
        </w:rPr>
      </w:pPr>
      <w:r>
        <w:rPr>
          <w:rFonts w:ascii="Arial" w:hAnsi="Arial"/>
          <w:b/>
          <w:sz w:val="20"/>
        </w:rPr>
        <w:t xml:space="preserve">[Guidance:  Add the following for SharePoint Services or SAP Implementation Services.] </w:t>
      </w:r>
    </w:p>
    <w:p w:rsidR="00470ACB" w:rsidP="00470ACB" w:rsidRDefault="00470ACB" w14:paraId="768EC1BB" w14:textId="77777777">
      <w:pPr>
        <w:ind w:left="360"/>
        <w:jc w:val="both"/>
        <w:rPr>
          <w:rFonts w:ascii="Arial" w:hAnsi="Arial"/>
          <w:sz w:val="20"/>
        </w:rPr>
      </w:pPr>
    </w:p>
    <w:p w:rsidR="00470ACB" w:rsidP="00470ACB" w:rsidRDefault="00470ACB" w14:paraId="768EC1BC" w14:textId="77777777">
      <w:pPr>
        <w:spacing w:after="220"/>
        <w:ind w:left="360"/>
        <w:jc w:val="both"/>
        <w:rPr>
          <w:rFonts w:ascii="Arial" w:hAnsi="Arial"/>
          <w:sz w:val="20"/>
        </w:rPr>
      </w:pPr>
      <w:r>
        <w:rPr>
          <w:rFonts w:ascii="Arial" w:hAnsi="Arial"/>
          <w:b/>
          <w:sz w:val="20"/>
          <w:u w:val="single"/>
        </w:rPr>
        <w:t>Third-Party Products</w:t>
      </w:r>
      <w:r>
        <w:rPr>
          <w:rFonts w:ascii="Arial" w:hAnsi="Arial"/>
          <w:b/>
          <w:sz w:val="20"/>
        </w:rPr>
        <w:t>.</w:t>
      </w:r>
      <w:r>
        <w:rPr>
          <w:rFonts w:ascii="Arial" w:hAnsi="Arial"/>
          <w:sz w:val="20"/>
        </w:rPr>
        <w:t xml:space="preserve">  At the Client’s request, Protiviti shall install the third-party software (the “</w:t>
      </w:r>
      <w:r>
        <w:rPr>
          <w:rFonts w:ascii="Arial" w:hAnsi="Arial"/>
          <w:b/>
          <w:sz w:val="20"/>
        </w:rPr>
        <w:t>Third-Party Products</w:t>
      </w:r>
      <w:r>
        <w:rPr>
          <w:rFonts w:ascii="Arial" w:hAnsi="Arial"/>
          <w:sz w:val="20"/>
        </w:rPr>
        <w:t xml:space="preserve">”) described in the Statement of Work.  </w:t>
      </w:r>
    </w:p>
    <w:p w:rsidR="00470ACB" w:rsidP="00470ACB" w:rsidRDefault="00470ACB" w14:paraId="768EC1BD" w14:textId="77777777">
      <w:pPr>
        <w:ind w:left="360"/>
        <w:jc w:val="both"/>
        <w:rPr>
          <w:rFonts w:ascii="Arial" w:hAnsi="Arial"/>
          <w:sz w:val="20"/>
        </w:rPr>
      </w:pPr>
      <w:r>
        <w:rPr>
          <w:rFonts w:ascii="Arial" w:hAnsi="Arial"/>
          <w:sz w:val="20"/>
        </w:rPr>
        <w:t>Client acknowledges and agrees that all product warranties, license terms, software support and maintenance for the Third-Party Products are  provided directly by the third-party manufacturer to Client, and that Protiviti is not a party to, or liable or responsible for, such warranties, terms, support or maintenance.</w:t>
      </w:r>
    </w:p>
    <w:p w:rsidR="00470ACB" w:rsidP="00470ACB" w:rsidRDefault="00470ACB" w14:paraId="768EC1BE" w14:textId="77777777">
      <w:pPr>
        <w:ind w:left="360"/>
        <w:jc w:val="both"/>
        <w:rPr>
          <w:rFonts w:ascii="Arial" w:hAnsi="Arial"/>
          <w:sz w:val="20"/>
        </w:rPr>
      </w:pPr>
    </w:p>
    <w:p w:rsidR="00470ACB" w:rsidP="00470ACB" w:rsidRDefault="00470ACB" w14:paraId="768EC1BF" w14:textId="77777777">
      <w:pPr>
        <w:ind w:left="360"/>
        <w:jc w:val="both"/>
        <w:rPr>
          <w:rFonts w:ascii="Arial" w:hAnsi="Arial"/>
          <w:sz w:val="20"/>
        </w:rPr>
      </w:pPr>
      <w:r>
        <w:rPr>
          <w:rFonts w:ascii="Arial" w:hAnsi="Arial"/>
          <w:sz w:val="20"/>
        </w:rPr>
        <w:t>PROTIVITI MAKES NO WARRANTIES WITH RESPECT TO THE THIRD-PARTY PRODUCTS AND PROVIDES SUCH PRODUCTS AS-IS, WHERE-IS.  CLIENT ACKNOWLEDGES AND AGREES THAT ANY WARRANTIES RELATING TO THE THIRD-PARTY PRODUCTS SHALL BE THOSE, IF ANY, PROVIDED BY THE THIRD-PARTY MANUFACTURERS, AND CLIENT SHALL LOOK SOLELY TO THE THIRD-PARTY MANUFACTURERS WITH RESPECT THE PRODUCTS, INCLUDING, BUT NOT LIMITED TO, ISSUES REGARDING THE USE OR PERFORMANCE OF THE THIRD-PARTY PRODUCTS.</w:t>
      </w:r>
    </w:p>
    <w:p w:rsidR="00470ACB" w:rsidP="00470ACB" w:rsidRDefault="00470ACB" w14:paraId="768EC1C0" w14:textId="77777777">
      <w:pPr>
        <w:rPr>
          <w:rFonts w:ascii="Arial" w:hAnsi="Arial"/>
          <w:sz w:val="20"/>
        </w:rPr>
      </w:pPr>
    </w:p>
    <w:p w:rsidR="00470ACB" w:rsidP="00470ACB" w:rsidRDefault="00470ACB" w14:paraId="768EC1C1" w14:textId="77777777">
      <w:pPr>
        <w:spacing w:after="220"/>
        <w:jc w:val="both"/>
        <w:rPr>
          <w:rFonts w:ascii="Arial" w:hAnsi="Arial"/>
          <w:sz w:val="20"/>
        </w:rPr>
      </w:pPr>
    </w:p>
    <w:p w:rsidRPr="00040E0C" w:rsidR="002A10AC" w:rsidP="002A10AC" w:rsidRDefault="002A10AC" w14:paraId="768EC1C2" w14:textId="77777777">
      <w:pPr>
        <w:rPr>
          <w:rFonts w:ascii="Arial" w:hAnsi="Arial"/>
          <w:sz w:val="20"/>
        </w:rPr>
      </w:pPr>
    </w:p>
    <w:p w:rsidRPr="00040E0C" w:rsidR="002A10AC" w:rsidP="002A10AC" w:rsidRDefault="002A10AC" w14:paraId="768EC1C3" w14:textId="77777777">
      <w:pPr>
        <w:rPr>
          <w:rFonts w:ascii="Arial" w:hAnsi="Arial"/>
          <w:sz w:val="20"/>
        </w:rPr>
        <w:sectPr w:rsidRPr="00040E0C" w:rsidR="002A10AC" w:rsidSect="00A54ECE">
          <w:headerReference w:type="default" r:id="rId16"/>
          <w:pgSz w:w="12240" w:h="15840" w:code="1"/>
          <w:pgMar w:top="1440" w:right="1440" w:bottom="1440" w:left="1440" w:header="720" w:footer="576" w:gutter="0"/>
          <w:paperSrc w:first="15" w:other="15"/>
          <w:cols w:space="720"/>
          <w:docGrid w:linePitch="360"/>
        </w:sectPr>
      </w:pPr>
    </w:p>
    <w:p w:rsidRPr="002C78CF" w:rsidR="002A10AC" w:rsidP="002A10AC" w:rsidRDefault="002A10AC" w14:paraId="768EC1C4" w14:textId="77777777">
      <w:pPr>
        <w:jc w:val="right"/>
        <w:rPr>
          <w:rFonts w:ascii="Arial" w:hAnsi="Arial"/>
          <w:b/>
        </w:rPr>
      </w:pPr>
      <w:r w:rsidRPr="002C78CF">
        <w:rPr>
          <w:rFonts w:ascii="Arial" w:hAnsi="Arial"/>
          <w:b/>
        </w:rPr>
        <w:lastRenderedPageBreak/>
        <w:t>EXHIBIT A</w:t>
      </w:r>
    </w:p>
    <w:p w:rsidRPr="002C78CF" w:rsidR="002A10AC" w:rsidP="002A10AC" w:rsidRDefault="002A10AC" w14:paraId="768EC1C5" w14:textId="77777777">
      <w:pPr>
        <w:jc w:val="center"/>
        <w:rPr>
          <w:rFonts w:ascii="Arial" w:hAnsi="Arial"/>
          <w:b/>
          <w:u w:val="single"/>
        </w:rPr>
      </w:pPr>
      <w:r w:rsidRPr="002C78CF">
        <w:rPr>
          <w:rFonts w:ascii="Arial" w:hAnsi="Arial"/>
          <w:b/>
          <w:u w:val="single"/>
        </w:rPr>
        <w:t>STATEMENT OF WORK</w:t>
      </w:r>
    </w:p>
    <w:p w:rsidRPr="002C78CF" w:rsidR="00A90C30" w:rsidP="002A10AC" w:rsidRDefault="00A90C30" w14:paraId="768EC1C6" w14:textId="77777777">
      <w:pPr>
        <w:jc w:val="center"/>
        <w:rPr>
          <w:rFonts w:ascii="Arial" w:hAnsi="Arial"/>
          <w:b/>
          <w:u w:val="single"/>
        </w:rPr>
      </w:pPr>
    </w:p>
    <w:p w:rsidRPr="002C78CF" w:rsidR="002A10AC" w:rsidP="002A10AC" w:rsidRDefault="002A10AC" w14:paraId="768EC1C7" w14:textId="77777777">
      <w:pPr>
        <w:jc w:val="center"/>
        <w:rPr>
          <w:rFonts w:ascii="Arial" w:hAnsi="Arial"/>
          <w:b/>
          <w:i/>
        </w:rPr>
      </w:pPr>
      <w:r w:rsidRPr="002C78CF">
        <w:rPr>
          <w:rFonts w:ascii="Arial" w:hAnsi="Arial"/>
          <w:b/>
          <w:i/>
        </w:rPr>
        <w:t>Check one</w:t>
      </w:r>
    </w:p>
    <w:p w:rsidRPr="002C78CF" w:rsidR="00A90C30" w:rsidP="002A10AC" w:rsidRDefault="00A90C30" w14:paraId="768EC1C8" w14:textId="77777777">
      <w:pPr>
        <w:jc w:val="center"/>
        <w:rPr>
          <w:rFonts w:ascii="Arial" w:hAnsi="Arial"/>
          <w:b/>
          <w:i/>
        </w:rPr>
      </w:pPr>
    </w:p>
    <w:p w:rsidRPr="002C78CF" w:rsidR="002A10AC" w:rsidP="00256790" w:rsidRDefault="002A10AC" w14:paraId="768EC1C9" w14:textId="77777777">
      <w:pPr>
        <w:tabs>
          <w:tab w:val="right" w:pos="6120"/>
        </w:tabs>
        <w:jc w:val="center"/>
        <w:rPr>
          <w:rFonts w:ascii="Arial" w:hAnsi="Arial"/>
          <w:b/>
        </w:rPr>
      </w:pPr>
      <w:r w:rsidRPr="002C78CF">
        <w:rPr>
          <w:rFonts w:ascii="Arial" w:hAnsi="Arial"/>
          <w:b/>
        </w:rPr>
        <w:fldChar w:fldCharType="begin">
          <w:ffData>
            <w:name w:val="Check1"/>
            <w:enabled/>
            <w:calcOnExit w:val="0"/>
            <w:checkBox>
              <w:sizeAuto/>
              <w:default w:val="0"/>
            </w:checkBox>
          </w:ffData>
        </w:fldChar>
      </w:r>
      <w:r w:rsidRPr="002C78CF">
        <w:rPr>
          <w:rFonts w:ascii="Arial" w:hAnsi="Arial"/>
          <w:b/>
        </w:rPr>
        <w:instrText xml:space="preserve"> FORMCHECKBOX </w:instrText>
      </w:r>
      <w:r w:rsidR="00430CD8">
        <w:rPr>
          <w:rFonts w:ascii="Arial" w:hAnsi="Arial"/>
          <w:b/>
        </w:rPr>
      </w:r>
      <w:r w:rsidR="00430CD8">
        <w:rPr>
          <w:rFonts w:ascii="Arial" w:hAnsi="Arial"/>
          <w:b/>
        </w:rPr>
        <w:fldChar w:fldCharType="separate"/>
      </w:r>
      <w:r w:rsidRPr="002C78CF">
        <w:rPr>
          <w:rFonts w:ascii="Arial" w:hAnsi="Arial"/>
          <w:b/>
        </w:rPr>
        <w:fldChar w:fldCharType="end"/>
      </w:r>
      <w:r w:rsidRPr="002C78CF">
        <w:rPr>
          <w:rFonts w:ascii="Arial" w:hAnsi="Arial"/>
          <w:b/>
        </w:rPr>
        <w:t xml:space="preserve">   Project</w:t>
      </w:r>
      <w:r w:rsidR="00EE0239">
        <w:rPr>
          <w:rFonts w:ascii="Arial" w:hAnsi="Arial" w:cs="Arial"/>
          <w:b/>
          <w:szCs w:val="22"/>
        </w:rPr>
        <w:t xml:space="preserve">  </w:t>
      </w:r>
      <w:r w:rsidRPr="002C78CF" w:rsidR="00EE0239">
        <w:rPr>
          <w:rFonts w:ascii="Arial" w:hAnsi="Arial" w:cs="Arial"/>
          <w:b/>
          <w:szCs w:val="22"/>
        </w:rPr>
        <w:fldChar w:fldCharType="begin">
          <w:ffData>
            <w:name w:val="Check1"/>
            <w:enabled/>
            <w:calcOnExit w:val="0"/>
            <w:checkBox>
              <w:sizeAuto/>
              <w:default w:val="0"/>
            </w:checkBox>
          </w:ffData>
        </w:fldChar>
      </w:r>
      <w:r w:rsidRPr="002C78CF" w:rsidR="00EE0239">
        <w:rPr>
          <w:rFonts w:ascii="Arial" w:hAnsi="Arial" w:cs="Arial"/>
          <w:b/>
          <w:szCs w:val="22"/>
        </w:rPr>
        <w:instrText xml:space="preserve"> FORMCHECKBOX </w:instrText>
      </w:r>
      <w:r w:rsidR="00430CD8">
        <w:rPr>
          <w:rFonts w:ascii="Arial" w:hAnsi="Arial" w:cs="Arial"/>
          <w:b/>
          <w:szCs w:val="22"/>
        </w:rPr>
      </w:r>
      <w:r w:rsidR="00430CD8">
        <w:rPr>
          <w:rFonts w:ascii="Arial" w:hAnsi="Arial" w:cs="Arial"/>
          <w:b/>
          <w:szCs w:val="22"/>
        </w:rPr>
        <w:fldChar w:fldCharType="separate"/>
      </w:r>
      <w:r w:rsidRPr="002C78CF" w:rsidR="00EE0239">
        <w:rPr>
          <w:rFonts w:ascii="Arial" w:hAnsi="Arial" w:cs="Arial"/>
          <w:b/>
          <w:szCs w:val="22"/>
        </w:rPr>
        <w:fldChar w:fldCharType="end"/>
      </w:r>
      <w:r w:rsidRPr="002C78CF" w:rsidR="00EE0239">
        <w:rPr>
          <w:rFonts w:ascii="Arial" w:hAnsi="Arial" w:cs="Arial"/>
          <w:b/>
          <w:szCs w:val="22"/>
        </w:rPr>
        <w:t xml:space="preserve">   </w:t>
      </w:r>
      <w:r w:rsidRPr="008A7069" w:rsidR="00EE0239">
        <w:rPr>
          <w:rFonts w:ascii="Arial" w:hAnsi="Arial" w:cs="Arial"/>
          <w:b/>
          <w:szCs w:val="22"/>
        </w:rPr>
        <w:t>Staff</w:t>
      </w:r>
      <w:r w:rsidR="008A7069">
        <w:rPr>
          <w:rFonts w:ascii="Arial" w:hAnsi="Arial" w:cs="Arial"/>
          <w:b/>
          <w:szCs w:val="22"/>
        </w:rPr>
        <w:t xml:space="preserve"> Augmentation</w:t>
      </w:r>
    </w:p>
    <w:p w:rsidRPr="002C78CF" w:rsidR="00A90C30" w:rsidP="002A10AC" w:rsidRDefault="00A90C30" w14:paraId="768EC1CA" w14:textId="77777777">
      <w:pPr>
        <w:tabs>
          <w:tab w:val="right" w:pos="6120"/>
        </w:tabs>
        <w:ind w:left="3240"/>
        <w:rPr>
          <w:rFonts w:ascii="Arial" w:hAnsi="Arial"/>
        </w:rPr>
      </w:pPr>
    </w:p>
    <w:p w:rsidR="002A10AC" w:rsidP="00A0195E" w:rsidRDefault="002A10AC" w14:paraId="768EC1CB" w14:textId="77777777">
      <w:pPr>
        <w:jc w:val="both"/>
        <w:rPr>
          <w:rFonts w:ascii="Arial" w:hAnsi="Arial"/>
          <w:sz w:val="20"/>
        </w:rPr>
      </w:pPr>
      <w:r w:rsidRPr="00040E0C">
        <w:rPr>
          <w:rFonts w:ascii="Arial" w:hAnsi="Arial"/>
          <w:sz w:val="20"/>
        </w:rPr>
        <w:t xml:space="preserve">This is a Statement of Work referred to in the Master Services Agreement </w:t>
      </w:r>
      <w:r w:rsidR="001B2DEA">
        <w:rPr>
          <w:rFonts w:ascii="Arial" w:hAnsi="Arial"/>
          <w:sz w:val="20"/>
        </w:rPr>
        <w:t>(the “</w:t>
      </w:r>
      <w:r w:rsidRPr="001B2DEA" w:rsidR="001B2DEA">
        <w:rPr>
          <w:rFonts w:ascii="Arial" w:hAnsi="Arial"/>
          <w:b/>
          <w:sz w:val="20"/>
        </w:rPr>
        <w:t>Agreement</w:t>
      </w:r>
      <w:r w:rsidR="001B2DEA">
        <w:rPr>
          <w:rFonts w:ascii="Arial" w:hAnsi="Arial"/>
          <w:sz w:val="20"/>
        </w:rPr>
        <w:t xml:space="preserve">”) </w:t>
      </w:r>
      <w:r w:rsidRPr="00040E0C">
        <w:rPr>
          <w:rFonts w:ascii="Arial" w:hAnsi="Arial"/>
          <w:sz w:val="20"/>
        </w:rPr>
        <w:t>dated _____________, 20</w:t>
      </w:r>
      <w:r w:rsidR="008F3DF6">
        <w:rPr>
          <w:rFonts w:ascii="Arial" w:hAnsi="Arial"/>
          <w:sz w:val="20"/>
        </w:rPr>
        <w:t>1</w:t>
      </w:r>
      <w:r w:rsidRPr="00040E0C">
        <w:rPr>
          <w:rFonts w:ascii="Arial" w:hAnsi="Arial"/>
          <w:sz w:val="20"/>
        </w:rPr>
        <w:t>_</w:t>
      </w:r>
      <w:r w:rsidR="008F3DF6">
        <w:rPr>
          <w:rFonts w:ascii="Arial" w:hAnsi="Arial"/>
          <w:sz w:val="20"/>
        </w:rPr>
        <w:t>,</w:t>
      </w:r>
      <w:r w:rsidRPr="00040E0C">
        <w:rPr>
          <w:rFonts w:ascii="Arial" w:hAnsi="Arial"/>
          <w:sz w:val="20"/>
        </w:rPr>
        <w:t xml:space="preserve"> by and between</w:t>
      </w:r>
      <w:r>
        <w:rPr>
          <w:rFonts w:ascii="Arial" w:hAnsi="Arial"/>
          <w:sz w:val="20"/>
        </w:rPr>
        <w:t xml:space="preserve"> </w:t>
      </w:r>
      <w:r w:rsidRPr="00040E0C">
        <w:rPr>
          <w:rFonts w:ascii="Arial" w:hAnsi="Arial"/>
          <w:sz w:val="20"/>
        </w:rPr>
        <w:t>________________ (“</w:t>
      </w:r>
      <w:r w:rsidRPr="00040E0C">
        <w:rPr>
          <w:rFonts w:ascii="Arial" w:hAnsi="Arial"/>
          <w:b/>
          <w:sz w:val="20"/>
        </w:rPr>
        <w:t>Client</w:t>
      </w:r>
      <w:r w:rsidRPr="00040E0C">
        <w:rPr>
          <w:rFonts w:ascii="Arial" w:hAnsi="Arial"/>
          <w:sz w:val="20"/>
        </w:rPr>
        <w:t>”) and Protiviti Inc. (“</w:t>
      </w:r>
      <w:r w:rsidRPr="00040E0C">
        <w:rPr>
          <w:rFonts w:ascii="Arial" w:hAnsi="Arial"/>
          <w:b/>
          <w:sz w:val="20"/>
        </w:rPr>
        <w:t>Protiviti</w:t>
      </w:r>
      <w:r w:rsidRPr="00040E0C">
        <w:rPr>
          <w:rFonts w:ascii="Arial" w:hAnsi="Arial"/>
          <w:sz w:val="20"/>
        </w:rPr>
        <w:t xml:space="preserve">”).  This Statement of Work shall be effective </w:t>
      </w:r>
      <w:r w:rsidR="009F6990">
        <w:rPr>
          <w:rFonts w:ascii="Arial" w:hAnsi="Arial"/>
          <w:sz w:val="20"/>
        </w:rPr>
        <w:t xml:space="preserve">upon the first to occur of (i) the date Protiviti commences providing the Services or (ii) the date </w:t>
      </w:r>
      <w:r w:rsidR="008F3DF6">
        <w:rPr>
          <w:rFonts w:ascii="Arial" w:hAnsi="Arial"/>
          <w:sz w:val="20"/>
        </w:rPr>
        <w:t xml:space="preserve">it is </w:t>
      </w:r>
      <w:r w:rsidRPr="00040E0C">
        <w:rPr>
          <w:rFonts w:ascii="Arial" w:hAnsi="Arial"/>
          <w:sz w:val="20"/>
        </w:rPr>
        <w:t>signed by both parties.</w:t>
      </w:r>
    </w:p>
    <w:p w:rsidRPr="00040E0C" w:rsidR="00A90C30" w:rsidP="002A10AC" w:rsidRDefault="00A90C30" w14:paraId="768EC1CC" w14:textId="77777777">
      <w:pPr>
        <w:rPr>
          <w:rFonts w:ascii="Arial" w:hAnsi="Arial"/>
          <w:sz w:val="20"/>
        </w:rPr>
      </w:pPr>
    </w:p>
    <w:p w:rsidRPr="008C04DD" w:rsidR="002A10AC" w:rsidP="002A10AC" w:rsidRDefault="002A10AC" w14:paraId="768EC1CD" w14:textId="77777777">
      <w:pPr>
        <w:numPr>
          <w:ilvl w:val="0"/>
          <w:numId w:val="15"/>
        </w:numPr>
        <w:tabs>
          <w:tab w:val="clear" w:pos="1080"/>
        </w:tabs>
        <w:spacing w:after="220"/>
        <w:ind w:left="720"/>
        <w:jc w:val="both"/>
        <w:rPr>
          <w:rFonts w:ascii="Arial" w:hAnsi="Arial"/>
          <w:sz w:val="20"/>
        </w:rPr>
      </w:pPr>
      <w:r w:rsidRPr="008C04DD">
        <w:rPr>
          <w:rFonts w:ascii="Arial" w:hAnsi="Arial"/>
          <w:sz w:val="20"/>
        </w:rPr>
        <w:t>Engagement Team Leaders and Project Staffing:</w:t>
      </w:r>
    </w:p>
    <w:p w:rsidR="002A10AC" w:rsidP="00A0195E" w:rsidRDefault="002A10AC" w14:paraId="768EC1CE" w14:textId="77777777">
      <w:pPr>
        <w:ind w:left="720"/>
        <w:jc w:val="both"/>
        <w:rPr>
          <w:rFonts w:ascii="Arial" w:hAnsi="Arial"/>
          <w:sz w:val="20"/>
        </w:rPr>
      </w:pPr>
      <w:r w:rsidRPr="00040E0C">
        <w:rPr>
          <w:rFonts w:ascii="Arial" w:hAnsi="Arial"/>
          <w:sz w:val="20"/>
        </w:rPr>
        <w:t xml:space="preserve">Upon establishing and confirming the project schedule and specific requirements of Protiviti resources with </w:t>
      </w:r>
      <w:r w:rsidRPr="000B55CD">
        <w:rPr>
          <w:rFonts w:ascii="Arial" w:hAnsi="Arial"/>
          <w:b/>
          <w:sz w:val="20"/>
        </w:rPr>
        <w:t>[Insert Name of Client Sponsor]</w:t>
      </w:r>
      <w:r w:rsidRPr="00040E0C">
        <w:rPr>
          <w:rFonts w:ascii="Arial" w:hAnsi="Arial"/>
          <w:sz w:val="20"/>
        </w:rPr>
        <w:t xml:space="preserve">, Client’s project sponsor, Protiviti will require at least two weeks’ notice prior to the effective date of any modification to the Protiviti personnel schedules.  In </w:t>
      </w:r>
      <w:r w:rsidR="00083B84">
        <w:rPr>
          <w:rFonts w:ascii="Arial" w:hAnsi="Arial"/>
          <w:sz w:val="20"/>
        </w:rPr>
        <w:t xml:space="preserve">the </w:t>
      </w:r>
      <w:r w:rsidRPr="00040E0C">
        <w:rPr>
          <w:rFonts w:ascii="Arial" w:hAnsi="Arial"/>
          <w:sz w:val="20"/>
        </w:rPr>
        <w:t>event of a schedule change imposed by Client that occurs less than two weeks prior to the date Protiviti resources are scheduled to be deployed, Client may be subject to a redeployment fee to compensate Protiviti for the amount of hours dropped or delayed from the schedule at the rate of 75% of the applicable hourly rate if Protiviti is unable to redeploy the resource(s) to another client engagement.</w:t>
      </w:r>
    </w:p>
    <w:p w:rsidRPr="00040E0C" w:rsidR="00A90C30" w:rsidP="002A10AC" w:rsidRDefault="00A90C30" w14:paraId="768EC1CF" w14:textId="77777777">
      <w:pPr>
        <w:ind w:left="720"/>
        <w:rPr>
          <w:rFonts w:ascii="Arial" w:hAnsi="Arial"/>
          <w:sz w:val="20"/>
        </w:rPr>
      </w:pPr>
    </w:p>
    <w:p w:rsidRPr="00040E0C" w:rsidR="002A10AC" w:rsidP="002A10AC" w:rsidRDefault="002A10AC" w14:paraId="768EC1D0" w14:textId="77777777">
      <w:pPr>
        <w:numPr>
          <w:ilvl w:val="0"/>
          <w:numId w:val="15"/>
        </w:numPr>
        <w:tabs>
          <w:tab w:val="clear" w:pos="1080"/>
        </w:tabs>
        <w:spacing w:after="220"/>
        <w:ind w:left="720"/>
        <w:jc w:val="both"/>
        <w:rPr>
          <w:rFonts w:ascii="Arial" w:hAnsi="Arial"/>
          <w:sz w:val="20"/>
        </w:rPr>
      </w:pPr>
      <w:r w:rsidRPr="00040E0C">
        <w:rPr>
          <w:rFonts w:ascii="Arial" w:hAnsi="Arial"/>
          <w:sz w:val="20"/>
        </w:rPr>
        <w:t>Client’s Project Manager and Additional Client Contacts:</w:t>
      </w:r>
      <w:r w:rsidR="00083B84">
        <w:rPr>
          <w:rFonts w:ascii="Arial" w:hAnsi="Arial"/>
          <w:sz w:val="20"/>
        </w:rPr>
        <w:t xml:space="preserve">  _______________________</w:t>
      </w:r>
    </w:p>
    <w:p w:rsidRPr="00040E0C" w:rsidR="002A10AC" w:rsidP="002A10AC" w:rsidRDefault="002A10AC" w14:paraId="768EC1D1" w14:textId="77777777">
      <w:pPr>
        <w:numPr>
          <w:ilvl w:val="0"/>
          <w:numId w:val="15"/>
        </w:numPr>
        <w:tabs>
          <w:tab w:val="clear" w:pos="1080"/>
        </w:tabs>
        <w:spacing w:after="220"/>
        <w:ind w:left="720"/>
        <w:jc w:val="both"/>
        <w:rPr>
          <w:rFonts w:ascii="Arial" w:hAnsi="Arial"/>
          <w:sz w:val="20"/>
        </w:rPr>
      </w:pPr>
      <w:r w:rsidRPr="00040E0C">
        <w:rPr>
          <w:rFonts w:ascii="Arial" w:hAnsi="Arial"/>
          <w:sz w:val="20"/>
        </w:rPr>
        <w:t>Name of Project: _______________________________________________________</w:t>
      </w:r>
    </w:p>
    <w:p w:rsidRPr="00040E0C" w:rsidR="002A10AC" w:rsidP="002A10AC" w:rsidRDefault="002A10AC" w14:paraId="768EC1D2" w14:textId="77777777">
      <w:pPr>
        <w:numPr>
          <w:ilvl w:val="0"/>
          <w:numId w:val="15"/>
        </w:numPr>
        <w:tabs>
          <w:tab w:val="clear" w:pos="1080"/>
        </w:tabs>
        <w:spacing w:before="100" w:beforeAutospacing="1" w:after="100" w:afterAutospacing="1"/>
        <w:ind w:left="720"/>
        <w:jc w:val="both"/>
        <w:rPr>
          <w:rFonts w:ascii="Arial" w:hAnsi="Arial"/>
          <w:sz w:val="20"/>
        </w:rPr>
      </w:pPr>
      <w:r w:rsidRPr="00040E0C">
        <w:rPr>
          <w:rFonts w:ascii="Arial" w:hAnsi="Arial"/>
          <w:sz w:val="20"/>
        </w:rPr>
        <w:t>Project Description:</w:t>
      </w:r>
    </w:p>
    <w:p w:rsidRPr="00040E0C" w:rsidR="002A10AC" w:rsidP="002A10AC" w:rsidRDefault="002A10AC" w14:paraId="768EC1D3" w14:textId="77777777">
      <w:pPr>
        <w:numPr>
          <w:ilvl w:val="1"/>
          <w:numId w:val="16"/>
        </w:numPr>
        <w:spacing w:before="100" w:beforeAutospacing="1" w:after="100" w:afterAutospacing="1"/>
        <w:jc w:val="both"/>
        <w:rPr>
          <w:rFonts w:ascii="Arial" w:hAnsi="Arial"/>
          <w:sz w:val="20"/>
        </w:rPr>
      </w:pPr>
      <w:r w:rsidRPr="00040E0C">
        <w:rPr>
          <w:rFonts w:ascii="Arial" w:hAnsi="Arial"/>
          <w:sz w:val="20"/>
        </w:rPr>
        <w:t>Protiviti’s Approach</w:t>
      </w:r>
    </w:p>
    <w:p w:rsidRPr="00040E0C" w:rsidR="002A10AC" w:rsidP="002A10AC" w:rsidRDefault="002A10AC" w14:paraId="768EC1D4" w14:textId="77777777">
      <w:pPr>
        <w:numPr>
          <w:ilvl w:val="1"/>
          <w:numId w:val="16"/>
        </w:numPr>
        <w:spacing w:before="100" w:beforeAutospacing="1" w:after="100" w:afterAutospacing="1"/>
        <w:jc w:val="both"/>
        <w:rPr>
          <w:rFonts w:ascii="Arial" w:hAnsi="Arial"/>
          <w:sz w:val="20"/>
        </w:rPr>
      </w:pPr>
      <w:r w:rsidRPr="00040E0C">
        <w:rPr>
          <w:rFonts w:ascii="Arial" w:hAnsi="Arial"/>
          <w:sz w:val="20"/>
        </w:rPr>
        <w:t>Key Tasks</w:t>
      </w:r>
    </w:p>
    <w:p w:rsidRPr="00040E0C" w:rsidR="002A10AC" w:rsidP="002A10AC" w:rsidRDefault="002A10AC" w14:paraId="768EC1D5" w14:textId="77777777">
      <w:pPr>
        <w:numPr>
          <w:ilvl w:val="1"/>
          <w:numId w:val="16"/>
        </w:numPr>
        <w:spacing w:before="100" w:beforeAutospacing="1" w:after="100" w:afterAutospacing="1"/>
        <w:jc w:val="both"/>
        <w:rPr>
          <w:rFonts w:ascii="Arial" w:hAnsi="Arial"/>
          <w:sz w:val="20"/>
        </w:rPr>
      </w:pPr>
      <w:r w:rsidRPr="00040E0C">
        <w:rPr>
          <w:rFonts w:ascii="Arial" w:hAnsi="Arial"/>
          <w:sz w:val="20"/>
        </w:rPr>
        <w:t>Client’s Responsibilities</w:t>
      </w:r>
    </w:p>
    <w:p w:rsidRPr="002A27EF" w:rsidR="002A10AC" w:rsidP="00A0195E" w:rsidRDefault="002A10AC" w14:paraId="768EC1D6" w14:textId="77777777">
      <w:pPr>
        <w:spacing w:before="100" w:beforeAutospacing="1" w:after="100" w:afterAutospacing="1"/>
        <w:jc w:val="both"/>
        <w:rPr>
          <w:rFonts w:ascii="Arial" w:hAnsi="Arial"/>
          <w:b/>
          <w:sz w:val="20"/>
        </w:rPr>
      </w:pPr>
      <w:r w:rsidRPr="002A27EF">
        <w:rPr>
          <w:rFonts w:ascii="Arial" w:hAnsi="Arial"/>
          <w:b/>
          <w:sz w:val="20"/>
        </w:rPr>
        <w:t xml:space="preserve">[Guidance:  </w:t>
      </w:r>
      <w:r w:rsidR="00D83744">
        <w:rPr>
          <w:rFonts w:ascii="Arial" w:hAnsi="Arial"/>
          <w:b/>
          <w:sz w:val="20"/>
        </w:rPr>
        <w:t>See solutions specific client responsibilities, required information or tasks that are specific to that solution</w:t>
      </w:r>
      <w:r w:rsidRPr="002A27EF">
        <w:rPr>
          <w:rFonts w:ascii="Arial" w:hAnsi="Arial"/>
          <w:b/>
          <w:sz w:val="20"/>
        </w:rPr>
        <w:t>.]</w:t>
      </w:r>
    </w:p>
    <w:p w:rsidR="002A10AC" w:rsidP="002A10AC" w:rsidRDefault="002A10AC" w14:paraId="768EC1D7" w14:textId="77777777">
      <w:pPr>
        <w:numPr>
          <w:ilvl w:val="0"/>
          <w:numId w:val="15"/>
        </w:numPr>
        <w:tabs>
          <w:tab w:val="clear" w:pos="1080"/>
        </w:tabs>
        <w:spacing w:after="220"/>
        <w:ind w:left="720"/>
        <w:jc w:val="both"/>
        <w:rPr>
          <w:rFonts w:ascii="Arial" w:hAnsi="Arial"/>
          <w:sz w:val="20"/>
        </w:rPr>
      </w:pPr>
      <w:r w:rsidRPr="00040E0C">
        <w:rPr>
          <w:rFonts w:ascii="Arial" w:hAnsi="Arial"/>
          <w:sz w:val="20"/>
        </w:rPr>
        <w:t>Special Conditions: ___________</w:t>
      </w:r>
    </w:p>
    <w:p w:rsidRPr="002C58BA" w:rsidR="00D83744" w:rsidP="00466DA6" w:rsidRDefault="00D83744" w14:paraId="768EC1D8" w14:textId="77777777">
      <w:pPr>
        <w:keepNext/>
        <w:spacing w:before="100" w:beforeAutospacing="1" w:after="100" w:afterAutospacing="1"/>
        <w:ind w:left="720"/>
        <w:jc w:val="both"/>
        <w:rPr>
          <w:rFonts w:ascii="Arial" w:hAnsi="Arial"/>
          <w:b/>
          <w:sz w:val="20"/>
          <w:u w:val="single"/>
        </w:rPr>
      </w:pPr>
      <w:r w:rsidRPr="002C58BA">
        <w:rPr>
          <w:rFonts w:ascii="Arial" w:hAnsi="Arial"/>
          <w:b/>
          <w:sz w:val="20"/>
          <w:u w:val="single"/>
        </w:rPr>
        <w:lastRenderedPageBreak/>
        <w:t>Project Scope and Approach</w:t>
      </w:r>
    </w:p>
    <w:p w:rsidRPr="001261AC" w:rsidR="00D83744" w:rsidP="00466DA6" w:rsidRDefault="00D83744" w14:paraId="768EC1D9" w14:textId="77777777">
      <w:pPr>
        <w:keepNext/>
        <w:spacing w:before="100" w:beforeAutospacing="1" w:after="100" w:afterAutospacing="1"/>
        <w:ind w:left="720"/>
        <w:jc w:val="both"/>
        <w:rPr>
          <w:rFonts w:ascii="Arial" w:hAnsi="Arial"/>
          <w:sz w:val="20"/>
        </w:rPr>
      </w:pPr>
      <w:r w:rsidRPr="00040E0C">
        <w:rPr>
          <w:rFonts w:ascii="Arial" w:hAnsi="Arial"/>
          <w:sz w:val="20"/>
        </w:rPr>
        <w:t xml:space="preserve">Client desires to engage Protiviti </w:t>
      </w:r>
      <w:r w:rsidRPr="001261AC">
        <w:rPr>
          <w:rFonts w:ascii="Arial" w:hAnsi="Arial"/>
          <w:sz w:val="20"/>
        </w:rPr>
        <w:t xml:space="preserve">to </w:t>
      </w:r>
      <w:r w:rsidRPr="002C58BA">
        <w:rPr>
          <w:rFonts w:ascii="Arial" w:hAnsi="Arial"/>
          <w:b/>
          <w:sz w:val="20"/>
        </w:rPr>
        <w:t>[Insert: summarize Client needs and the engagement]</w:t>
      </w:r>
      <w:r w:rsidRPr="001261AC">
        <w:rPr>
          <w:rFonts w:ascii="Arial" w:hAnsi="Arial"/>
          <w:sz w:val="20"/>
        </w:rPr>
        <w:t>.</w:t>
      </w:r>
    </w:p>
    <w:p w:rsidRPr="001261AC" w:rsidR="00D83744" w:rsidP="00466DA6" w:rsidRDefault="00D83744" w14:paraId="768EC1DA" w14:textId="77777777">
      <w:pPr>
        <w:keepNext/>
        <w:spacing w:before="100" w:beforeAutospacing="1" w:after="100" w:afterAutospacing="1"/>
        <w:ind w:left="720"/>
        <w:jc w:val="both"/>
        <w:rPr>
          <w:rFonts w:ascii="Arial" w:hAnsi="Arial"/>
          <w:sz w:val="20"/>
        </w:rPr>
      </w:pPr>
      <w:r w:rsidRPr="001261AC">
        <w:rPr>
          <w:rFonts w:ascii="Arial" w:hAnsi="Arial"/>
          <w:sz w:val="20"/>
        </w:rPr>
        <w:t>Protiviti’s work will consist of:</w:t>
      </w:r>
    </w:p>
    <w:p w:rsidRPr="00E17EE6" w:rsidR="00D83744" w:rsidP="00B61FB3" w:rsidRDefault="00D83744" w14:paraId="768EC1DB" w14:textId="77777777">
      <w:pPr>
        <w:numPr>
          <w:ilvl w:val="0"/>
          <w:numId w:val="21"/>
        </w:numPr>
        <w:tabs>
          <w:tab w:val="clear" w:pos="1080"/>
        </w:tabs>
        <w:spacing w:before="100" w:beforeAutospacing="1" w:after="100" w:afterAutospacing="1"/>
        <w:ind w:right="720"/>
        <w:jc w:val="both"/>
        <w:rPr>
          <w:rFonts w:ascii="Arial" w:hAnsi="Arial"/>
          <w:sz w:val="20"/>
        </w:rPr>
      </w:pPr>
      <w:r w:rsidRPr="002C58BA">
        <w:rPr>
          <w:rFonts w:ascii="Arial" w:hAnsi="Arial"/>
          <w:b/>
          <w:sz w:val="20"/>
        </w:rPr>
        <w:t>[Guidance: List the overall steps that we are going to perform during the course of this project.  Describe as if you were explaining the primary engagement steps to the client’s C-level executive, using basic business terminology</w:t>
      </w:r>
      <w:r>
        <w:rPr>
          <w:rFonts w:ascii="Arial" w:hAnsi="Arial"/>
          <w:b/>
          <w:sz w:val="20"/>
        </w:rPr>
        <w:t>,</w:t>
      </w:r>
      <w:r w:rsidRPr="002C58BA">
        <w:rPr>
          <w:rFonts w:ascii="Arial" w:hAnsi="Arial"/>
          <w:b/>
          <w:sz w:val="20"/>
        </w:rPr>
        <w:t xml:space="preserve"> avoiding detailed technical terms</w:t>
      </w:r>
      <w:r>
        <w:rPr>
          <w:rFonts w:ascii="Arial" w:hAnsi="Arial"/>
          <w:b/>
          <w:sz w:val="20"/>
        </w:rPr>
        <w:t>.</w:t>
      </w:r>
      <w:r w:rsidRPr="002C58BA">
        <w:rPr>
          <w:rFonts w:ascii="Arial" w:hAnsi="Arial"/>
          <w:b/>
          <w:sz w:val="20"/>
        </w:rPr>
        <w:t>]</w:t>
      </w:r>
    </w:p>
    <w:p w:rsidRPr="001261AC" w:rsidR="00D83744" w:rsidP="00B61FB3" w:rsidRDefault="00D83744" w14:paraId="768EC1DC" w14:textId="77777777">
      <w:pPr>
        <w:numPr>
          <w:ilvl w:val="0"/>
          <w:numId w:val="21"/>
        </w:numPr>
        <w:tabs>
          <w:tab w:val="clear" w:pos="1080"/>
        </w:tabs>
        <w:spacing w:before="100" w:beforeAutospacing="1" w:after="100" w:afterAutospacing="1"/>
        <w:ind w:right="720"/>
        <w:jc w:val="both"/>
        <w:rPr>
          <w:rFonts w:ascii="Arial" w:hAnsi="Arial"/>
          <w:sz w:val="20"/>
        </w:rPr>
      </w:pPr>
      <w:r w:rsidRPr="002C58BA">
        <w:rPr>
          <w:rFonts w:ascii="Arial" w:hAnsi="Arial"/>
          <w:b/>
          <w:sz w:val="20"/>
        </w:rPr>
        <w:t xml:space="preserve">[Guidance:  </w:t>
      </w:r>
      <w:r>
        <w:rPr>
          <w:rFonts w:ascii="Arial" w:hAnsi="Arial"/>
          <w:b/>
          <w:sz w:val="20"/>
        </w:rPr>
        <w:t>W</w:t>
      </w:r>
      <w:r w:rsidRPr="002C58BA">
        <w:rPr>
          <w:rFonts w:ascii="Arial" w:hAnsi="Arial"/>
          <w:b/>
          <w:sz w:val="20"/>
        </w:rPr>
        <w:t xml:space="preserve">here this engagement is for outsourcing of the internal audit function, in addition, include scope and frequency of internal audit work to be performed or reference a separate audit schedule.  Include the following statement:  </w:t>
      </w:r>
      <w:r w:rsidRPr="001261AC">
        <w:rPr>
          <w:rFonts w:ascii="Arial" w:hAnsi="Arial"/>
          <w:sz w:val="20"/>
        </w:rPr>
        <w:t xml:space="preserve">The work will be conducted as a co-sourcing [or outsourcing] arrangement, under the direction of the </w:t>
      </w:r>
      <w:r w:rsidRPr="000D433C">
        <w:rPr>
          <w:rFonts w:ascii="Arial" w:hAnsi="Arial"/>
          <w:b/>
          <w:sz w:val="20"/>
        </w:rPr>
        <w:t>[</w:t>
      </w:r>
      <w:r w:rsidRPr="001261AC">
        <w:rPr>
          <w:rFonts w:ascii="Arial" w:hAnsi="Arial"/>
          <w:sz w:val="20"/>
        </w:rPr>
        <w:t>Internal Auditor or Internal Audit Liaison</w:t>
      </w:r>
      <w:r w:rsidRPr="002C58BA">
        <w:rPr>
          <w:rFonts w:ascii="Arial" w:hAnsi="Arial"/>
          <w:b/>
          <w:sz w:val="20"/>
        </w:rPr>
        <w:t>]</w:t>
      </w:r>
      <w:r w:rsidRPr="001261AC">
        <w:rPr>
          <w:rFonts w:ascii="Arial" w:hAnsi="Arial"/>
          <w:sz w:val="20"/>
        </w:rPr>
        <w:t>.  Protiviti will not perform management functions, make management decisions, or act, or appear to act, in a capacity equivalent to that of a member of management and will comply with applicable independence standards.</w:t>
      </w:r>
      <w:r w:rsidRPr="002C58BA">
        <w:rPr>
          <w:rFonts w:ascii="Arial" w:hAnsi="Arial"/>
          <w:b/>
          <w:sz w:val="20"/>
        </w:rPr>
        <w:t>]</w:t>
      </w:r>
    </w:p>
    <w:p w:rsidRPr="001261AC" w:rsidR="00D83744" w:rsidP="00B61FB3" w:rsidRDefault="00D83744" w14:paraId="768EC1DD" w14:textId="77777777">
      <w:pPr>
        <w:keepNext/>
        <w:spacing w:before="100" w:beforeAutospacing="1" w:after="100" w:afterAutospacing="1"/>
        <w:ind w:left="720"/>
        <w:jc w:val="both"/>
        <w:rPr>
          <w:rFonts w:ascii="Arial" w:hAnsi="Arial"/>
          <w:sz w:val="20"/>
        </w:rPr>
      </w:pPr>
      <w:r w:rsidRPr="001261AC">
        <w:rPr>
          <w:rFonts w:ascii="Arial" w:hAnsi="Arial"/>
          <w:sz w:val="20"/>
        </w:rPr>
        <w:t>Client will perform the following tasks and provide Protiviti the following information:</w:t>
      </w:r>
    </w:p>
    <w:p w:rsidRPr="002C58BA" w:rsidR="00D83744" w:rsidP="00B61FB3" w:rsidRDefault="00D83744" w14:paraId="768EC1DE" w14:textId="77777777">
      <w:pPr>
        <w:spacing w:before="100" w:beforeAutospacing="1" w:after="100" w:afterAutospacing="1"/>
        <w:jc w:val="both"/>
        <w:rPr>
          <w:rFonts w:ascii="Arial" w:hAnsi="Arial"/>
          <w:b/>
          <w:sz w:val="20"/>
        </w:rPr>
      </w:pPr>
      <w:r w:rsidRPr="002C58BA">
        <w:rPr>
          <w:rFonts w:ascii="Arial" w:hAnsi="Arial"/>
          <w:b/>
          <w:sz w:val="20"/>
        </w:rPr>
        <w:t>[Guidance: List the primary tasks and information required from the client to help ensure efficient and effective project delivery. Some examples are (see below):</w:t>
      </w:r>
    </w:p>
    <w:p w:rsidRPr="00E439D1" w:rsidR="00D83744" w:rsidP="00B61FB3" w:rsidRDefault="00D83744" w14:paraId="768EC1DF" w14:textId="77777777">
      <w:pPr>
        <w:numPr>
          <w:ilvl w:val="0"/>
          <w:numId w:val="21"/>
        </w:numPr>
        <w:tabs>
          <w:tab w:val="clear" w:pos="1080"/>
        </w:tabs>
        <w:spacing w:before="100" w:beforeAutospacing="1" w:after="100" w:afterAutospacing="1"/>
        <w:ind w:right="720"/>
        <w:jc w:val="both"/>
        <w:rPr>
          <w:rFonts w:ascii="Arial" w:hAnsi="Arial"/>
          <w:sz w:val="20"/>
        </w:rPr>
      </w:pPr>
      <w:r w:rsidRPr="00E439D1">
        <w:rPr>
          <w:rFonts w:ascii="Arial" w:hAnsi="Arial"/>
          <w:sz w:val="20"/>
        </w:rPr>
        <w:t>Maintain senior management sponsorship for the project,</w:t>
      </w:r>
    </w:p>
    <w:p w:rsidRPr="00E439D1" w:rsidR="00D83744" w:rsidP="00B61FB3" w:rsidRDefault="00D83744" w14:paraId="768EC1E0" w14:textId="77777777">
      <w:pPr>
        <w:numPr>
          <w:ilvl w:val="0"/>
          <w:numId w:val="21"/>
        </w:numPr>
        <w:tabs>
          <w:tab w:val="clear" w:pos="1080"/>
        </w:tabs>
        <w:spacing w:before="100" w:beforeAutospacing="1" w:after="100" w:afterAutospacing="1"/>
        <w:ind w:right="720"/>
        <w:jc w:val="both"/>
        <w:rPr>
          <w:rFonts w:ascii="Arial" w:hAnsi="Arial"/>
          <w:sz w:val="20"/>
        </w:rPr>
      </w:pPr>
      <w:r w:rsidRPr="00E439D1">
        <w:rPr>
          <w:rFonts w:ascii="Arial" w:hAnsi="Arial"/>
          <w:sz w:val="20"/>
        </w:rPr>
        <w:t>Timely access to appropriate personnel for interviewing and review,</w:t>
      </w:r>
    </w:p>
    <w:p w:rsidRPr="00E439D1" w:rsidR="00D83744" w:rsidP="00B61FB3" w:rsidRDefault="00D83744" w14:paraId="768EC1E1" w14:textId="77777777">
      <w:pPr>
        <w:numPr>
          <w:ilvl w:val="0"/>
          <w:numId w:val="21"/>
        </w:numPr>
        <w:tabs>
          <w:tab w:val="clear" w:pos="1080"/>
        </w:tabs>
        <w:spacing w:before="100" w:beforeAutospacing="1" w:after="100" w:afterAutospacing="1"/>
        <w:ind w:right="720"/>
        <w:jc w:val="both"/>
        <w:rPr>
          <w:rFonts w:ascii="Arial" w:hAnsi="Arial"/>
          <w:sz w:val="20"/>
        </w:rPr>
      </w:pPr>
      <w:r w:rsidRPr="00E439D1">
        <w:rPr>
          <w:rFonts w:ascii="Arial" w:hAnsi="Arial"/>
          <w:sz w:val="20"/>
        </w:rPr>
        <w:t>Maintain overall responsibility for management decisions concerning the project,</w:t>
      </w:r>
    </w:p>
    <w:p w:rsidRPr="00E439D1" w:rsidR="00D83744" w:rsidP="00B61FB3" w:rsidRDefault="00D83744" w14:paraId="768EC1E2" w14:textId="77777777">
      <w:pPr>
        <w:numPr>
          <w:ilvl w:val="0"/>
          <w:numId w:val="21"/>
        </w:numPr>
        <w:tabs>
          <w:tab w:val="clear" w:pos="1080"/>
        </w:tabs>
        <w:spacing w:before="100" w:beforeAutospacing="1" w:after="100" w:afterAutospacing="1"/>
        <w:ind w:right="720"/>
        <w:jc w:val="both"/>
        <w:rPr>
          <w:rFonts w:ascii="Arial" w:hAnsi="Arial"/>
          <w:sz w:val="20"/>
        </w:rPr>
      </w:pPr>
      <w:r w:rsidRPr="00E439D1">
        <w:rPr>
          <w:rFonts w:ascii="Arial" w:hAnsi="Arial"/>
          <w:sz w:val="20"/>
        </w:rPr>
        <w:t>Provide ongoing direction regarding scope and objectives,</w:t>
      </w:r>
    </w:p>
    <w:p w:rsidRPr="002C58BA" w:rsidR="00D83744" w:rsidP="00B61FB3" w:rsidRDefault="00D83744" w14:paraId="768EC1E3" w14:textId="77777777">
      <w:pPr>
        <w:numPr>
          <w:ilvl w:val="0"/>
          <w:numId w:val="21"/>
        </w:numPr>
        <w:tabs>
          <w:tab w:val="clear" w:pos="1080"/>
        </w:tabs>
        <w:spacing w:before="100" w:beforeAutospacing="1" w:after="100" w:afterAutospacing="1"/>
        <w:ind w:right="720"/>
        <w:jc w:val="both"/>
        <w:rPr>
          <w:rFonts w:ascii="Arial" w:hAnsi="Arial"/>
          <w:b/>
          <w:sz w:val="20"/>
        </w:rPr>
      </w:pPr>
      <w:r w:rsidRPr="00E439D1">
        <w:rPr>
          <w:rFonts w:ascii="Arial" w:hAnsi="Arial"/>
          <w:sz w:val="20"/>
        </w:rPr>
        <w:t>Timely review of Protiviti deliverables.</w:t>
      </w:r>
      <w:r w:rsidRPr="002C58BA">
        <w:rPr>
          <w:rFonts w:ascii="Arial" w:hAnsi="Arial"/>
          <w:b/>
          <w:sz w:val="20"/>
        </w:rPr>
        <w:t>]</w:t>
      </w:r>
    </w:p>
    <w:p w:rsidR="00D83744" w:rsidP="00D83744" w:rsidRDefault="00D83744" w14:paraId="768EC1E4" w14:textId="77777777">
      <w:pPr>
        <w:jc w:val="both"/>
        <w:rPr>
          <w:rFonts w:ascii="Arial" w:hAnsi="Arial"/>
          <w:b/>
          <w:sz w:val="20"/>
        </w:rPr>
      </w:pPr>
      <w:r w:rsidRPr="002A27EF">
        <w:rPr>
          <w:rFonts w:ascii="Arial" w:hAnsi="Arial"/>
          <w:b/>
          <w:sz w:val="20"/>
        </w:rPr>
        <w:t xml:space="preserve">[Guidance:  If you checked Staff </w:t>
      </w:r>
      <w:r>
        <w:rPr>
          <w:rFonts w:ascii="Arial" w:hAnsi="Arial"/>
          <w:b/>
          <w:sz w:val="20"/>
        </w:rPr>
        <w:t xml:space="preserve">Augmentation </w:t>
      </w:r>
      <w:r w:rsidRPr="002A27EF">
        <w:rPr>
          <w:rFonts w:ascii="Arial" w:hAnsi="Arial"/>
          <w:b/>
          <w:sz w:val="20"/>
        </w:rPr>
        <w:t xml:space="preserve">above, </w:t>
      </w:r>
      <w:r>
        <w:rPr>
          <w:rFonts w:ascii="Arial" w:hAnsi="Arial"/>
          <w:b/>
          <w:sz w:val="20"/>
        </w:rPr>
        <w:t xml:space="preserve">include </w:t>
      </w:r>
      <w:r w:rsidRPr="002A27EF">
        <w:rPr>
          <w:rFonts w:ascii="Arial" w:hAnsi="Arial"/>
          <w:b/>
          <w:sz w:val="20"/>
        </w:rPr>
        <w:t>the provisions provided at the end of this template.</w:t>
      </w:r>
      <w:r>
        <w:rPr>
          <w:rFonts w:ascii="Arial" w:hAnsi="Arial"/>
          <w:b/>
          <w:sz w:val="20"/>
        </w:rPr>
        <w:t xml:space="preserve"> The first three paragraphs and the Job Limitation provision must be included in all Staff Augmentation SOWS.  In addition, if using RH contractors, you must also include the Reference Check and Compensation provisions.</w:t>
      </w:r>
      <w:r w:rsidRPr="002A27EF">
        <w:rPr>
          <w:rFonts w:ascii="Arial" w:hAnsi="Arial"/>
          <w:b/>
          <w:sz w:val="20"/>
        </w:rPr>
        <w:t>]</w:t>
      </w:r>
    </w:p>
    <w:p w:rsidR="00D83744" w:rsidP="003A5885" w:rsidRDefault="00D83744" w14:paraId="768EC1E5" w14:textId="77777777">
      <w:pPr>
        <w:rPr>
          <w:rFonts w:ascii="Arial" w:hAnsi="Arial"/>
          <w:b/>
          <w:sz w:val="20"/>
        </w:rPr>
      </w:pPr>
    </w:p>
    <w:p w:rsidR="00D83744" w:rsidP="003A5885" w:rsidRDefault="00D83744" w14:paraId="768EC1E6" w14:textId="77777777">
      <w:pPr>
        <w:rPr>
          <w:rFonts w:ascii="Arial" w:hAnsi="Arial"/>
          <w:b/>
          <w:sz w:val="20"/>
        </w:rPr>
      </w:pPr>
    </w:p>
    <w:p w:rsidR="003A5885" w:rsidP="003A5885" w:rsidRDefault="003A5885" w14:paraId="768EC1E7" w14:textId="77777777">
      <w:pPr>
        <w:rPr>
          <w:rFonts w:ascii="Arial" w:hAnsi="Arial"/>
          <w:b/>
          <w:sz w:val="20"/>
        </w:rPr>
      </w:pPr>
      <w:r w:rsidRPr="002A27EF">
        <w:rPr>
          <w:rFonts w:ascii="Arial" w:hAnsi="Arial"/>
          <w:b/>
          <w:sz w:val="20"/>
        </w:rPr>
        <w:t>[Guidance:  Add the following for IT security testing work.]</w:t>
      </w:r>
    </w:p>
    <w:p w:rsidRPr="002A27EF" w:rsidR="003A5885" w:rsidP="003A5885" w:rsidRDefault="003A5885" w14:paraId="768EC1E8" w14:textId="77777777">
      <w:pPr>
        <w:rPr>
          <w:rFonts w:ascii="Arial" w:hAnsi="Arial"/>
          <w:b/>
          <w:sz w:val="20"/>
        </w:rPr>
      </w:pPr>
    </w:p>
    <w:p w:rsidRPr="002A27EF" w:rsidR="003A5885" w:rsidP="006F1396" w:rsidRDefault="003A5885" w14:paraId="768EC1E9" w14:textId="77777777">
      <w:pPr>
        <w:spacing w:after="220"/>
        <w:ind w:left="720"/>
        <w:jc w:val="both"/>
        <w:rPr>
          <w:rFonts w:ascii="Arial" w:hAnsi="Arial"/>
          <w:b/>
          <w:sz w:val="20"/>
        </w:rPr>
      </w:pPr>
      <w:r w:rsidRPr="002A27EF">
        <w:rPr>
          <w:rFonts w:ascii="Arial" w:hAnsi="Arial"/>
          <w:b/>
          <w:sz w:val="20"/>
          <w:u w:val="single"/>
        </w:rPr>
        <w:lastRenderedPageBreak/>
        <w:t>Release; Use of Certain Automated Tools</w:t>
      </w:r>
      <w:r w:rsidRPr="002A27EF">
        <w:rPr>
          <w:rFonts w:ascii="Arial" w:hAnsi="Arial"/>
          <w:b/>
          <w:sz w:val="20"/>
        </w:rPr>
        <w:t xml:space="preserve">.  </w:t>
      </w:r>
      <w:r w:rsidRPr="00E7283B">
        <w:rPr>
          <w:rFonts w:ascii="Arial" w:hAnsi="Arial"/>
          <w:sz w:val="20"/>
        </w:rPr>
        <w:t xml:space="preserve">Client understands </w:t>
      </w:r>
      <w:r w:rsidR="008F3DF6">
        <w:rPr>
          <w:rFonts w:ascii="Arial" w:hAnsi="Arial"/>
          <w:sz w:val="20"/>
        </w:rPr>
        <w:t xml:space="preserve">and agrees </w:t>
      </w:r>
      <w:r w:rsidRPr="00E7283B">
        <w:rPr>
          <w:rFonts w:ascii="Arial" w:hAnsi="Arial"/>
          <w:sz w:val="20"/>
        </w:rPr>
        <w:t>that Protiviti’s testing procedures and the tools</w:t>
      </w:r>
      <w:r w:rsidR="00083B84">
        <w:rPr>
          <w:rFonts w:ascii="Arial" w:hAnsi="Arial"/>
          <w:sz w:val="20"/>
        </w:rPr>
        <w:t xml:space="preserve"> that</w:t>
      </w:r>
      <w:r w:rsidRPr="00E7283B">
        <w:rPr>
          <w:rFonts w:ascii="Arial" w:hAnsi="Arial"/>
          <w:sz w:val="20"/>
        </w:rPr>
        <w:t xml:space="preserve"> Protiviti uses, including security assessment tools and/ or security software solutions and other automated tools, are designed to detect possible weaknesses in network security controls.  </w:t>
      </w:r>
      <w:r w:rsidR="008F3DF6">
        <w:rPr>
          <w:rFonts w:ascii="Arial" w:hAnsi="Arial"/>
          <w:sz w:val="20"/>
        </w:rPr>
        <w:t xml:space="preserve">Client understands and </w:t>
      </w:r>
      <w:r w:rsidR="00083B84">
        <w:rPr>
          <w:rFonts w:ascii="Arial" w:hAnsi="Arial"/>
          <w:sz w:val="20"/>
        </w:rPr>
        <w:t>acknowledges</w:t>
      </w:r>
      <w:r w:rsidR="008F3DF6">
        <w:rPr>
          <w:rFonts w:ascii="Arial" w:hAnsi="Arial"/>
          <w:sz w:val="20"/>
        </w:rPr>
        <w:t xml:space="preserve">, however, that </w:t>
      </w:r>
      <w:r w:rsidRPr="00E7283B">
        <w:rPr>
          <w:rFonts w:ascii="Arial" w:hAnsi="Arial"/>
          <w:sz w:val="20"/>
        </w:rPr>
        <w:t>Protiviti cannot</w:t>
      </w:r>
      <w:r w:rsidR="008F3DF6">
        <w:rPr>
          <w:rFonts w:ascii="Arial" w:hAnsi="Arial"/>
          <w:sz w:val="20"/>
        </w:rPr>
        <w:t xml:space="preserve"> </w:t>
      </w:r>
      <w:r w:rsidRPr="00E7283B">
        <w:rPr>
          <w:rFonts w:ascii="Arial" w:hAnsi="Arial"/>
          <w:sz w:val="20"/>
        </w:rPr>
        <w:t>provide assurance that these tools or any other procedures that Protiviti might apply will identify all possible vuln</w:t>
      </w:r>
      <w:r>
        <w:rPr>
          <w:rFonts w:ascii="Arial" w:hAnsi="Arial"/>
          <w:sz w:val="20"/>
        </w:rPr>
        <w:t xml:space="preserve">erabilities.  There is a </w:t>
      </w:r>
      <w:r w:rsidRPr="00E7283B">
        <w:rPr>
          <w:rFonts w:ascii="Arial" w:hAnsi="Arial"/>
          <w:sz w:val="20"/>
        </w:rPr>
        <w:t xml:space="preserve">possibility that the tools </w:t>
      </w:r>
      <w:r w:rsidR="00083B84">
        <w:rPr>
          <w:rFonts w:ascii="Arial" w:hAnsi="Arial"/>
          <w:sz w:val="20"/>
        </w:rPr>
        <w:t xml:space="preserve">referenced above </w:t>
      </w:r>
      <w:r w:rsidRPr="00E7283B">
        <w:rPr>
          <w:rFonts w:ascii="Arial" w:hAnsi="Arial"/>
          <w:sz w:val="20"/>
        </w:rPr>
        <w:t xml:space="preserve">may, because of </w:t>
      </w:r>
      <w:r>
        <w:rPr>
          <w:rFonts w:ascii="Arial" w:hAnsi="Arial"/>
          <w:sz w:val="20"/>
        </w:rPr>
        <w:t xml:space="preserve">certain attributes of </w:t>
      </w:r>
      <w:r w:rsidRPr="00E7283B">
        <w:rPr>
          <w:rFonts w:ascii="Arial" w:hAnsi="Arial"/>
          <w:sz w:val="20"/>
        </w:rPr>
        <w:t xml:space="preserve">Client’s software, inadvertently impact Client’s network performance or Client’s software configuration or data.  Client agrees not to hold Protiviti responsible or liable for any adverse effects relating to the use of such tools.  </w:t>
      </w:r>
    </w:p>
    <w:p w:rsidRPr="002A27EF" w:rsidR="003A5885" w:rsidP="003A5885" w:rsidRDefault="003A5885" w14:paraId="768EC1EA" w14:textId="77777777">
      <w:pPr>
        <w:rPr>
          <w:rFonts w:ascii="Arial" w:hAnsi="Arial"/>
          <w:b/>
          <w:sz w:val="20"/>
        </w:rPr>
      </w:pPr>
      <w:r w:rsidRPr="002A27EF">
        <w:rPr>
          <w:rFonts w:ascii="Arial" w:hAnsi="Arial"/>
          <w:b/>
          <w:sz w:val="20"/>
        </w:rPr>
        <w:t>[Guidance:  Add the following for engagements that will be providing tax consulting.]</w:t>
      </w:r>
    </w:p>
    <w:p w:rsidR="006F1396" w:rsidP="006F1396" w:rsidRDefault="006F1396" w14:paraId="768EC1EB" w14:textId="77777777">
      <w:pPr>
        <w:jc w:val="both"/>
        <w:rPr>
          <w:rFonts w:ascii="Arial" w:hAnsi="Arial"/>
          <w:b/>
          <w:sz w:val="20"/>
          <w:u w:val="single"/>
        </w:rPr>
      </w:pPr>
    </w:p>
    <w:p w:rsidR="003A5885" w:rsidP="006F1396" w:rsidRDefault="003A5885" w14:paraId="768EC1EC" w14:textId="77777777">
      <w:pPr>
        <w:spacing w:after="220"/>
        <w:ind w:left="720"/>
        <w:jc w:val="both"/>
        <w:rPr>
          <w:rFonts w:ascii="Arial" w:hAnsi="Arial"/>
          <w:sz w:val="20"/>
        </w:rPr>
      </w:pPr>
      <w:r w:rsidRPr="002A27EF">
        <w:rPr>
          <w:rFonts w:ascii="Arial" w:hAnsi="Arial"/>
          <w:b/>
          <w:sz w:val="20"/>
          <w:u w:val="single"/>
        </w:rPr>
        <w:t>Release: Tax Information</w:t>
      </w:r>
      <w:r w:rsidRPr="002A27EF">
        <w:rPr>
          <w:rFonts w:ascii="Arial" w:hAnsi="Arial"/>
          <w:b/>
          <w:sz w:val="20"/>
        </w:rPr>
        <w:t xml:space="preserve">.  </w:t>
      </w:r>
      <w:r w:rsidRPr="0058064F">
        <w:rPr>
          <w:rFonts w:ascii="Arial" w:hAnsi="Arial"/>
          <w:sz w:val="20"/>
        </w:rPr>
        <w:t xml:space="preserve">Client </w:t>
      </w:r>
      <w:r>
        <w:rPr>
          <w:rFonts w:ascii="Arial" w:hAnsi="Arial"/>
          <w:sz w:val="20"/>
        </w:rPr>
        <w:t xml:space="preserve">covenants </w:t>
      </w:r>
      <w:r w:rsidRPr="0058064F">
        <w:rPr>
          <w:rFonts w:ascii="Arial" w:hAnsi="Arial"/>
          <w:sz w:val="20"/>
        </w:rPr>
        <w:t>and agrees that</w:t>
      </w:r>
      <w:r w:rsidR="00083B84">
        <w:rPr>
          <w:rFonts w:ascii="Arial" w:hAnsi="Arial"/>
          <w:sz w:val="20"/>
        </w:rPr>
        <w:t>,</w:t>
      </w:r>
      <w:r w:rsidRPr="0058064F">
        <w:rPr>
          <w:rFonts w:ascii="Arial" w:hAnsi="Arial"/>
          <w:sz w:val="20"/>
        </w:rPr>
        <w:t xml:space="preserve"> should </w:t>
      </w:r>
      <w:r>
        <w:rPr>
          <w:rFonts w:ascii="Arial" w:hAnsi="Arial"/>
          <w:sz w:val="20"/>
        </w:rPr>
        <w:t xml:space="preserve">it </w:t>
      </w:r>
      <w:r w:rsidRPr="0058064F">
        <w:rPr>
          <w:rFonts w:ascii="Arial" w:hAnsi="Arial"/>
          <w:sz w:val="20"/>
        </w:rPr>
        <w:t xml:space="preserve">determine that legal representation is required with regard to </w:t>
      </w:r>
      <w:r>
        <w:rPr>
          <w:rFonts w:ascii="Arial" w:hAnsi="Arial"/>
          <w:sz w:val="20"/>
        </w:rPr>
        <w:t xml:space="preserve">any </w:t>
      </w:r>
      <w:r w:rsidRPr="0058064F">
        <w:rPr>
          <w:rFonts w:ascii="Arial" w:hAnsi="Arial"/>
          <w:sz w:val="20"/>
        </w:rPr>
        <w:t>U.S.</w:t>
      </w:r>
      <w:r>
        <w:rPr>
          <w:rFonts w:ascii="Arial" w:hAnsi="Arial"/>
          <w:sz w:val="20"/>
        </w:rPr>
        <w:t xml:space="preserve"> federal, state, </w:t>
      </w:r>
      <w:r w:rsidRPr="0058064F">
        <w:rPr>
          <w:rFonts w:ascii="Arial" w:hAnsi="Arial"/>
          <w:sz w:val="20"/>
        </w:rPr>
        <w:t xml:space="preserve">local, </w:t>
      </w:r>
      <w:r>
        <w:rPr>
          <w:rFonts w:ascii="Arial" w:hAnsi="Arial"/>
          <w:sz w:val="20"/>
        </w:rPr>
        <w:t xml:space="preserve">or </w:t>
      </w:r>
      <w:r w:rsidRPr="0058064F">
        <w:rPr>
          <w:rFonts w:ascii="Arial" w:hAnsi="Arial"/>
          <w:sz w:val="20"/>
        </w:rPr>
        <w:t xml:space="preserve">foreign tax matters and the </w:t>
      </w:r>
      <w:r>
        <w:rPr>
          <w:rFonts w:ascii="Arial" w:hAnsi="Arial"/>
          <w:sz w:val="20"/>
        </w:rPr>
        <w:t>Services</w:t>
      </w:r>
      <w:r w:rsidRPr="0058064F">
        <w:rPr>
          <w:rFonts w:ascii="Arial" w:hAnsi="Arial"/>
          <w:sz w:val="20"/>
        </w:rPr>
        <w:t xml:space="preserve">, Client is responsible for </w:t>
      </w:r>
      <w:r>
        <w:rPr>
          <w:rFonts w:ascii="Arial" w:hAnsi="Arial"/>
          <w:sz w:val="20"/>
        </w:rPr>
        <w:t xml:space="preserve">the provision and costs of </w:t>
      </w:r>
      <w:r w:rsidRPr="0058064F">
        <w:rPr>
          <w:rFonts w:ascii="Arial" w:hAnsi="Arial"/>
          <w:sz w:val="20"/>
        </w:rPr>
        <w:t>its own legal representation</w:t>
      </w:r>
      <w:r>
        <w:rPr>
          <w:rFonts w:ascii="Arial" w:hAnsi="Arial"/>
          <w:sz w:val="20"/>
        </w:rPr>
        <w:t xml:space="preserve"> concerning such matters</w:t>
      </w:r>
      <w:r w:rsidRPr="0058064F">
        <w:rPr>
          <w:rFonts w:ascii="Arial" w:hAnsi="Arial"/>
          <w:sz w:val="20"/>
        </w:rPr>
        <w:t xml:space="preserve">.  Client further acknowledges and agrees that (1) Protiviti may receive information requests or subpoenas from the Internal Revenue Service, other governmental authorities or other third parties with respect to Client in connection with or related to the </w:t>
      </w:r>
      <w:r w:rsidR="00C72C8B">
        <w:rPr>
          <w:rFonts w:ascii="Arial" w:hAnsi="Arial"/>
          <w:sz w:val="20"/>
        </w:rPr>
        <w:t>S</w:t>
      </w:r>
      <w:r w:rsidRPr="0058064F">
        <w:rPr>
          <w:rFonts w:ascii="Arial" w:hAnsi="Arial"/>
          <w:sz w:val="20"/>
        </w:rPr>
        <w:t>ervices, or may otherwise be required by applicable law to furnish information to the Internal Revenue Service, other governmental aut</w:t>
      </w:r>
      <w:r>
        <w:rPr>
          <w:rFonts w:ascii="Arial" w:hAnsi="Arial"/>
          <w:sz w:val="20"/>
        </w:rPr>
        <w:t>horities or other third parties;</w:t>
      </w:r>
      <w:r w:rsidRPr="0058064F">
        <w:rPr>
          <w:rFonts w:ascii="Arial" w:hAnsi="Arial"/>
          <w:sz w:val="20"/>
        </w:rPr>
        <w:t xml:space="preserve"> (2) Protiviti will</w:t>
      </w:r>
      <w:r w:rsidR="00083B84">
        <w:rPr>
          <w:rFonts w:ascii="Arial" w:hAnsi="Arial"/>
          <w:sz w:val="20"/>
        </w:rPr>
        <w:t xml:space="preserve"> (unless prohibited by law)</w:t>
      </w:r>
      <w:r w:rsidRPr="0058064F">
        <w:rPr>
          <w:rFonts w:ascii="Arial" w:hAnsi="Arial"/>
          <w:sz w:val="20"/>
        </w:rPr>
        <w:t xml:space="preserve"> notify Client of such information requests from any third parties, including</w:t>
      </w:r>
      <w:r w:rsidR="00C72C8B">
        <w:rPr>
          <w:rFonts w:ascii="Arial" w:hAnsi="Arial"/>
          <w:sz w:val="20"/>
        </w:rPr>
        <w:t>,</w:t>
      </w:r>
      <w:r w:rsidRPr="0058064F">
        <w:rPr>
          <w:rFonts w:ascii="Arial" w:hAnsi="Arial"/>
          <w:sz w:val="20"/>
        </w:rPr>
        <w:t xml:space="preserve"> but not limited to</w:t>
      </w:r>
      <w:r w:rsidR="00C72C8B">
        <w:rPr>
          <w:rFonts w:ascii="Arial" w:hAnsi="Arial"/>
          <w:sz w:val="20"/>
        </w:rPr>
        <w:t>,</w:t>
      </w:r>
      <w:r w:rsidRPr="0058064F">
        <w:rPr>
          <w:rFonts w:ascii="Arial" w:hAnsi="Arial"/>
          <w:sz w:val="20"/>
        </w:rPr>
        <w:t xml:space="preserve"> th</w:t>
      </w:r>
      <w:r>
        <w:rPr>
          <w:rFonts w:ascii="Arial" w:hAnsi="Arial"/>
          <w:sz w:val="20"/>
        </w:rPr>
        <w:t xml:space="preserve">e Internal Revenue Service; </w:t>
      </w:r>
      <w:r w:rsidRPr="0058064F">
        <w:rPr>
          <w:rFonts w:ascii="Arial" w:hAnsi="Arial"/>
          <w:sz w:val="20"/>
        </w:rPr>
        <w:t xml:space="preserve">(3) while Protiviti will respect </w:t>
      </w:r>
      <w:r w:rsidR="00C72C8B">
        <w:rPr>
          <w:rFonts w:ascii="Arial" w:hAnsi="Arial"/>
          <w:sz w:val="20"/>
        </w:rPr>
        <w:t>C</w:t>
      </w:r>
      <w:r w:rsidRPr="0058064F">
        <w:rPr>
          <w:rFonts w:ascii="Arial" w:hAnsi="Arial"/>
          <w:sz w:val="20"/>
        </w:rPr>
        <w:t xml:space="preserve">lient confidentiality and comply with all legal and appropriate requests from </w:t>
      </w:r>
      <w:r w:rsidR="00C72C8B">
        <w:rPr>
          <w:rFonts w:ascii="Arial" w:hAnsi="Arial"/>
          <w:sz w:val="20"/>
        </w:rPr>
        <w:t>C</w:t>
      </w:r>
      <w:r w:rsidRPr="0058064F">
        <w:rPr>
          <w:rFonts w:ascii="Arial" w:hAnsi="Arial"/>
          <w:sz w:val="20"/>
        </w:rPr>
        <w:t>lient’s legal counsel to the extent</w:t>
      </w:r>
      <w:r w:rsidR="00C72C8B">
        <w:rPr>
          <w:rFonts w:ascii="Arial" w:hAnsi="Arial"/>
          <w:sz w:val="20"/>
        </w:rPr>
        <w:t xml:space="preserve"> legally permitted</w:t>
      </w:r>
      <w:r w:rsidRPr="0058064F">
        <w:rPr>
          <w:rFonts w:ascii="Arial" w:hAnsi="Arial"/>
          <w:sz w:val="20"/>
        </w:rPr>
        <w:t>, Protiviti will comply with all legal requirements of any governmental authority or other third party</w:t>
      </w:r>
      <w:r>
        <w:rPr>
          <w:rFonts w:ascii="Arial" w:hAnsi="Arial"/>
          <w:sz w:val="20"/>
        </w:rPr>
        <w:t>;</w:t>
      </w:r>
      <w:r w:rsidRPr="0058064F">
        <w:rPr>
          <w:rFonts w:ascii="Arial" w:hAnsi="Arial"/>
          <w:sz w:val="20"/>
        </w:rPr>
        <w:t xml:space="preserve"> and (4) Protiviti will have sole discretion with respect to the preparation of any and all responses to such information requests and with respect to </w:t>
      </w:r>
      <w:r>
        <w:rPr>
          <w:rFonts w:ascii="Arial" w:hAnsi="Arial"/>
          <w:sz w:val="20"/>
        </w:rPr>
        <w:t xml:space="preserve">the provision of any </w:t>
      </w:r>
      <w:r w:rsidRPr="0058064F">
        <w:rPr>
          <w:rFonts w:ascii="Arial" w:hAnsi="Arial"/>
          <w:sz w:val="20"/>
        </w:rPr>
        <w:t xml:space="preserve">additional information, and </w:t>
      </w:r>
      <w:r w:rsidR="00083B84">
        <w:rPr>
          <w:rFonts w:ascii="Arial" w:hAnsi="Arial"/>
          <w:sz w:val="20"/>
        </w:rPr>
        <w:t>Protiviti</w:t>
      </w:r>
      <w:r>
        <w:rPr>
          <w:rFonts w:ascii="Arial" w:hAnsi="Arial"/>
          <w:sz w:val="20"/>
        </w:rPr>
        <w:t xml:space="preserve"> </w:t>
      </w:r>
      <w:r w:rsidRPr="0058064F">
        <w:rPr>
          <w:rFonts w:ascii="Arial" w:hAnsi="Arial"/>
          <w:sz w:val="20"/>
        </w:rPr>
        <w:t>will not be required to obtain consent from Client with respect to such responses and additional information.</w:t>
      </w:r>
    </w:p>
    <w:p w:rsidRPr="0085348B" w:rsidR="0085348B" w:rsidP="0085348B" w:rsidRDefault="0085348B" w14:paraId="768EC1ED" w14:textId="77777777">
      <w:pPr>
        <w:jc w:val="both"/>
        <w:rPr>
          <w:rFonts w:ascii="Arial" w:hAnsi="Arial"/>
          <w:b/>
          <w:sz w:val="20"/>
        </w:rPr>
      </w:pPr>
      <w:r w:rsidRPr="0085348B">
        <w:rPr>
          <w:rFonts w:ascii="Arial" w:hAnsi="Arial"/>
          <w:b/>
          <w:sz w:val="20"/>
        </w:rPr>
        <w:t>[Guidance:  Add the following if QRM MD has approved the use of client’s portal or third-party web site to exchange and gather data and the disclaimer is not included in the MSA.]</w:t>
      </w:r>
    </w:p>
    <w:p w:rsidRPr="00431D21" w:rsidR="0085348B" w:rsidP="0085348B" w:rsidRDefault="0085348B" w14:paraId="768EC1EE" w14:textId="77777777">
      <w:pPr>
        <w:pStyle w:val="MSAStyle"/>
        <w:rPr>
          <w:rStyle w:val="DeltaViewInsertion"/>
          <w:rFonts w:eastAsia="Calibri"/>
          <w:snapToGrid/>
          <w:sz w:val="16"/>
          <w:szCs w:val="16"/>
        </w:rPr>
      </w:pPr>
    </w:p>
    <w:p w:rsidRPr="00431D21" w:rsidR="0085348B" w:rsidP="0085348B" w:rsidRDefault="0085348B" w14:paraId="768EC1EF" w14:textId="77777777">
      <w:pPr>
        <w:spacing w:after="220"/>
        <w:ind w:left="720"/>
        <w:jc w:val="both"/>
        <w:rPr>
          <w:rStyle w:val="DeltaViewInsertion"/>
          <w:rFonts w:ascii="Arial" w:hAnsi="Arial" w:cs="Arial"/>
          <w:b/>
          <w:snapToGrid w:val="0"/>
          <w:sz w:val="16"/>
          <w:szCs w:val="16"/>
        </w:rPr>
      </w:pPr>
      <w:r w:rsidRPr="0085348B">
        <w:rPr>
          <w:rFonts w:ascii="Arial" w:hAnsi="Arial"/>
          <w:b/>
          <w:sz w:val="20"/>
          <w:u w:val="single"/>
        </w:rPr>
        <w:t>Disclaimer:</w:t>
      </w:r>
      <w:r w:rsidRPr="00431D21">
        <w:rPr>
          <w:rStyle w:val="DeltaViewInsertion"/>
          <w:rFonts w:ascii="Arial" w:hAnsi="Arial" w:cs="Arial"/>
          <w:b/>
          <w:snapToGrid w:val="0"/>
          <w:sz w:val="16"/>
          <w:szCs w:val="16"/>
        </w:rPr>
        <w:t xml:space="preserve"> </w:t>
      </w:r>
      <w:r w:rsidRPr="0085348B">
        <w:rPr>
          <w:rFonts w:ascii="Arial" w:hAnsi="Arial"/>
          <w:sz w:val="20"/>
        </w:rPr>
        <w:t>Client has the sole responsibility for (and any liability associated with) the selection and retention of the vendor (the “Vendor”) providing the services to upload, store and transmit data between Protiviti and Client. PROTIVITI HAS NO LIABILITY OR RESPONSIBILITY FOR ANYTHING ARISING OUT THE SERVICES PROVIDED BY THE VENDOR AND MAKES NO WARRANTIES WITH RESPECT TO THE VENDOR’S Products OR SERVICES.</w:t>
      </w:r>
      <w:r w:rsidRPr="00431D21">
        <w:rPr>
          <w:rStyle w:val="DeltaViewInsertion"/>
          <w:rFonts w:ascii="Arial" w:hAnsi="Arial" w:cs="Arial"/>
          <w:b/>
          <w:snapToGrid w:val="0"/>
          <w:sz w:val="16"/>
          <w:szCs w:val="16"/>
        </w:rPr>
        <w:t xml:space="preserve">  </w:t>
      </w:r>
    </w:p>
    <w:p w:rsidR="00D31E0E" w:rsidP="002A10AC" w:rsidRDefault="002A10AC" w14:paraId="768EC1F0" w14:textId="77777777">
      <w:pPr>
        <w:numPr>
          <w:ilvl w:val="0"/>
          <w:numId w:val="15"/>
        </w:numPr>
        <w:tabs>
          <w:tab w:val="clear" w:pos="1080"/>
        </w:tabs>
        <w:spacing w:after="220"/>
        <w:ind w:left="720"/>
        <w:jc w:val="both"/>
        <w:rPr>
          <w:rFonts w:ascii="Arial" w:hAnsi="Arial"/>
          <w:sz w:val="20"/>
        </w:rPr>
      </w:pPr>
      <w:r w:rsidRPr="00040E0C">
        <w:rPr>
          <w:rFonts w:ascii="Arial" w:hAnsi="Arial"/>
          <w:sz w:val="20"/>
        </w:rPr>
        <w:lastRenderedPageBreak/>
        <w:t xml:space="preserve">Fees:  </w:t>
      </w:r>
    </w:p>
    <w:p w:rsidR="004112F7" w:rsidP="00B61FB3" w:rsidRDefault="004112F7" w14:paraId="768EC1F1" w14:textId="77777777">
      <w:pPr>
        <w:spacing w:after="220"/>
        <w:ind w:left="720"/>
        <w:jc w:val="both"/>
        <w:rPr>
          <w:rFonts w:ascii="Arial" w:hAnsi="Arial"/>
          <w:sz w:val="20"/>
        </w:rPr>
      </w:pPr>
      <w:r w:rsidRPr="001261AC">
        <w:rPr>
          <w:rFonts w:ascii="Arial" w:hAnsi="Arial"/>
          <w:sz w:val="20"/>
        </w:rPr>
        <w:t xml:space="preserve">Protiviti will charge for this work based upon the level of </w:t>
      </w:r>
      <w:r w:rsidR="00477C5E">
        <w:rPr>
          <w:rFonts w:ascii="Arial" w:hAnsi="Arial"/>
          <w:sz w:val="20"/>
        </w:rPr>
        <w:t xml:space="preserve">experience, </w:t>
      </w:r>
      <w:r w:rsidRPr="001261AC">
        <w:rPr>
          <w:rFonts w:ascii="Arial" w:hAnsi="Arial"/>
          <w:sz w:val="20"/>
        </w:rPr>
        <w:t>expertise and time required for completing this project, plus out-of-pocket expenses</w:t>
      </w:r>
      <w:r w:rsidR="00C42A12">
        <w:rPr>
          <w:rFonts w:ascii="Arial" w:hAnsi="Arial"/>
          <w:sz w:val="20"/>
        </w:rPr>
        <w:t xml:space="preserve"> and billing processing fees (</w:t>
      </w:r>
      <w:r w:rsidR="00477C5E">
        <w:rPr>
          <w:rFonts w:ascii="Arial" w:hAnsi="Arial"/>
          <w:sz w:val="20"/>
        </w:rPr>
        <w:t xml:space="preserve">e.g. </w:t>
      </w:r>
      <w:r w:rsidR="00C42A12">
        <w:rPr>
          <w:rFonts w:ascii="Arial" w:hAnsi="Arial"/>
          <w:sz w:val="20"/>
        </w:rPr>
        <w:t>VMS)</w:t>
      </w:r>
      <w:r>
        <w:rPr>
          <w:rFonts w:ascii="Arial" w:hAnsi="Arial"/>
          <w:sz w:val="20"/>
        </w:rPr>
        <w:t xml:space="preserve">. These charges </w:t>
      </w:r>
      <w:r w:rsidRPr="00E8408F">
        <w:rPr>
          <w:rFonts w:ascii="Arial" w:hAnsi="Arial"/>
          <w:sz w:val="20"/>
        </w:rPr>
        <w:t>are billed at hourly rates in accordance with the following schedule:</w:t>
      </w:r>
    </w:p>
    <w:p w:rsidRPr="007C460E" w:rsidR="00B61FB3" w:rsidP="00B61FB3" w:rsidRDefault="00B61FB3" w14:paraId="768EC1F2" w14:textId="77777777">
      <w:pPr>
        <w:spacing w:before="100" w:beforeAutospacing="1" w:after="100" w:afterAutospacing="1"/>
        <w:jc w:val="both"/>
        <w:rPr>
          <w:rFonts w:ascii="Arial" w:hAnsi="Arial"/>
          <w:b/>
          <w:sz w:val="20"/>
        </w:rPr>
      </w:pPr>
      <w:r w:rsidRPr="007C460E">
        <w:rPr>
          <w:rFonts w:ascii="Arial" w:hAnsi="Arial"/>
          <w:b/>
          <w:sz w:val="20"/>
        </w:rPr>
        <w:t>[Guidance: This is a sample bill rate table by level.  Bill Rate $$ ranges by level are acceptable.  Combining Levels is acceptable (ex:  Director/Associate Director having the same Bill Rate Per Hour).  The iBUDGET or Pricing tools must include rates for each job function level, even if not individually called out in the contract rate table.  For future administrative efficiency, consider negotiating contract rates for each level or resource type even if not initially contemplated.  (See additional Guidance below).</w:t>
      </w:r>
    </w:p>
    <w:p w:rsidRPr="007C460E" w:rsidR="00B61FB3" w:rsidP="00B61FB3" w:rsidRDefault="00B61FB3" w14:paraId="768EC1F3" w14:textId="77777777">
      <w:pPr>
        <w:numPr>
          <w:ilvl w:val="0"/>
          <w:numId w:val="22"/>
        </w:numPr>
        <w:spacing w:before="100" w:beforeAutospacing="1" w:after="100" w:afterAutospacing="1"/>
        <w:ind w:left="1080"/>
        <w:jc w:val="both"/>
        <w:rPr>
          <w:rFonts w:ascii="Arial" w:hAnsi="Arial"/>
          <w:b/>
          <w:sz w:val="20"/>
        </w:rPr>
      </w:pPr>
      <w:r w:rsidRPr="007C460E">
        <w:rPr>
          <w:rFonts w:ascii="Arial" w:hAnsi="Arial"/>
          <w:b/>
          <w:sz w:val="20"/>
        </w:rPr>
        <w:t xml:space="preserve">  Unless contract rates by level are identical for each Resource Type, e.g. Protiviti contracting Business Unit; Contractors; Protiviti global offices; Member Firm and Affiliates; be certain to negotiate rates for each unique Resource Type.  Refer to Guidance below to mitigate currency fluctuation risk.</w:t>
      </w:r>
    </w:p>
    <w:p w:rsidRPr="007C460E" w:rsidR="00B61FB3" w:rsidP="00B61FB3" w:rsidRDefault="00B61FB3" w14:paraId="768EC1F4" w14:textId="77777777">
      <w:pPr>
        <w:numPr>
          <w:ilvl w:val="0"/>
          <w:numId w:val="22"/>
        </w:numPr>
        <w:spacing w:before="100" w:beforeAutospacing="1" w:after="100" w:afterAutospacing="1"/>
        <w:ind w:left="1080"/>
        <w:jc w:val="both"/>
        <w:rPr>
          <w:rFonts w:ascii="Arial" w:hAnsi="Arial"/>
          <w:b/>
          <w:sz w:val="20"/>
        </w:rPr>
      </w:pPr>
      <w:r w:rsidRPr="007C460E">
        <w:rPr>
          <w:rFonts w:ascii="Arial" w:hAnsi="Arial"/>
          <w:b/>
          <w:sz w:val="20"/>
        </w:rPr>
        <w:t>Protiviti global offices will ultimately transfer fees and expense via an inventory transfer to be billed to client.  Protiviti Global Office revenues are recorded in the Global Offices' respective revenues.  Note:  Protiviti Member Firm and Affiliate countries appear as Independent Contractors revenue in the Protiviti Business Unit contracting with the client.]</w:t>
      </w:r>
    </w:p>
    <w:p w:rsidR="00477C5E" w:rsidP="00B61FB3" w:rsidRDefault="00B61FB3" w14:paraId="768EC1F5" w14:textId="77777777">
      <w:pPr>
        <w:numPr>
          <w:ilvl w:val="0"/>
          <w:numId w:val="22"/>
        </w:numPr>
        <w:spacing w:before="100" w:beforeAutospacing="1" w:after="100" w:afterAutospacing="1"/>
        <w:ind w:left="1080"/>
        <w:jc w:val="both"/>
        <w:rPr>
          <w:rFonts w:ascii="Arial" w:hAnsi="Arial"/>
          <w:b/>
          <w:sz w:val="20"/>
        </w:rPr>
      </w:pPr>
      <w:r w:rsidRPr="007C460E">
        <w:rPr>
          <w:rFonts w:ascii="Arial" w:hAnsi="Arial"/>
          <w:b/>
          <w:sz w:val="20"/>
        </w:rPr>
        <w:t xml:space="preserve">Include a rate table for each specialized software tool or license chargeback.  This is incremental to the 6% technology fee. </w:t>
      </w:r>
    </w:p>
    <w:p w:rsidRPr="007C460E" w:rsidR="00B61FB3" w:rsidP="00B61FB3" w:rsidRDefault="00B61FB3" w14:paraId="768EC1F6" w14:textId="77777777">
      <w:pPr>
        <w:numPr>
          <w:ilvl w:val="0"/>
          <w:numId w:val="22"/>
        </w:numPr>
        <w:spacing w:before="100" w:beforeAutospacing="1" w:after="100" w:afterAutospacing="1"/>
        <w:ind w:left="1080"/>
        <w:jc w:val="both"/>
        <w:rPr>
          <w:rFonts w:ascii="Arial" w:hAnsi="Arial"/>
          <w:b/>
          <w:sz w:val="20"/>
        </w:rPr>
      </w:pPr>
      <w:r w:rsidRPr="007C460E">
        <w:rPr>
          <w:rFonts w:ascii="Arial" w:hAnsi="Arial"/>
          <w:b/>
          <w:sz w:val="20"/>
        </w:rPr>
        <w:t xml:space="preserve">If the client does not have sufficient workspace for the Protiviti engagement team, Protiviti to bill client for workspace.  </w:t>
      </w:r>
    </w:p>
    <w:p w:rsidRPr="007C460E" w:rsidR="00B61FB3" w:rsidP="00B61FB3" w:rsidRDefault="00B61FB3" w14:paraId="768EC1F7" w14:textId="77777777">
      <w:pPr>
        <w:numPr>
          <w:ilvl w:val="0"/>
          <w:numId w:val="22"/>
        </w:numPr>
        <w:spacing w:before="100" w:beforeAutospacing="1" w:after="100" w:afterAutospacing="1"/>
        <w:ind w:left="1080"/>
        <w:jc w:val="both"/>
        <w:rPr>
          <w:rFonts w:ascii="Arial" w:hAnsi="Arial"/>
          <w:b/>
          <w:sz w:val="20"/>
        </w:rPr>
      </w:pPr>
      <w:r w:rsidRPr="007C460E">
        <w:rPr>
          <w:rFonts w:ascii="Arial" w:hAnsi="Arial"/>
          <w:b/>
          <w:sz w:val="20"/>
        </w:rPr>
        <w:t>For cross border resources negotiate the following guidelines to mitigate currency fluctuation risk:  Net bill rates to be quoted to the client in the local currency of the country performing the work in both the proposal and contractual documents.  If you quote in just one currency when multiple countries with different currencies are involved, the quoted amount to the client should include language advising that the foreign bill rate will be translated based upon exchange rates at the dates of the invoices.  If the client will not accept billing country-specific local currency or the exchange rate verbiage (which shouldn't be very common), the referring office will bear the currency risk.  Please remember that currency risks can be significant and at a minimum, all inventory transfers between Protiviti business units should be continuous and then invoiced and collected from the client timely.]</w:t>
      </w:r>
    </w:p>
    <w:tbl>
      <w:tblPr>
        <w:tblW w:w="0" w:type="auto"/>
        <w:tblInd w:w="720" w:type="dxa"/>
        <w:tblLayout w:type="fixed"/>
        <w:tblLook w:val="01E0" w:firstRow="1" w:lastRow="1" w:firstColumn="1" w:lastColumn="1" w:noHBand="0" w:noVBand="0"/>
      </w:tblPr>
      <w:tblGrid>
        <w:gridCol w:w="3784"/>
        <w:gridCol w:w="2428"/>
      </w:tblGrid>
      <w:tr w:rsidRPr="00E8408F" w:rsidR="00B61FB3" w:rsidTr="009A0281" w14:paraId="768EC1FA" w14:textId="77777777">
        <w:tc>
          <w:tcPr>
            <w:tcW w:w="3784" w:type="dxa"/>
            <w:vAlign w:val="center"/>
          </w:tcPr>
          <w:p w:rsidRPr="00E8408F" w:rsidR="00B61FB3" w:rsidP="009A0281" w:rsidRDefault="00B61FB3" w14:paraId="768EC1F8" w14:textId="77777777">
            <w:pPr>
              <w:keepNext/>
              <w:jc w:val="both"/>
              <w:rPr>
                <w:rFonts w:ascii="Arial" w:hAnsi="Arial"/>
                <w:color w:val="000000"/>
                <w:sz w:val="20"/>
                <w:u w:val="single"/>
              </w:rPr>
            </w:pPr>
            <w:r w:rsidRPr="00E8408F">
              <w:rPr>
                <w:rFonts w:ascii="Arial" w:hAnsi="Arial"/>
                <w:color w:val="000000"/>
                <w:sz w:val="20"/>
                <w:u w:val="single"/>
              </w:rPr>
              <w:t>Level</w:t>
            </w:r>
          </w:p>
        </w:tc>
        <w:tc>
          <w:tcPr>
            <w:tcW w:w="2428" w:type="dxa"/>
            <w:vAlign w:val="center"/>
          </w:tcPr>
          <w:p w:rsidRPr="00E8408F" w:rsidR="00B61FB3" w:rsidP="009A0281" w:rsidRDefault="00B61FB3" w14:paraId="768EC1F9" w14:textId="77777777">
            <w:pPr>
              <w:keepNext/>
              <w:jc w:val="both"/>
              <w:rPr>
                <w:rFonts w:ascii="Arial" w:hAnsi="Arial"/>
                <w:color w:val="000000"/>
                <w:sz w:val="20"/>
                <w:u w:val="single"/>
              </w:rPr>
            </w:pPr>
            <w:r w:rsidRPr="00E8408F">
              <w:rPr>
                <w:rFonts w:ascii="Arial" w:hAnsi="Arial"/>
                <w:color w:val="000000"/>
                <w:sz w:val="20"/>
                <w:u w:val="single"/>
              </w:rPr>
              <w:t>Billing Rate</w:t>
            </w:r>
          </w:p>
        </w:tc>
      </w:tr>
      <w:tr w:rsidRPr="00E8408F" w:rsidR="00B61FB3" w:rsidTr="009A0281" w14:paraId="768EC1FD"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784" w:type="dxa"/>
            <w:vAlign w:val="center"/>
          </w:tcPr>
          <w:p w:rsidRPr="00E8408F" w:rsidR="00B61FB3" w:rsidP="009A0281" w:rsidRDefault="00B61FB3" w14:paraId="768EC1FB" w14:textId="77777777">
            <w:pPr>
              <w:keepNext/>
              <w:spacing w:before="120" w:after="120"/>
              <w:jc w:val="both"/>
              <w:rPr>
                <w:rFonts w:ascii="Arial" w:hAnsi="Arial"/>
                <w:sz w:val="20"/>
              </w:rPr>
            </w:pPr>
            <w:r w:rsidRPr="00E8408F">
              <w:rPr>
                <w:rFonts w:ascii="Arial" w:hAnsi="Arial"/>
                <w:sz w:val="20"/>
              </w:rPr>
              <w:lastRenderedPageBreak/>
              <w:t>Managing Director</w:t>
            </w:r>
          </w:p>
        </w:tc>
        <w:tc>
          <w:tcPr>
            <w:tcW w:w="2428" w:type="dxa"/>
            <w:vAlign w:val="center"/>
          </w:tcPr>
          <w:p w:rsidRPr="00E8408F" w:rsidR="00B61FB3" w:rsidP="009A0281" w:rsidRDefault="00B61FB3" w14:paraId="768EC1FC" w14:textId="77777777">
            <w:pPr>
              <w:keepNext/>
              <w:tabs>
                <w:tab w:val="decimal" w:pos="1728"/>
              </w:tabs>
              <w:spacing w:before="120" w:after="120"/>
              <w:jc w:val="both"/>
              <w:rPr>
                <w:rFonts w:ascii="Arial" w:hAnsi="Arial"/>
                <w:sz w:val="20"/>
              </w:rPr>
            </w:pPr>
            <w:r w:rsidRPr="00E8408F">
              <w:rPr>
                <w:rFonts w:ascii="Arial" w:hAnsi="Arial"/>
                <w:sz w:val="20"/>
              </w:rPr>
              <w:t>$</w:t>
            </w:r>
            <w:r w:rsidRPr="00E8408F">
              <w:rPr>
                <w:rFonts w:ascii="Arial" w:hAnsi="Arial"/>
                <w:b/>
                <w:sz w:val="20"/>
              </w:rPr>
              <w:t>[</w:t>
            </w:r>
            <w:r w:rsidRPr="00E8408F">
              <w:rPr>
                <w:rFonts w:ascii="Arial" w:hAnsi="Arial"/>
                <w:sz w:val="20"/>
              </w:rPr>
              <w:t xml:space="preserve">      </w:t>
            </w:r>
            <w:r w:rsidRPr="00E8408F">
              <w:rPr>
                <w:rFonts w:ascii="Arial" w:hAnsi="Arial"/>
                <w:b/>
                <w:sz w:val="20"/>
              </w:rPr>
              <w:t>]</w:t>
            </w:r>
          </w:p>
        </w:tc>
      </w:tr>
      <w:tr w:rsidRPr="00E8408F" w:rsidR="00B61FB3" w:rsidTr="009A0281" w14:paraId="768EC200"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784" w:type="dxa"/>
            <w:vAlign w:val="center"/>
          </w:tcPr>
          <w:p w:rsidRPr="00E8408F" w:rsidR="00B61FB3" w:rsidP="009A0281" w:rsidRDefault="00B61FB3" w14:paraId="768EC1FE" w14:textId="77777777">
            <w:pPr>
              <w:keepNext/>
              <w:spacing w:before="120" w:after="120"/>
              <w:jc w:val="both"/>
              <w:rPr>
                <w:rFonts w:ascii="Arial" w:hAnsi="Arial"/>
                <w:sz w:val="20"/>
              </w:rPr>
            </w:pPr>
            <w:r>
              <w:rPr>
                <w:rFonts w:ascii="Arial" w:hAnsi="Arial"/>
                <w:sz w:val="20"/>
              </w:rPr>
              <w:t xml:space="preserve">Senior </w:t>
            </w:r>
            <w:r w:rsidRPr="00E8408F">
              <w:rPr>
                <w:rFonts w:ascii="Arial" w:hAnsi="Arial"/>
                <w:sz w:val="20"/>
              </w:rPr>
              <w:t>Director</w:t>
            </w:r>
            <w:r>
              <w:rPr>
                <w:rFonts w:ascii="Arial" w:hAnsi="Arial"/>
                <w:sz w:val="20"/>
              </w:rPr>
              <w:t>/Director</w:t>
            </w:r>
          </w:p>
        </w:tc>
        <w:tc>
          <w:tcPr>
            <w:tcW w:w="2428" w:type="dxa"/>
            <w:vAlign w:val="center"/>
          </w:tcPr>
          <w:p w:rsidRPr="00E8408F" w:rsidR="00B61FB3" w:rsidP="009A0281" w:rsidRDefault="00B61FB3" w14:paraId="768EC1FF" w14:textId="77777777">
            <w:pPr>
              <w:keepNext/>
              <w:tabs>
                <w:tab w:val="decimal" w:pos="1728"/>
              </w:tabs>
              <w:spacing w:before="120" w:after="120"/>
              <w:jc w:val="both"/>
              <w:rPr>
                <w:rFonts w:ascii="Arial" w:hAnsi="Arial"/>
                <w:sz w:val="20"/>
              </w:rPr>
            </w:pPr>
            <w:r w:rsidRPr="00E8408F">
              <w:rPr>
                <w:rFonts w:ascii="Arial" w:hAnsi="Arial"/>
                <w:sz w:val="20"/>
              </w:rPr>
              <w:t>$</w:t>
            </w:r>
            <w:r w:rsidRPr="00E8408F">
              <w:rPr>
                <w:rFonts w:ascii="Arial" w:hAnsi="Arial"/>
                <w:b/>
                <w:sz w:val="20"/>
              </w:rPr>
              <w:t>[</w:t>
            </w:r>
            <w:r w:rsidRPr="00E8408F">
              <w:rPr>
                <w:rFonts w:ascii="Arial" w:hAnsi="Arial"/>
                <w:sz w:val="20"/>
              </w:rPr>
              <w:t xml:space="preserve">      </w:t>
            </w:r>
            <w:r w:rsidRPr="00E8408F">
              <w:rPr>
                <w:rFonts w:ascii="Arial" w:hAnsi="Arial"/>
                <w:b/>
                <w:sz w:val="20"/>
              </w:rPr>
              <w:t>]</w:t>
            </w:r>
          </w:p>
        </w:tc>
      </w:tr>
      <w:tr w:rsidRPr="00E8408F" w:rsidR="00B61FB3" w:rsidTr="009A0281" w14:paraId="768EC203"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784" w:type="dxa"/>
            <w:vAlign w:val="center"/>
          </w:tcPr>
          <w:p w:rsidRPr="00E8408F" w:rsidR="00B61FB3" w:rsidP="009A0281" w:rsidRDefault="00B61FB3" w14:paraId="768EC201" w14:textId="77777777">
            <w:pPr>
              <w:keepNext/>
              <w:spacing w:before="120" w:after="120"/>
              <w:jc w:val="both"/>
              <w:rPr>
                <w:rFonts w:ascii="Arial" w:hAnsi="Arial"/>
                <w:sz w:val="20"/>
              </w:rPr>
            </w:pPr>
            <w:r>
              <w:rPr>
                <w:rFonts w:ascii="Arial" w:hAnsi="Arial"/>
                <w:sz w:val="20"/>
              </w:rPr>
              <w:t>Associate Director</w:t>
            </w:r>
          </w:p>
        </w:tc>
        <w:tc>
          <w:tcPr>
            <w:tcW w:w="2428" w:type="dxa"/>
            <w:vAlign w:val="center"/>
          </w:tcPr>
          <w:p w:rsidRPr="00E8408F" w:rsidR="00B61FB3" w:rsidP="009A0281" w:rsidRDefault="00B61FB3" w14:paraId="768EC202" w14:textId="77777777">
            <w:pPr>
              <w:keepNext/>
              <w:tabs>
                <w:tab w:val="decimal" w:pos="1728"/>
              </w:tabs>
              <w:spacing w:before="120" w:after="120"/>
              <w:jc w:val="both"/>
              <w:rPr>
                <w:rFonts w:ascii="Arial" w:hAnsi="Arial"/>
                <w:sz w:val="20"/>
              </w:rPr>
            </w:pPr>
            <w:r w:rsidRPr="00E8408F">
              <w:rPr>
                <w:rFonts w:ascii="Arial" w:hAnsi="Arial"/>
                <w:sz w:val="20"/>
              </w:rPr>
              <w:t>$</w:t>
            </w:r>
            <w:r w:rsidRPr="00E8408F">
              <w:rPr>
                <w:rFonts w:ascii="Arial" w:hAnsi="Arial"/>
                <w:b/>
                <w:sz w:val="20"/>
              </w:rPr>
              <w:t>[</w:t>
            </w:r>
            <w:r w:rsidRPr="00E8408F">
              <w:rPr>
                <w:rFonts w:ascii="Arial" w:hAnsi="Arial"/>
                <w:sz w:val="20"/>
              </w:rPr>
              <w:t xml:space="preserve">      </w:t>
            </w:r>
            <w:r w:rsidRPr="00E8408F">
              <w:rPr>
                <w:rFonts w:ascii="Arial" w:hAnsi="Arial"/>
                <w:b/>
                <w:sz w:val="20"/>
              </w:rPr>
              <w:t>]</w:t>
            </w:r>
          </w:p>
        </w:tc>
      </w:tr>
      <w:tr w:rsidRPr="00E8408F" w:rsidR="00B61FB3" w:rsidTr="009A0281" w14:paraId="768EC206"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784" w:type="dxa"/>
            <w:vAlign w:val="center"/>
          </w:tcPr>
          <w:p w:rsidRPr="00E8408F" w:rsidR="00B61FB3" w:rsidP="009A0281" w:rsidRDefault="00B61FB3" w14:paraId="768EC204" w14:textId="77777777">
            <w:pPr>
              <w:keepNext/>
              <w:spacing w:before="120" w:after="120"/>
              <w:jc w:val="both"/>
              <w:rPr>
                <w:rFonts w:ascii="Arial" w:hAnsi="Arial"/>
                <w:sz w:val="20"/>
              </w:rPr>
            </w:pPr>
            <w:r>
              <w:rPr>
                <w:rFonts w:ascii="Arial" w:hAnsi="Arial"/>
                <w:sz w:val="20"/>
              </w:rPr>
              <w:t>Senior Manager</w:t>
            </w:r>
          </w:p>
        </w:tc>
        <w:tc>
          <w:tcPr>
            <w:tcW w:w="2428" w:type="dxa"/>
            <w:vAlign w:val="center"/>
          </w:tcPr>
          <w:p w:rsidRPr="00E8408F" w:rsidR="00B61FB3" w:rsidP="009A0281" w:rsidRDefault="00B61FB3" w14:paraId="768EC205" w14:textId="77777777">
            <w:pPr>
              <w:keepNext/>
              <w:tabs>
                <w:tab w:val="decimal" w:pos="1728"/>
              </w:tabs>
              <w:spacing w:before="120" w:after="120"/>
              <w:jc w:val="both"/>
              <w:rPr>
                <w:rFonts w:ascii="Arial" w:hAnsi="Arial"/>
                <w:sz w:val="20"/>
              </w:rPr>
            </w:pPr>
            <w:r w:rsidRPr="00E8408F">
              <w:rPr>
                <w:rFonts w:ascii="Arial" w:hAnsi="Arial"/>
                <w:sz w:val="20"/>
              </w:rPr>
              <w:t>$</w:t>
            </w:r>
            <w:r w:rsidRPr="00E8408F">
              <w:rPr>
                <w:rFonts w:ascii="Arial" w:hAnsi="Arial"/>
                <w:b/>
                <w:sz w:val="20"/>
              </w:rPr>
              <w:t>[</w:t>
            </w:r>
            <w:r w:rsidRPr="00E8408F">
              <w:rPr>
                <w:rFonts w:ascii="Arial" w:hAnsi="Arial"/>
                <w:sz w:val="20"/>
              </w:rPr>
              <w:t xml:space="preserve">      </w:t>
            </w:r>
            <w:r w:rsidRPr="00E8408F">
              <w:rPr>
                <w:rFonts w:ascii="Arial" w:hAnsi="Arial"/>
                <w:b/>
                <w:sz w:val="20"/>
              </w:rPr>
              <w:t>]</w:t>
            </w:r>
          </w:p>
        </w:tc>
      </w:tr>
      <w:tr w:rsidRPr="00E8408F" w:rsidR="00B61FB3" w:rsidTr="009A0281" w14:paraId="768EC209"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784" w:type="dxa"/>
            <w:vAlign w:val="center"/>
          </w:tcPr>
          <w:p w:rsidRPr="00E8408F" w:rsidR="00B61FB3" w:rsidP="009A0281" w:rsidRDefault="00B61FB3" w14:paraId="768EC207" w14:textId="77777777">
            <w:pPr>
              <w:keepNext/>
              <w:spacing w:before="120" w:after="120"/>
              <w:jc w:val="both"/>
              <w:rPr>
                <w:rFonts w:ascii="Arial" w:hAnsi="Arial"/>
                <w:sz w:val="20"/>
              </w:rPr>
            </w:pPr>
            <w:r w:rsidRPr="00E8408F">
              <w:rPr>
                <w:rFonts w:ascii="Arial" w:hAnsi="Arial"/>
                <w:sz w:val="20"/>
              </w:rPr>
              <w:t>Manager</w:t>
            </w:r>
          </w:p>
        </w:tc>
        <w:tc>
          <w:tcPr>
            <w:tcW w:w="2428" w:type="dxa"/>
            <w:vAlign w:val="center"/>
          </w:tcPr>
          <w:p w:rsidRPr="00E8408F" w:rsidR="00B61FB3" w:rsidP="009A0281" w:rsidRDefault="00B61FB3" w14:paraId="768EC208" w14:textId="77777777">
            <w:pPr>
              <w:keepNext/>
              <w:tabs>
                <w:tab w:val="decimal" w:pos="1728"/>
              </w:tabs>
              <w:spacing w:before="120" w:after="120"/>
              <w:jc w:val="both"/>
              <w:rPr>
                <w:rFonts w:ascii="Arial" w:hAnsi="Arial"/>
                <w:sz w:val="20"/>
              </w:rPr>
            </w:pPr>
            <w:r w:rsidRPr="00E8408F">
              <w:rPr>
                <w:rFonts w:ascii="Arial" w:hAnsi="Arial"/>
                <w:sz w:val="20"/>
              </w:rPr>
              <w:t>$</w:t>
            </w:r>
            <w:r w:rsidRPr="00E8408F">
              <w:rPr>
                <w:rFonts w:ascii="Arial" w:hAnsi="Arial"/>
                <w:b/>
                <w:sz w:val="20"/>
              </w:rPr>
              <w:t>[</w:t>
            </w:r>
            <w:r w:rsidRPr="00E8408F">
              <w:rPr>
                <w:rFonts w:ascii="Arial" w:hAnsi="Arial"/>
                <w:sz w:val="20"/>
              </w:rPr>
              <w:t xml:space="preserve">      </w:t>
            </w:r>
            <w:r w:rsidRPr="00E8408F">
              <w:rPr>
                <w:rFonts w:ascii="Arial" w:hAnsi="Arial"/>
                <w:b/>
                <w:sz w:val="20"/>
              </w:rPr>
              <w:t>]</w:t>
            </w:r>
          </w:p>
        </w:tc>
      </w:tr>
      <w:tr w:rsidRPr="00E8408F" w:rsidR="00B61FB3" w:rsidTr="009A0281" w14:paraId="768EC20C"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784" w:type="dxa"/>
            <w:vAlign w:val="center"/>
          </w:tcPr>
          <w:p w:rsidRPr="00E8408F" w:rsidR="00B61FB3" w:rsidP="009A0281" w:rsidRDefault="00B61FB3" w14:paraId="768EC20A" w14:textId="77777777">
            <w:pPr>
              <w:keepNext/>
              <w:spacing w:before="120" w:after="120"/>
              <w:jc w:val="both"/>
              <w:rPr>
                <w:rFonts w:ascii="Arial" w:hAnsi="Arial"/>
                <w:sz w:val="20"/>
              </w:rPr>
            </w:pPr>
            <w:r>
              <w:rPr>
                <w:rFonts w:ascii="Arial" w:hAnsi="Arial"/>
                <w:sz w:val="20"/>
              </w:rPr>
              <w:t>Senior II</w:t>
            </w:r>
            <w:r w:rsidR="007E2EEA">
              <w:rPr>
                <w:rFonts w:ascii="Arial" w:hAnsi="Arial"/>
                <w:sz w:val="20"/>
              </w:rPr>
              <w:t xml:space="preserve"> (or combine into just “Senior”)</w:t>
            </w:r>
          </w:p>
        </w:tc>
        <w:tc>
          <w:tcPr>
            <w:tcW w:w="2428" w:type="dxa"/>
            <w:vAlign w:val="center"/>
          </w:tcPr>
          <w:p w:rsidRPr="00E8408F" w:rsidR="00B61FB3" w:rsidP="009A0281" w:rsidRDefault="00B61FB3" w14:paraId="768EC20B" w14:textId="77777777">
            <w:pPr>
              <w:keepNext/>
              <w:tabs>
                <w:tab w:val="decimal" w:pos="1728"/>
              </w:tabs>
              <w:spacing w:before="120" w:after="120"/>
              <w:jc w:val="both"/>
              <w:rPr>
                <w:rFonts w:ascii="Arial" w:hAnsi="Arial"/>
                <w:sz w:val="20"/>
              </w:rPr>
            </w:pPr>
            <w:r w:rsidRPr="00E8408F">
              <w:rPr>
                <w:rFonts w:ascii="Arial" w:hAnsi="Arial"/>
                <w:sz w:val="20"/>
              </w:rPr>
              <w:t>$</w:t>
            </w:r>
            <w:r w:rsidRPr="00E8408F">
              <w:rPr>
                <w:rFonts w:ascii="Arial" w:hAnsi="Arial"/>
                <w:b/>
                <w:sz w:val="20"/>
              </w:rPr>
              <w:t>[</w:t>
            </w:r>
            <w:r w:rsidRPr="00E8408F">
              <w:rPr>
                <w:rFonts w:ascii="Arial" w:hAnsi="Arial"/>
                <w:sz w:val="20"/>
              </w:rPr>
              <w:t xml:space="preserve">      </w:t>
            </w:r>
            <w:r w:rsidRPr="00E8408F">
              <w:rPr>
                <w:rFonts w:ascii="Arial" w:hAnsi="Arial"/>
                <w:b/>
                <w:sz w:val="20"/>
              </w:rPr>
              <w:t>]</w:t>
            </w:r>
          </w:p>
        </w:tc>
      </w:tr>
      <w:tr w:rsidRPr="00E8408F" w:rsidR="00B61FB3" w:rsidTr="009A0281" w14:paraId="768EC20F"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784" w:type="dxa"/>
            <w:vAlign w:val="center"/>
          </w:tcPr>
          <w:p w:rsidR="00B61FB3" w:rsidP="009A0281" w:rsidRDefault="00B61FB3" w14:paraId="768EC20D" w14:textId="77777777">
            <w:pPr>
              <w:keepNext/>
              <w:spacing w:before="120" w:after="120"/>
              <w:jc w:val="both"/>
              <w:rPr>
                <w:rFonts w:ascii="Arial" w:hAnsi="Arial"/>
                <w:sz w:val="20"/>
              </w:rPr>
            </w:pPr>
            <w:r>
              <w:rPr>
                <w:rFonts w:ascii="Arial" w:hAnsi="Arial"/>
                <w:sz w:val="20"/>
              </w:rPr>
              <w:t>Senior I</w:t>
            </w:r>
            <w:r w:rsidR="007E2EEA">
              <w:rPr>
                <w:rFonts w:ascii="Arial" w:hAnsi="Arial"/>
                <w:sz w:val="20"/>
              </w:rPr>
              <w:t xml:space="preserve"> (or combine into just “Senior”)</w:t>
            </w:r>
          </w:p>
        </w:tc>
        <w:tc>
          <w:tcPr>
            <w:tcW w:w="2428" w:type="dxa"/>
            <w:vAlign w:val="center"/>
          </w:tcPr>
          <w:p w:rsidRPr="00E8408F" w:rsidR="00B61FB3" w:rsidP="009A0281" w:rsidRDefault="00B61FB3" w14:paraId="768EC20E" w14:textId="77777777">
            <w:pPr>
              <w:keepNext/>
              <w:tabs>
                <w:tab w:val="decimal" w:pos="1728"/>
              </w:tabs>
              <w:spacing w:before="120" w:after="120"/>
              <w:jc w:val="both"/>
              <w:rPr>
                <w:rFonts w:ascii="Arial" w:hAnsi="Arial"/>
                <w:sz w:val="20"/>
              </w:rPr>
            </w:pPr>
            <w:r w:rsidRPr="00E8408F">
              <w:rPr>
                <w:rFonts w:ascii="Arial" w:hAnsi="Arial"/>
                <w:sz w:val="20"/>
              </w:rPr>
              <w:t>$</w:t>
            </w:r>
            <w:r w:rsidRPr="00E8408F">
              <w:rPr>
                <w:rFonts w:ascii="Arial" w:hAnsi="Arial"/>
                <w:b/>
                <w:sz w:val="20"/>
              </w:rPr>
              <w:t>[</w:t>
            </w:r>
            <w:r w:rsidRPr="00E8408F">
              <w:rPr>
                <w:rFonts w:ascii="Arial" w:hAnsi="Arial"/>
                <w:sz w:val="20"/>
              </w:rPr>
              <w:t xml:space="preserve">      </w:t>
            </w:r>
            <w:r w:rsidRPr="00E8408F">
              <w:rPr>
                <w:rFonts w:ascii="Arial" w:hAnsi="Arial"/>
                <w:b/>
                <w:sz w:val="20"/>
              </w:rPr>
              <w:t>]</w:t>
            </w:r>
          </w:p>
        </w:tc>
      </w:tr>
      <w:tr w:rsidRPr="00E8408F" w:rsidR="00B61FB3" w:rsidTr="009A0281" w14:paraId="768EC212"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784" w:type="dxa"/>
            <w:vAlign w:val="center"/>
          </w:tcPr>
          <w:p w:rsidRPr="00E8408F" w:rsidR="00B61FB3" w:rsidP="009A0281" w:rsidRDefault="00B61FB3" w14:paraId="768EC210" w14:textId="77777777">
            <w:pPr>
              <w:keepNext/>
              <w:spacing w:before="120" w:after="120"/>
              <w:jc w:val="both"/>
              <w:rPr>
                <w:rFonts w:ascii="Arial" w:hAnsi="Arial"/>
                <w:sz w:val="20"/>
              </w:rPr>
            </w:pPr>
            <w:r>
              <w:rPr>
                <w:rFonts w:ascii="Arial" w:hAnsi="Arial"/>
                <w:sz w:val="20"/>
              </w:rPr>
              <w:t xml:space="preserve">Range example: </w:t>
            </w:r>
            <w:r w:rsidRPr="00E8408F">
              <w:rPr>
                <w:rFonts w:ascii="Arial" w:hAnsi="Arial"/>
                <w:sz w:val="20"/>
              </w:rPr>
              <w:t>Senior</w:t>
            </w:r>
            <w:r>
              <w:rPr>
                <w:rFonts w:ascii="Arial" w:hAnsi="Arial"/>
                <w:sz w:val="20"/>
              </w:rPr>
              <w:t xml:space="preserve"> I – Senior II</w:t>
            </w:r>
          </w:p>
        </w:tc>
        <w:tc>
          <w:tcPr>
            <w:tcW w:w="2428" w:type="dxa"/>
            <w:vAlign w:val="center"/>
          </w:tcPr>
          <w:p w:rsidRPr="00E8408F" w:rsidR="00B61FB3" w:rsidP="009A0281" w:rsidRDefault="00B61FB3" w14:paraId="768EC211" w14:textId="77777777">
            <w:pPr>
              <w:keepNext/>
              <w:tabs>
                <w:tab w:val="decimal" w:pos="1728"/>
              </w:tabs>
              <w:spacing w:before="120" w:after="120"/>
              <w:jc w:val="both"/>
              <w:rPr>
                <w:rFonts w:ascii="Arial" w:hAnsi="Arial"/>
                <w:sz w:val="20"/>
              </w:rPr>
            </w:pPr>
            <w:r w:rsidRPr="00E8408F">
              <w:rPr>
                <w:rFonts w:ascii="Arial" w:hAnsi="Arial"/>
                <w:sz w:val="20"/>
              </w:rPr>
              <w:t>$</w:t>
            </w:r>
            <w:r w:rsidRPr="00E8408F">
              <w:rPr>
                <w:rFonts w:ascii="Arial" w:hAnsi="Arial"/>
                <w:b/>
                <w:sz w:val="20"/>
              </w:rPr>
              <w:t>[</w:t>
            </w:r>
            <w:r w:rsidRPr="00E8408F">
              <w:rPr>
                <w:rFonts w:ascii="Arial" w:hAnsi="Arial"/>
                <w:sz w:val="20"/>
              </w:rPr>
              <w:t xml:space="preserve">      </w:t>
            </w:r>
            <w:r w:rsidRPr="00E8408F">
              <w:rPr>
                <w:rFonts w:ascii="Arial" w:hAnsi="Arial"/>
                <w:b/>
                <w:sz w:val="20"/>
              </w:rPr>
              <w:t>]</w:t>
            </w:r>
            <w:r w:rsidRPr="00E8408F">
              <w:rPr>
                <w:rFonts w:ascii="Arial" w:hAnsi="Arial"/>
                <w:sz w:val="20"/>
              </w:rPr>
              <w:t>-$</w:t>
            </w:r>
            <w:r w:rsidRPr="00E8408F">
              <w:rPr>
                <w:rFonts w:ascii="Arial" w:hAnsi="Arial"/>
                <w:b/>
                <w:sz w:val="20"/>
              </w:rPr>
              <w:t>[</w:t>
            </w:r>
            <w:r w:rsidRPr="00E8408F">
              <w:rPr>
                <w:rFonts w:ascii="Arial" w:hAnsi="Arial"/>
                <w:sz w:val="20"/>
              </w:rPr>
              <w:t xml:space="preserve">      </w:t>
            </w:r>
            <w:r w:rsidRPr="00E8408F">
              <w:rPr>
                <w:rFonts w:ascii="Arial" w:hAnsi="Arial"/>
                <w:b/>
                <w:sz w:val="20"/>
              </w:rPr>
              <w:t>]</w:t>
            </w:r>
          </w:p>
        </w:tc>
      </w:tr>
      <w:tr w:rsidRPr="00E8408F" w:rsidR="00B61FB3" w:rsidTr="009A0281" w14:paraId="768EC215"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784" w:type="dxa"/>
            <w:vAlign w:val="center"/>
          </w:tcPr>
          <w:p w:rsidRPr="00E8408F" w:rsidR="00B61FB3" w:rsidP="009A0281" w:rsidRDefault="00B61FB3" w14:paraId="768EC213" w14:textId="77777777">
            <w:pPr>
              <w:spacing w:before="120" w:after="120"/>
              <w:jc w:val="both"/>
              <w:rPr>
                <w:rFonts w:ascii="Arial" w:hAnsi="Arial"/>
                <w:sz w:val="20"/>
              </w:rPr>
            </w:pPr>
            <w:r>
              <w:rPr>
                <w:rFonts w:ascii="Arial" w:hAnsi="Arial"/>
                <w:sz w:val="20"/>
              </w:rPr>
              <w:t>Consultant II</w:t>
            </w:r>
            <w:r w:rsidR="007E2EEA">
              <w:rPr>
                <w:rFonts w:ascii="Arial" w:hAnsi="Arial"/>
                <w:sz w:val="20"/>
              </w:rPr>
              <w:t xml:space="preserve"> (or combine into just “Consultant”)</w:t>
            </w:r>
          </w:p>
        </w:tc>
        <w:tc>
          <w:tcPr>
            <w:tcW w:w="2428" w:type="dxa"/>
            <w:vAlign w:val="center"/>
          </w:tcPr>
          <w:p w:rsidRPr="00E8408F" w:rsidR="00B61FB3" w:rsidP="009A0281" w:rsidRDefault="00B61FB3" w14:paraId="768EC214" w14:textId="77777777">
            <w:pPr>
              <w:tabs>
                <w:tab w:val="decimal" w:pos="1728"/>
              </w:tabs>
              <w:spacing w:before="120" w:after="120"/>
              <w:jc w:val="both"/>
              <w:rPr>
                <w:rFonts w:ascii="Arial" w:hAnsi="Arial"/>
                <w:sz w:val="20"/>
              </w:rPr>
            </w:pPr>
            <w:r w:rsidRPr="00E8408F">
              <w:rPr>
                <w:rFonts w:ascii="Arial" w:hAnsi="Arial"/>
                <w:sz w:val="20"/>
              </w:rPr>
              <w:t>$</w:t>
            </w:r>
            <w:r w:rsidRPr="00E8408F">
              <w:rPr>
                <w:rFonts w:ascii="Arial" w:hAnsi="Arial"/>
                <w:b/>
                <w:sz w:val="20"/>
              </w:rPr>
              <w:t>[</w:t>
            </w:r>
            <w:r w:rsidRPr="00E8408F">
              <w:rPr>
                <w:rFonts w:ascii="Arial" w:hAnsi="Arial"/>
                <w:sz w:val="20"/>
              </w:rPr>
              <w:t xml:space="preserve">      </w:t>
            </w:r>
            <w:r w:rsidRPr="00E8408F">
              <w:rPr>
                <w:rFonts w:ascii="Arial" w:hAnsi="Arial"/>
                <w:b/>
                <w:sz w:val="20"/>
              </w:rPr>
              <w:t>]</w:t>
            </w:r>
          </w:p>
        </w:tc>
      </w:tr>
      <w:tr w:rsidRPr="00E8408F" w:rsidR="00B61FB3" w:rsidTr="009A0281" w14:paraId="768EC218"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784" w:type="dxa"/>
            <w:vAlign w:val="center"/>
          </w:tcPr>
          <w:p w:rsidRPr="00E8408F" w:rsidR="00B61FB3" w:rsidP="009A0281" w:rsidRDefault="00B61FB3" w14:paraId="768EC216" w14:textId="77777777">
            <w:pPr>
              <w:spacing w:before="120" w:after="120"/>
              <w:jc w:val="both"/>
              <w:rPr>
                <w:rFonts w:ascii="Arial" w:hAnsi="Arial"/>
                <w:sz w:val="20"/>
              </w:rPr>
            </w:pPr>
            <w:r>
              <w:rPr>
                <w:rFonts w:ascii="Arial" w:hAnsi="Arial"/>
                <w:sz w:val="20"/>
              </w:rPr>
              <w:t>Consultant I</w:t>
            </w:r>
            <w:r w:rsidR="007E2EEA">
              <w:rPr>
                <w:rFonts w:ascii="Arial" w:hAnsi="Arial"/>
                <w:sz w:val="20"/>
              </w:rPr>
              <w:t xml:space="preserve"> (or combine into just “Consultant”)</w:t>
            </w:r>
          </w:p>
        </w:tc>
        <w:tc>
          <w:tcPr>
            <w:tcW w:w="2428" w:type="dxa"/>
            <w:vAlign w:val="center"/>
          </w:tcPr>
          <w:p w:rsidRPr="00E8408F" w:rsidR="00B61FB3" w:rsidP="009A0281" w:rsidRDefault="00B61FB3" w14:paraId="768EC217" w14:textId="77777777">
            <w:pPr>
              <w:tabs>
                <w:tab w:val="decimal" w:pos="1728"/>
              </w:tabs>
              <w:spacing w:before="120" w:after="120"/>
              <w:jc w:val="both"/>
              <w:rPr>
                <w:rFonts w:ascii="Arial" w:hAnsi="Arial"/>
                <w:sz w:val="20"/>
              </w:rPr>
            </w:pPr>
            <w:r w:rsidRPr="00E8408F">
              <w:rPr>
                <w:rFonts w:ascii="Arial" w:hAnsi="Arial"/>
                <w:sz w:val="20"/>
              </w:rPr>
              <w:t>$</w:t>
            </w:r>
            <w:r w:rsidRPr="00E8408F">
              <w:rPr>
                <w:rFonts w:ascii="Arial" w:hAnsi="Arial"/>
                <w:b/>
                <w:sz w:val="20"/>
              </w:rPr>
              <w:t>[</w:t>
            </w:r>
            <w:r w:rsidRPr="00E8408F">
              <w:rPr>
                <w:rFonts w:ascii="Arial" w:hAnsi="Arial"/>
                <w:sz w:val="20"/>
              </w:rPr>
              <w:t xml:space="preserve">      </w:t>
            </w:r>
            <w:r w:rsidRPr="00E8408F">
              <w:rPr>
                <w:rFonts w:ascii="Arial" w:hAnsi="Arial"/>
                <w:b/>
                <w:sz w:val="20"/>
              </w:rPr>
              <w:t>]</w:t>
            </w:r>
          </w:p>
        </w:tc>
      </w:tr>
      <w:tr w:rsidRPr="00E8408F" w:rsidR="00B61FB3" w:rsidTr="009A0281" w14:paraId="768EC21B"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784" w:type="dxa"/>
            <w:vAlign w:val="center"/>
          </w:tcPr>
          <w:p w:rsidRPr="00E8408F" w:rsidR="00B61FB3" w:rsidP="009A0281" w:rsidRDefault="00B61FB3" w14:paraId="768EC219" w14:textId="77777777">
            <w:pPr>
              <w:spacing w:before="120" w:after="120"/>
              <w:jc w:val="both"/>
              <w:rPr>
                <w:rFonts w:ascii="Arial" w:hAnsi="Arial"/>
                <w:sz w:val="20"/>
              </w:rPr>
            </w:pPr>
            <w:r>
              <w:rPr>
                <w:rFonts w:ascii="Arial" w:hAnsi="Arial"/>
                <w:sz w:val="20"/>
              </w:rPr>
              <w:t>Intern</w:t>
            </w:r>
          </w:p>
        </w:tc>
        <w:tc>
          <w:tcPr>
            <w:tcW w:w="2428" w:type="dxa"/>
            <w:vAlign w:val="center"/>
          </w:tcPr>
          <w:p w:rsidRPr="00E8408F" w:rsidR="00B61FB3" w:rsidP="009A0281" w:rsidRDefault="00B61FB3" w14:paraId="768EC21A" w14:textId="77777777">
            <w:pPr>
              <w:tabs>
                <w:tab w:val="decimal" w:pos="1728"/>
              </w:tabs>
              <w:spacing w:before="120" w:after="120"/>
              <w:jc w:val="both"/>
              <w:rPr>
                <w:rFonts w:ascii="Arial" w:hAnsi="Arial"/>
                <w:sz w:val="20"/>
              </w:rPr>
            </w:pPr>
            <w:r w:rsidRPr="00E8408F">
              <w:rPr>
                <w:rFonts w:ascii="Arial" w:hAnsi="Arial"/>
                <w:sz w:val="20"/>
              </w:rPr>
              <w:t>$</w:t>
            </w:r>
            <w:r w:rsidRPr="00E8408F">
              <w:rPr>
                <w:rFonts w:ascii="Arial" w:hAnsi="Arial"/>
                <w:b/>
                <w:sz w:val="20"/>
              </w:rPr>
              <w:t>[</w:t>
            </w:r>
            <w:r w:rsidRPr="00E8408F">
              <w:rPr>
                <w:rFonts w:ascii="Arial" w:hAnsi="Arial"/>
                <w:sz w:val="20"/>
              </w:rPr>
              <w:t xml:space="preserve">      </w:t>
            </w:r>
            <w:r w:rsidRPr="00E8408F">
              <w:rPr>
                <w:rFonts w:ascii="Arial" w:hAnsi="Arial"/>
                <w:b/>
                <w:sz w:val="20"/>
              </w:rPr>
              <w:t>]</w:t>
            </w:r>
          </w:p>
        </w:tc>
      </w:tr>
      <w:tr w:rsidRPr="00E8408F" w:rsidR="00B61FB3" w:rsidTr="009A0281" w14:paraId="768EC21E"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784" w:type="dxa"/>
            <w:vAlign w:val="center"/>
          </w:tcPr>
          <w:p w:rsidRPr="00E8408F" w:rsidR="00B61FB3" w:rsidP="009A0281" w:rsidRDefault="00B61FB3" w14:paraId="768EC21C" w14:textId="77777777">
            <w:pPr>
              <w:spacing w:before="120" w:after="120"/>
              <w:jc w:val="both"/>
              <w:rPr>
                <w:rFonts w:ascii="Arial" w:hAnsi="Arial"/>
                <w:sz w:val="20"/>
              </w:rPr>
            </w:pPr>
            <w:r>
              <w:rPr>
                <w:rFonts w:ascii="Arial" w:hAnsi="Arial"/>
                <w:sz w:val="20"/>
              </w:rPr>
              <w:t xml:space="preserve"> Additional Subject Matter Experts (enumerate each one)</w:t>
            </w:r>
          </w:p>
        </w:tc>
        <w:tc>
          <w:tcPr>
            <w:tcW w:w="2428" w:type="dxa"/>
            <w:vAlign w:val="center"/>
          </w:tcPr>
          <w:p w:rsidRPr="00E8408F" w:rsidR="00B61FB3" w:rsidP="009A0281" w:rsidRDefault="00B61FB3" w14:paraId="768EC21D" w14:textId="77777777">
            <w:pPr>
              <w:tabs>
                <w:tab w:val="decimal" w:pos="1728"/>
              </w:tabs>
              <w:spacing w:before="120" w:after="120"/>
              <w:jc w:val="both"/>
              <w:rPr>
                <w:rFonts w:ascii="Arial" w:hAnsi="Arial"/>
                <w:sz w:val="20"/>
              </w:rPr>
            </w:pPr>
            <w:r w:rsidRPr="00E8408F">
              <w:rPr>
                <w:rFonts w:ascii="Arial" w:hAnsi="Arial"/>
                <w:sz w:val="20"/>
              </w:rPr>
              <w:t>$</w:t>
            </w:r>
            <w:r w:rsidRPr="00E8408F">
              <w:rPr>
                <w:rFonts w:ascii="Arial" w:hAnsi="Arial"/>
                <w:b/>
                <w:sz w:val="20"/>
              </w:rPr>
              <w:t>[</w:t>
            </w:r>
            <w:r w:rsidRPr="00E8408F">
              <w:rPr>
                <w:rFonts w:ascii="Arial" w:hAnsi="Arial"/>
                <w:sz w:val="20"/>
              </w:rPr>
              <w:t xml:space="preserve">      </w:t>
            </w:r>
            <w:r w:rsidRPr="00E8408F">
              <w:rPr>
                <w:rFonts w:ascii="Arial" w:hAnsi="Arial"/>
                <w:b/>
                <w:sz w:val="20"/>
              </w:rPr>
              <w:t>]</w:t>
            </w:r>
            <w:r w:rsidRPr="00E8408F">
              <w:rPr>
                <w:rFonts w:ascii="Arial" w:hAnsi="Arial"/>
                <w:sz w:val="20"/>
              </w:rPr>
              <w:t>-$</w:t>
            </w:r>
            <w:r w:rsidRPr="00E8408F">
              <w:rPr>
                <w:rFonts w:ascii="Arial" w:hAnsi="Arial"/>
                <w:b/>
                <w:sz w:val="20"/>
              </w:rPr>
              <w:t>[</w:t>
            </w:r>
            <w:r w:rsidRPr="00E8408F">
              <w:rPr>
                <w:rFonts w:ascii="Arial" w:hAnsi="Arial"/>
                <w:sz w:val="20"/>
              </w:rPr>
              <w:t xml:space="preserve">      </w:t>
            </w:r>
            <w:r w:rsidRPr="00E8408F">
              <w:rPr>
                <w:rFonts w:ascii="Arial" w:hAnsi="Arial"/>
                <w:b/>
                <w:sz w:val="20"/>
              </w:rPr>
              <w:t>]</w:t>
            </w:r>
          </w:p>
        </w:tc>
      </w:tr>
      <w:tr w:rsidRPr="00E8408F" w:rsidR="00B61FB3" w:rsidTr="009A0281" w14:paraId="768EC222"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784" w:type="dxa"/>
            <w:vAlign w:val="center"/>
          </w:tcPr>
          <w:p w:rsidR="00B61FB3" w:rsidP="009A0281" w:rsidRDefault="00B61FB3" w14:paraId="768EC21F" w14:textId="77777777">
            <w:pPr>
              <w:spacing w:before="120"/>
              <w:jc w:val="both"/>
              <w:rPr>
                <w:rFonts w:ascii="Arial" w:hAnsi="Arial"/>
                <w:sz w:val="20"/>
              </w:rPr>
            </w:pPr>
            <w:r>
              <w:rPr>
                <w:rFonts w:ascii="Arial" w:hAnsi="Arial"/>
                <w:sz w:val="20"/>
              </w:rPr>
              <w:t xml:space="preserve">Special Software Tools/License </w:t>
            </w:r>
          </w:p>
          <w:p w:rsidRPr="00E8408F" w:rsidR="00B61FB3" w:rsidDel="00C05D21" w:rsidP="009A0281" w:rsidRDefault="00B61FB3" w14:paraId="768EC220" w14:textId="77777777">
            <w:pPr>
              <w:spacing w:after="120"/>
              <w:jc w:val="both"/>
              <w:rPr>
                <w:rFonts w:ascii="Arial" w:hAnsi="Arial"/>
                <w:sz w:val="20"/>
              </w:rPr>
            </w:pPr>
            <w:r>
              <w:rPr>
                <w:rFonts w:ascii="Arial" w:hAnsi="Arial"/>
                <w:sz w:val="20"/>
              </w:rPr>
              <w:t>--– enumerate for each too/license/other non-labor based charge</w:t>
            </w:r>
          </w:p>
        </w:tc>
        <w:tc>
          <w:tcPr>
            <w:tcW w:w="2428" w:type="dxa"/>
            <w:vAlign w:val="center"/>
          </w:tcPr>
          <w:p w:rsidRPr="00E8408F" w:rsidR="00B61FB3" w:rsidP="009A0281" w:rsidRDefault="00B61FB3" w14:paraId="768EC221" w14:textId="77777777">
            <w:pPr>
              <w:tabs>
                <w:tab w:val="decimal" w:pos="1728"/>
              </w:tabs>
              <w:spacing w:before="120" w:after="120"/>
              <w:jc w:val="both"/>
              <w:rPr>
                <w:rFonts w:ascii="Arial" w:hAnsi="Arial"/>
                <w:sz w:val="20"/>
              </w:rPr>
            </w:pPr>
            <w:r w:rsidRPr="00E8408F">
              <w:rPr>
                <w:rFonts w:ascii="Arial" w:hAnsi="Arial"/>
                <w:sz w:val="20"/>
              </w:rPr>
              <w:t>$</w:t>
            </w:r>
            <w:r w:rsidRPr="00E8408F">
              <w:rPr>
                <w:rFonts w:ascii="Arial" w:hAnsi="Arial"/>
                <w:b/>
                <w:sz w:val="20"/>
              </w:rPr>
              <w:t>[</w:t>
            </w:r>
            <w:r w:rsidRPr="00E8408F">
              <w:rPr>
                <w:rFonts w:ascii="Arial" w:hAnsi="Arial"/>
                <w:sz w:val="20"/>
              </w:rPr>
              <w:t xml:space="preserve">      </w:t>
            </w:r>
            <w:r w:rsidRPr="00E8408F">
              <w:rPr>
                <w:rFonts w:ascii="Arial" w:hAnsi="Arial"/>
                <w:b/>
                <w:sz w:val="20"/>
              </w:rPr>
              <w:t>]</w:t>
            </w:r>
          </w:p>
        </w:tc>
      </w:tr>
    </w:tbl>
    <w:p w:rsidR="004112F7" w:rsidP="004112F7" w:rsidRDefault="004112F7" w14:paraId="768EC223" w14:textId="77777777">
      <w:pPr>
        <w:ind w:left="720"/>
        <w:jc w:val="both"/>
        <w:rPr>
          <w:rFonts w:ascii="Arial" w:hAnsi="Arial"/>
          <w:b/>
          <w:sz w:val="20"/>
        </w:rPr>
      </w:pPr>
    </w:p>
    <w:p w:rsidR="002A10AC" w:rsidP="00A0195E" w:rsidRDefault="002A10AC" w14:paraId="768EC224" w14:textId="77777777">
      <w:pPr>
        <w:ind w:left="720"/>
        <w:jc w:val="both"/>
        <w:rPr>
          <w:rFonts w:ascii="Arial" w:hAnsi="Arial"/>
          <w:sz w:val="20"/>
        </w:rPr>
      </w:pPr>
      <w:r w:rsidRPr="00040E0C">
        <w:rPr>
          <w:rFonts w:ascii="Arial" w:hAnsi="Arial"/>
          <w:sz w:val="20"/>
        </w:rPr>
        <w:t>In addition to professional fees</w:t>
      </w:r>
      <w:r w:rsidR="00F55CAA">
        <w:rPr>
          <w:rFonts w:ascii="Arial" w:hAnsi="Arial"/>
          <w:sz w:val="20"/>
        </w:rPr>
        <w:t>,</w:t>
      </w:r>
      <w:r w:rsidRPr="00040E0C">
        <w:rPr>
          <w:rFonts w:ascii="Arial" w:hAnsi="Arial"/>
          <w:sz w:val="20"/>
        </w:rPr>
        <w:t xml:space="preserve"> out-of-pocket expenses incurred</w:t>
      </w:r>
      <w:r w:rsidR="00F55CAA">
        <w:rPr>
          <w:rFonts w:ascii="Arial" w:hAnsi="Arial"/>
          <w:sz w:val="20"/>
        </w:rPr>
        <w:t xml:space="preserve"> </w:t>
      </w:r>
      <w:r w:rsidR="00124AA3">
        <w:rPr>
          <w:rFonts w:ascii="Arial" w:hAnsi="Arial"/>
          <w:sz w:val="20"/>
        </w:rPr>
        <w:t>(</w:t>
      </w:r>
      <w:r w:rsidRPr="00433B13" w:rsidR="00433B13">
        <w:rPr>
          <w:rFonts w:ascii="Arial" w:hAnsi="Arial"/>
          <w:sz w:val="20"/>
        </w:rPr>
        <w:t>including reimbursement for use of software and research tools</w:t>
      </w:r>
      <w:r w:rsidR="00124AA3">
        <w:rPr>
          <w:rFonts w:ascii="Arial" w:hAnsi="Arial"/>
          <w:sz w:val="20"/>
        </w:rPr>
        <w:t>)</w:t>
      </w:r>
      <w:r w:rsidRPr="00433B13" w:rsidR="00433B13">
        <w:rPr>
          <w:rFonts w:ascii="Arial" w:hAnsi="Arial"/>
          <w:sz w:val="20"/>
        </w:rPr>
        <w:t>,</w:t>
      </w:r>
      <w:r w:rsidR="00433B13">
        <w:rPr>
          <w:rFonts w:ascii="Arial" w:hAnsi="Arial" w:cs="Arial"/>
          <w:b/>
          <w:bCs/>
          <w:i/>
          <w:iCs/>
          <w:color w:val="FF0000"/>
          <w:sz w:val="20"/>
        </w:rPr>
        <w:t xml:space="preserve"> </w:t>
      </w:r>
      <w:r w:rsidR="00F55CAA">
        <w:rPr>
          <w:rFonts w:ascii="Arial" w:hAnsi="Arial"/>
          <w:sz w:val="20"/>
        </w:rPr>
        <w:t>and billing processing fees (</w:t>
      </w:r>
      <w:r w:rsidR="00477C5E">
        <w:rPr>
          <w:rFonts w:ascii="Arial" w:hAnsi="Arial"/>
          <w:sz w:val="20"/>
        </w:rPr>
        <w:t xml:space="preserve">e.g. </w:t>
      </w:r>
      <w:r w:rsidR="00F55CAA">
        <w:rPr>
          <w:rFonts w:ascii="Arial" w:hAnsi="Arial"/>
          <w:sz w:val="20"/>
        </w:rPr>
        <w:t>VMS)</w:t>
      </w:r>
      <w:r w:rsidRPr="00040E0C">
        <w:rPr>
          <w:rFonts w:ascii="Arial" w:hAnsi="Arial"/>
          <w:sz w:val="20"/>
        </w:rPr>
        <w:t xml:space="preserve">, a </w:t>
      </w:r>
      <w:r w:rsidR="00B6328B">
        <w:rPr>
          <w:rFonts w:ascii="Arial" w:hAnsi="Arial"/>
          <w:sz w:val="20"/>
        </w:rPr>
        <w:t>6</w:t>
      </w:r>
      <w:r w:rsidRPr="00040E0C">
        <w:rPr>
          <w:rFonts w:ascii="Arial" w:hAnsi="Arial"/>
          <w:sz w:val="20"/>
        </w:rPr>
        <w:t xml:space="preserve">% charge for technology and knowledge capital usage (applied to professional fees) will be billed to Client.  </w:t>
      </w:r>
    </w:p>
    <w:p w:rsidR="00444050" w:rsidP="00A0195E" w:rsidRDefault="00444050" w14:paraId="768EC225" w14:textId="77777777">
      <w:pPr>
        <w:ind w:left="720"/>
        <w:jc w:val="both"/>
        <w:rPr>
          <w:rFonts w:ascii="Arial" w:hAnsi="Arial"/>
          <w:sz w:val="20"/>
        </w:rPr>
      </w:pPr>
    </w:p>
    <w:p w:rsidR="00444050" w:rsidP="00A0195E" w:rsidRDefault="00444050" w14:paraId="768EC226" w14:textId="77777777">
      <w:pPr>
        <w:ind w:left="720"/>
        <w:jc w:val="both"/>
        <w:rPr>
          <w:rFonts w:ascii="Arial" w:hAnsi="Arial"/>
          <w:sz w:val="20"/>
        </w:rPr>
      </w:pPr>
      <w:r w:rsidRPr="00444050">
        <w:rPr>
          <w:rFonts w:ascii="Arial" w:hAnsi="Arial"/>
          <w:sz w:val="20"/>
        </w:rPr>
        <w:t>Client shall provide workspace for Protiviti personnel at its work sites.  If the Client is unable to provide reasonable workspace, Protiviti will secure appropriate space, provide the estimate for the workspace to the Client, and then bill the Client accordingly.</w:t>
      </w:r>
    </w:p>
    <w:p w:rsidR="00B61FB3" w:rsidP="00A0195E" w:rsidRDefault="00B61FB3" w14:paraId="768EC227" w14:textId="77777777">
      <w:pPr>
        <w:ind w:left="720"/>
        <w:jc w:val="both"/>
        <w:rPr>
          <w:rFonts w:ascii="Arial" w:hAnsi="Arial"/>
          <w:sz w:val="20"/>
        </w:rPr>
      </w:pPr>
    </w:p>
    <w:p w:rsidR="00B61FB3" w:rsidP="004B0F49" w:rsidRDefault="00B61FB3" w14:paraId="768EC228" w14:textId="77777777">
      <w:pPr>
        <w:ind w:left="720"/>
        <w:jc w:val="both"/>
        <w:rPr>
          <w:rFonts w:ascii="Arial" w:hAnsi="Arial"/>
          <w:sz w:val="20"/>
        </w:rPr>
      </w:pPr>
      <w:r>
        <w:rPr>
          <w:rFonts w:ascii="Arial" w:hAnsi="Arial"/>
          <w:sz w:val="20"/>
        </w:rPr>
        <w:t>[</w:t>
      </w:r>
      <w:r w:rsidRPr="007C460E">
        <w:rPr>
          <w:rFonts w:ascii="Arial" w:hAnsi="Arial"/>
          <w:b/>
          <w:sz w:val="20"/>
        </w:rPr>
        <w:t>Guidance:  Include only if client requires.  Otherwise eliminate timetable:</w:t>
      </w:r>
      <w:r w:rsidRPr="007C460E">
        <w:rPr>
          <w:rFonts w:ascii="Arial" w:hAnsi="Arial"/>
          <w:sz w:val="20"/>
        </w:rPr>
        <w:t xml:space="preserve"> </w:t>
      </w:r>
      <w:r w:rsidRPr="001261AC">
        <w:rPr>
          <w:rFonts w:ascii="Arial" w:hAnsi="Arial"/>
          <w:sz w:val="20"/>
        </w:rPr>
        <w:t xml:space="preserve">Protiviti estimates the length of this project will be approximately </w:t>
      </w:r>
      <w:r w:rsidRPr="0033718B">
        <w:rPr>
          <w:rFonts w:ascii="Arial" w:hAnsi="Arial"/>
          <w:b/>
          <w:sz w:val="20"/>
        </w:rPr>
        <w:t>[Insert number of weeks]</w:t>
      </w:r>
      <w:r>
        <w:rPr>
          <w:rFonts w:ascii="Arial" w:hAnsi="Arial"/>
          <w:sz w:val="20"/>
        </w:rPr>
        <w:t xml:space="preserve"> weeks</w:t>
      </w:r>
      <w:r w:rsidRPr="00040E0C">
        <w:rPr>
          <w:rFonts w:ascii="Arial" w:hAnsi="Arial"/>
          <w:sz w:val="20"/>
        </w:rPr>
        <w:t xml:space="preserve">. </w:t>
      </w:r>
      <w:r>
        <w:rPr>
          <w:rFonts w:ascii="Arial" w:hAnsi="Arial"/>
          <w:sz w:val="20"/>
        </w:rPr>
        <w:t>]</w:t>
      </w:r>
    </w:p>
    <w:p w:rsidR="00E84FB0" w:rsidP="00E84FB0" w:rsidRDefault="00E84FB0" w14:paraId="768EC229" w14:textId="77777777">
      <w:pPr>
        <w:spacing w:before="100" w:beforeAutospacing="1" w:after="100" w:afterAutospacing="1"/>
        <w:ind w:left="720"/>
        <w:jc w:val="both"/>
        <w:rPr>
          <w:rFonts w:ascii="Arial" w:hAnsi="Arial" w:cs="Arial"/>
          <w:sz w:val="20"/>
        </w:rPr>
      </w:pPr>
      <w:r>
        <w:rPr>
          <w:rFonts w:ascii="Arial" w:hAnsi="Arial" w:cs="Arial"/>
          <w:sz w:val="20"/>
        </w:rPr>
        <w:t>[</w:t>
      </w:r>
      <w:r>
        <w:rPr>
          <w:rFonts w:ascii="Arial" w:hAnsi="Arial" w:cs="Arial"/>
          <w:b/>
          <w:bCs/>
          <w:sz w:val="20"/>
        </w:rPr>
        <w:t xml:space="preserve">Guidance:  Include an estimated fee or fee range only if client requires: </w:t>
      </w:r>
      <w:r>
        <w:rPr>
          <w:rFonts w:ascii="Arial" w:hAnsi="Arial" w:cs="Arial"/>
          <w:sz w:val="20"/>
        </w:rPr>
        <w:t>Provided that there is no change to the scope of the work, we estimate the fees for completion of this engagement to be $</w:t>
      </w:r>
      <w:r>
        <w:rPr>
          <w:rFonts w:ascii="Arial" w:hAnsi="Arial" w:cs="Arial"/>
          <w:b/>
          <w:bCs/>
          <w:sz w:val="20"/>
        </w:rPr>
        <w:t>[Insert total net fees]</w:t>
      </w:r>
      <w:r>
        <w:rPr>
          <w:rFonts w:ascii="Arial" w:hAnsi="Arial" w:cs="Arial"/>
          <w:sz w:val="20"/>
        </w:rPr>
        <w:t xml:space="preserve">. </w:t>
      </w:r>
      <w:r>
        <w:rPr>
          <w:rFonts w:ascii="Arial" w:hAnsi="Arial" w:cs="Arial"/>
          <w:b/>
          <w:bCs/>
          <w:sz w:val="20"/>
        </w:rPr>
        <w:t xml:space="preserve">[Alternate: </w:t>
      </w:r>
      <w:r>
        <w:rPr>
          <w:rFonts w:ascii="Arial" w:hAnsi="Arial" w:cs="Arial"/>
          <w:sz w:val="20"/>
        </w:rPr>
        <w:t>Provided that there is no change to the scope of the work, we estimate that Protiviti’s fees for this engagement will run approximately $</w:t>
      </w:r>
      <w:r>
        <w:rPr>
          <w:rFonts w:ascii="Arial" w:hAnsi="Arial" w:cs="Arial"/>
          <w:b/>
          <w:bCs/>
          <w:sz w:val="20"/>
        </w:rPr>
        <w:t>[Insert amount per week or month]</w:t>
      </w:r>
      <w:r>
        <w:rPr>
          <w:rFonts w:ascii="Arial" w:hAnsi="Arial" w:cs="Arial"/>
          <w:sz w:val="20"/>
        </w:rPr>
        <w:t xml:space="preserve">.  If </w:t>
      </w:r>
      <w:r>
        <w:rPr>
          <w:rFonts w:ascii="Arial" w:hAnsi="Arial" w:cs="Arial"/>
          <w:sz w:val="20"/>
        </w:rPr>
        <w:lastRenderedPageBreak/>
        <w:t xml:space="preserve">Protiviti reaches the estimated fee amount above, </w:t>
      </w:r>
      <w:r>
        <w:rPr>
          <w:rFonts w:ascii="Arial" w:hAnsi="Arial" w:cs="Arial"/>
          <w:color w:val="000000"/>
          <w:sz w:val="20"/>
        </w:rPr>
        <w:t xml:space="preserve">(i) </w:t>
      </w:r>
      <w:r>
        <w:rPr>
          <w:rFonts w:ascii="Arial" w:hAnsi="Arial" w:cs="Arial"/>
          <w:sz w:val="20"/>
        </w:rPr>
        <w:t>Protiviti will</w:t>
      </w:r>
      <w:r>
        <w:rPr>
          <w:rFonts w:ascii="Arial" w:hAnsi="Arial" w:cs="Arial"/>
          <w:color w:val="000000"/>
          <w:sz w:val="20"/>
        </w:rPr>
        <w:t>: (a) provide the Client with written notice (which includes e-mail)</w:t>
      </w:r>
      <w:r>
        <w:rPr>
          <w:rFonts w:ascii="Arial" w:hAnsi="Arial" w:cs="Arial"/>
          <w:sz w:val="20"/>
        </w:rPr>
        <w:t xml:space="preserve"> </w:t>
      </w:r>
      <w:r>
        <w:rPr>
          <w:rFonts w:ascii="Arial" w:hAnsi="Arial" w:cs="Arial"/>
          <w:color w:val="000000"/>
          <w:sz w:val="20"/>
        </w:rPr>
        <w:t xml:space="preserve">promptly after it reaches the estimated fee amount and (b) </w:t>
      </w:r>
      <w:r>
        <w:rPr>
          <w:rFonts w:ascii="Arial" w:hAnsi="Arial" w:cs="Arial"/>
          <w:sz w:val="20"/>
        </w:rPr>
        <w:t>continue to perform its Services under the terms of this Statement of Work</w:t>
      </w:r>
      <w:r>
        <w:rPr>
          <w:rFonts w:ascii="Arial" w:hAnsi="Arial" w:cs="Arial"/>
          <w:color w:val="000000"/>
          <w:sz w:val="20"/>
        </w:rPr>
        <w:t>, and (ii) Client will pay for such Services,</w:t>
      </w:r>
      <w:r>
        <w:rPr>
          <w:rFonts w:ascii="Arial" w:hAnsi="Arial" w:cs="Arial"/>
          <w:sz w:val="20"/>
        </w:rPr>
        <w:t xml:space="preserve"> unless </w:t>
      </w:r>
      <w:r>
        <w:rPr>
          <w:rFonts w:ascii="Arial" w:hAnsi="Arial" w:cs="Arial"/>
          <w:color w:val="000000"/>
          <w:sz w:val="20"/>
        </w:rPr>
        <w:t xml:space="preserve">and until </w:t>
      </w:r>
      <w:r>
        <w:rPr>
          <w:rFonts w:ascii="Arial" w:hAnsi="Arial" w:cs="Arial"/>
          <w:sz w:val="20"/>
        </w:rPr>
        <w:t xml:space="preserve">the Client provides written notice </w:t>
      </w:r>
      <w:r>
        <w:rPr>
          <w:rFonts w:ascii="Arial" w:hAnsi="Arial" w:cs="Arial"/>
          <w:color w:val="000000"/>
          <w:sz w:val="20"/>
        </w:rPr>
        <w:t xml:space="preserve">to Protiviti </w:t>
      </w:r>
      <w:r>
        <w:rPr>
          <w:rFonts w:ascii="Arial" w:hAnsi="Arial" w:cs="Arial"/>
          <w:sz w:val="20"/>
        </w:rPr>
        <w:t>otherwise.</w:t>
      </w:r>
      <w:r>
        <w:rPr>
          <w:rFonts w:ascii="Arial" w:hAnsi="Arial" w:cs="Arial"/>
          <w:b/>
          <w:bCs/>
          <w:sz w:val="20"/>
        </w:rPr>
        <w:t>]</w:t>
      </w:r>
    </w:p>
    <w:p w:rsidR="004B0F49" w:rsidP="004B0F49" w:rsidRDefault="004B0F49" w14:paraId="768EC22A" w14:textId="77777777">
      <w:pPr>
        <w:ind w:left="720"/>
        <w:jc w:val="both"/>
        <w:rPr>
          <w:rFonts w:ascii="Arial" w:hAnsi="Arial"/>
          <w:b/>
          <w:sz w:val="20"/>
        </w:rPr>
      </w:pPr>
      <w:r w:rsidRPr="001261AC">
        <w:rPr>
          <w:rFonts w:ascii="Arial" w:hAnsi="Arial"/>
          <w:sz w:val="20"/>
        </w:rPr>
        <w:t xml:space="preserve">Protiviti will require an initial </w:t>
      </w:r>
      <w:r>
        <w:rPr>
          <w:rFonts w:ascii="Arial" w:hAnsi="Arial"/>
          <w:sz w:val="20"/>
        </w:rPr>
        <w:t xml:space="preserve">payment </w:t>
      </w:r>
      <w:r w:rsidRPr="001261AC">
        <w:rPr>
          <w:rFonts w:ascii="Arial" w:hAnsi="Arial"/>
          <w:sz w:val="20"/>
        </w:rPr>
        <w:t>of $</w:t>
      </w:r>
      <w:r w:rsidRPr="0033718B">
        <w:rPr>
          <w:rFonts w:ascii="Arial" w:hAnsi="Arial"/>
          <w:b/>
          <w:sz w:val="20"/>
        </w:rPr>
        <w:t>[Insert fee amount]</w:t>
      </w:r>
      <w:r w:rsidRPr="001261AC">
        <w:rPr>
          <w:rFonts w:ascii="Arial" w:hAnsi="Arial"/>
          <w:sz w:val="20"/>
        </w:rPr>
        <w:t xml:space="preserve"> upon execution of this </w:t>
      </w:r>
      <w:r w:rsidR="001C4416">
        <w:rPr>
          <w:rFonts w:ascii="Arial" w:hAnsi="Arial"/>
          <w:sz w:val="20"/>
        </w:rPr>
        <w:t>Statement of Work</w:t>
      </w:r>
      <w:r w:rsidRPr="001261AC">
        <w:rPr>
          <w:rFonts w:ascii="Arial" w:hAnsi="Arial"/>
          <w:sz w:val="20"/>
        </w:rPr>
        <w:t xml:space="preserve">. </w:t>
      </w:r>
      <w:r>
        <w:rPr>
          <w:rFonts w:ascii="Arial" w:hAnsi="Arial"/>
          <w:sz w:val="20"/>
        </w:rPr>
        <w:t xml:space="preserve"> </w:t>
      </w:r>
      <w:r w:rsidRPr="0033718B">
        <w:rPr>
          <w:rFonts w:ascii="Arial" w:hAnsi="Arial"/>
          <w:b/>
          <w:sz w:val="20"/>
        </w:rPr>
        <w:t xml:space="preserve">[Guidance: </w:t>
      </w:r>
      <w:r>
        <w:rPr>
          <w:rFonts w:ascii="Arial" w:hAnsi="Arial"/>
          <w:b/>
          <w:sz w:val="20"/>
        </w:rPr>
        <w:t xml:space="preserve">This </w:t>
      </w:r>
      <w:r w:rsidRPr="0033718B">
        <w:rPr>
          <w:rFonts w:ascii="Arial" w:hAnsi="Arial"/>
          <w:b/>
          <w:sz w:val="20"/>
        </w:rPr>
        <w:t xml:space="preserve">amount should represent approximately one </w:t>
      </w:r>
      <w:r>
        <w:rPr>
          <w:rFonts w:ascii="Arial" w:hAnsi="Arial"/>
          <w:b/>
          <w:sz w:val="20"/>
        </w:rPr>
        <w:t xml:space="preserve">month </w:t>
      </w:r>
      <w:r w:rsidRPr="0033718B">
        <w:rPr>
          <w:rFonts w:ascii="Arial" w:hAnsi="Arial"/>
          <w:b/>
          <w:sz w:val="20"/>
        </w:rPr>
        <w:t xml:space="preserve">of </w:t>
      </w:r>
      <w:r>
        <w:rPr>
          <w:rFonts w:ascii="Arial" w:hAnsi="Arial"/>
          <w:b/>
          <w:sz w:val="20"/>
        </w:rPr>
        <w:t xml:space="preserve">net </w:t>
      </w:r>
      <w:r w:rsidRPr="0033718B">
        <w:rPr>
          <w:rFonts w:ascii="Arial" w:hAnsi="Arial"/>
          <w:b/>
          <w:sz w:val="20"/>
        </w:rPr>
        <w:t>fees or about 25% of the project fees for smaller projects.]  [Guidance:  Include the fo</w:t>
      </w:r>
      <w:r>
        <w:rPr>
          <w:rFonts w:ascii="Arial" w:hAnsi="Arial"/>
          <w:b/>
          <w:sz w:val="20"/>
        </w:rPr>
        <w:t>llowing</w:t>
      </w:r>
      <w:r w:rsidRPr="0033718B">
        <w:rPr>
          <w:rFonts w:ascii="Arial" w:hAnsi="Arial"/>
          <w:b/>
          <w:sz w:val="20"/>
        </w:rPr>
        <w:t xml:space="preserve"> sentence for Internal Audit engagements.</w:t>
      </w:r>
      <w:r w:rsidRPr="00040E0C">
        <w:rPr>
          <w:rFonts w:ascii="Arial" w:hAnsi="Arial"/>
          <w:sz w:val="20"/>
        </w:rPr>
        <w:t xml:space="preserve"> </w:t>
      </w:r>
      <w:r>
        <w:rPr>
          <w:rFonts w:ascii="Arial" w:hAnsi="Arial"/>
          <w:sz w:val="20"/>
        </w:rPr>
        <w:t xml:space="preserve"> </w:t>
      </w:r>
      <w:r w:rsidRPr="000D433C">
        <w:rPr>
          <w:rFonts w:ascii="Arial" w:hAnsi="Arial"/>
          <w:sz w:val="20"/>
        </w:rPr>
        <w:t>Also, please be advised that</w:t>
      </w:r>
      <w:r>
        <w:rPr>
          <w:rFonts w:ascii="Arial" w:hAnsi="Arial"/>
          <w:sz w:val="20"/>
        </w:rPr>
        <w:t>,</w:t>
      </w:r>
      <w:r w:rsidRPr="000D433C">
        <w:rPr>
          <w:rFonts w:ascii="Arial" w:hAnsi="Arial"/>
          <w:sz w:val="20"/>
        </w:rPr>
        <w:t xml:space="preserve"> should Protiviti personnel with </w:t>
      </w:r>
      <w:r>
        <w:rPr>
          <w:rFonts w:ascii="Arial" w:hAnsi="Arial"/>
          <w:sz w:val="20"/>
        </w:rPr>
        <w:t>additional</w:t>
      </w:r>
      <w:r w:rsidRPr="000D433C">
        <w:rPr>
          <w:rFonts w:ascii="Arial" w:hAnsi="Arial"/>
          <w:sz w:val="20"/>
        </w:rPr>
        <w:t xml:space="preserve"> subject-matter training or experience be required, any quoted amounts or rates will be subject to increase to reflect their higher billing rates.</w:t>
      </w:r>
      <w:r w:rsidRPr="0033718B">
        <w:rPr>
          <w:rFonts w:ascii="Arial" w:hAnsi="Arial"/>
          <w:b/>
          <w:sz w:val="20"/>
        </w:rPr>
        <w:t>]</w:t>
      </w:r>
    </w:p>
    <w:p w:rsidR="004B0F49" w:rsidP="004B0F49" w:rsidRDefault="004B0F49" w14:paraId="768EC22B" w14:textId="77777777">
      <w:pPr>
        <w:ind w:left="720"/>
        <w:jc w:val="both"/>
        <w:rPr>
          <w:rFonts w:ascii="Arial" w:hAnsi="Arial"/>
          <w:sz w:val="20"/>
        </w:rPr>
      </w:pPr>
    </w:p>
    <w:p w:rsidR="004B0F49" w:rsidP="004B0F49" w:rsidRDefault="004B0F49" w14:paraId="768EC22C" w14:textId="77777777">
      <w:pPr>
        <w:ind w:left="720"/>
        <w:jc w:val="both"/>
        <w:rPr>
          <w:rFonts w:ascii="Arial" w:hAnsi="Arial"/>
          <w:b/>
          <w:sz w:val="20"/>
        </w:rPr>
      </w:pPr>
      <w:r w:rsidRPr="00D6382E">
        <w:rPr>
          <w:rFonts w:ascii="Arial" w:hAnsi="Arial"/>
          <w:b/>
          <w:sz w:val="20"/>
        </w:rPr>
        <w:t>[</w:t>
      </w:r>
      <w:r w:rsidRPr="00D6382E" w:rsidR="00D6382E">
        <w:rPr>
          <w:rFonts w:ascii="Arial" w:hAnsi="Arial"/>
          <w:b/>
          <w:sz w:val="20"/>
        </w:rPr>
        <w:t>Guidance: As an alternative to due upon receipt payment obligation use the following</w:t>
      </w:r>
      <w:r w:rsidRPr="00D6382E">
        <w:rPr>
          <w:rFonts w:ascii="Arial" w:hAnsi="Arial"/>
          <w:b/>
          <w:sz w:val="20"/>
        </w:rPr>
        <w:t xml:space="preserve">: </w:t>
      </w:r>
      <w:r w:rsidRPr="001261AC">
        <w:rPr>
          <w:rFonts w:ascii="Arial" w:hAnsi="Arial"/>
          <w:sz w:val="20"/>
        </w:rPr>
        <w:t xml:space="preserve">Subject to the </w:t>
      </w:r>
      <w:r w:rsidR="00D6382E">
        <w:rPr>
          <w:rFonts w:ascii="Arial" w:hAnsi="Arial"/>
          <w:sz w:val="20"/>
        </w:rPr>
        <w:t>Agreement</w:t>
      </w:r>
      <w:r w:rsidRPr="001261AC">
        <w:rPr>
          <w:rFonts w:ascii="Arial" w:hAnsi="Arial"/>
          <w:sz w:val="20"/>
        </w:rPr>
        <w:t xml:space="preserve">, </w:t>
      </w:r>
      <w:r w:rsidR="00D6382E">
        <w:rPr>
          <w:rFonts w:ascii="Arial" w:hAnsi="Arial"/>
          <w:sz w:val="20"/>
        </w:rPr>
        <w:t xml:space="preserve">Client’s </w:t>
      </w:r>
      <w:r w:rsidRPr="001261AC">
        <w:rPr>
          <w:rFonts w:ascii="Arial" w:hAnsi="Arial"/>
          <w:sz w:val="20"/>
        </w:rPr>
        <w:t xml:space="preserve">monthly payment </w:t>
      </w:r>
      <w:r w:rsidR="00D6382E">
        <w:rPr>
          <w:rFonts w:ascii="Arial" w:hAnsi="Arial"/>
          <w:sz w:val="20"/>
        </w:rPr>
        <w:t xml:space="preserve">under this Statement of Work </w:t>
      </w:r>
      <w:r w:rsidRPr="001261AC">
        <w:rPr>
          <w:rFonts w:ascii="Arial" w:hAnsi="Arial"/>
          <w:sz w:val="20"/>
        </w:rPr>
        <w:t xml:space="preserve">will be $___________ </w:t>
      </w:r>
      <w:r w:rsidRPr="0033718B">
        <w:rPr>
          <w:rFonts w:ascii="Arial" w:hAnsi="Arial"/>
          <w:b/>
          <w:sz w:val="20"/>
        </w:rPr>
        <w:t>[insert an amount that represents the average monthly amount of fees to be incurred based on the estimate provided to the client]</w:t>
      </w:r>
      <w:r w:rsidRPr="001261AC">
        <w:rPr>
          <w:rFonts w:ascii="Arial" w:hAnsi="Arial"/>
          <w:sz w:val="20"/>
        </w:rPr>
        <w:t xml:space="preserve">.  Protiviti will send </w:t>
      </w:r>
      <w:r>
        <w:rPr>
          <w:rFonts w:ascii="Arial" w:hAnsi="Arial"/>
          <w:sz w:val="20"/>
        </w:rPr>
        <w:t>Client</w:t>
      </w:r>
      <w:r w:rsidRPr="001261AC">
        <w:rPr>
          <w:rFonts w:ascii="Arial" w:hAnsi="Arial"/>
          <w:sz w:val="20"/>
        </w:rPr>
        <w:t xml:space="preserve"> a monthly notice of payment due, but failure to do so will not obviate </w:t>
      </w:r>
      <w:r>
        <w:rPr>
          <w:rFonts w:ascii="Arial" w:hAnsi="Arial"/>
          <w:sz w:val="20"/>
        </w:rPr>
        <w:t>Client’s</w:t>
      </w:r>
      <w:r w:rsidRPr="001261AC">
        <w:rPr>
          <w:rFonts w:ascii="Arial" w:hAnsi="Arial"/>
          <w:sz w:val="20"/>
        </w:rPr>
        <w:t xml:space="preserve"> obligation to make the scheduled monthly payment on time</w:t>
      </w:r>
      <w:r w:rsidRPr="00040E0C">
        <w:rPr>
          <w:rFonts w:ascii="Arial" w:hAnsi="Arial"/>
          <w:sz w:val="20"/>
        </w:rPr>
        <w:t xml:space="preserve">.  </w:t>
      </w:r>
      <w:r w:rsidRPr="001261AC">
        <w:rPr>
          <w:rFonts w:ascii="Arial" w:hAnsi="Arial"/>
          <w:sz w:val="20"/>
        </w:rPr>
        <w:t xml:space="preserve">The first payment will be due upon </w:t>
      </w:r>
      <w:r>
        <w:rPr>
          <w:rFonts w:ascii="Arial" w:hAnsi="Arial"/>
          <w:sz w:val="20"/>
        </w:rPr>
        <w:t xml:space="preserve">your </w:t>
      </w:r>
      <w:r w:rsidRPr="001261AC">
        <w:rPr>
          <w:rFonts w:ascii="Arial" w:hAnsi="Arial"/>
          <w:sz w:val="20"/>
        </w:rPr>
        <w:t xml:space="preserve">signing </w:t>
      </w:r>
      <w:r>
        <w:rPr>
          <w:rFonts w:ascii="Arial" w:hAnsi="Arial"/>
          <w:sz w:val="20"/>
        </w:rPr>
        <w:t xml:space="preserve">this </w:t>
      </w:r>
      <w:r w:rsidR="00F40887">
        <w:rPr>
          <w:rFonts w:ascii="Arial" w:hAnsi="Arial"/>
          <w:sz w:val="20"/>
        </w:rPr>
        <w:t xml:space="preserve">Statement of Work </w:t>
      </w:r>
      <w:r w:rsidRPr="001261AC">
        <w:rPr>
          <w:rFonts w:ascii="Arial" w:hAnsi="Arial"/>
          <w:sz w:val="20"/>
        </w:rPr>
        <w:t xml:space="preserve">with each successive payment due on the ___________ business day of each calendar month thereafter until our services are completed or terminated.  Periodically, Protiviti may issue an additional invoice and modify the monthly payment amount if its actual fees and out-of-pocket expenses for a month or </w:t>
      </w:r>
      <w:r w:rsidRPr="00040E0C">
        <w:rPr>
          <w:rFonts w:ascii="Arial" w:hAnsi="Arial"/>
          <w:sz w:val="20"/>
        </w:rPr>
        <w:t xml:space="preserve">a </w:t>
      </w:r>
      <w:r w:rsidRPr="001261AC">
        <w:rPr>
          <w:rFonts w:ascii="Arial" w:hAnsi="Arial"/>
          <w:sz w:val="20"/>
        </w:rPr>
        <w:t xml:space="preserve">period of months exceed the monthly payments collected for </w:t>
      </w:r>
      <w:r>
        <w:rPr>
          <w:rFonts w:ascii="Arial" w:hAnsi="Arial"/>
          <w:sz w:val="20"/>
        </w:rPr>
        <w:t xml:space="preserve">such </w:t>
      </w:r>
      <w:r w:rsidRPr="001261AC">
        <w:rPr>
          <w:rFonts w:ascii="Arial" w:hAnsi="Arial"/>
          <w:sz w:val="20"/>
        </w:rPr>
        <w:t xml:space="preserve">month or period of months.  Such invoice is due upon receipt.  </w:t>
      </w:r>
      <w:r w:rsidRPr="002E331A">
        <w:rPr>
          <w:rFonts w:ascii="Arial" w:hAnsi="Arial"/>
          <w:b/>
          <w:sz w:val="20"/>
        </w:rPr>
        <w:t>[</w:t>
      </w:r>
      <w:r w:rsidRPr="001261AC">
        <w:rPr>
          <w:rFonts w:ascii="Arial" w:hAnsi="Arial"/>
          <w:sz w:val="20"/>
        </w:rPr>
        <w:t>If, at the end of an engagement, the monthly payments have exceeded the total actual fees and out-of-pocket expenses for such engagement, Protiviti will refund Client the excess amount paid to Protiviti within thirty (30) days.</w:t>
      </w:r>
      <w:r w:rsidRPr="002E331A">
        <w:rPr>
          <w:rFonts w:ascii="Arial" w:hAnsi="Arial"/>
          <w:b/>
          <w:sz w:val="20"/>
        </w:rPr>
        <w:t>]</w:t>
      </w:r>
    </w:p>
    <w:p w:rsidR="00FE16E5" w:rsidP="004B0F49" w:rsidRDefault="0025498B" w14:paraId="768EC22D" w14:textId="77777777">
      <w:pPr>
        <w:ind w:left="720"/>
        <w:jc w:val="both"/>
        <w:rPr>
          <w:rFonts w:ascii="Arial" w:hAnsi="Arial"/>
          <w:b/>
          <w:sz w:val="20"/>
        </w:rPr>
      </w:pPr>
      <w:r>
        <w:rPr>
          <w:rFonts w:ascii="Arial" w:hAnsi="Arial"/>
          <w:b/>
          <w:sz w:val="20"/>
        </w:rPr>
        <w:t xml:space="preserve"> </w:t>
      </w:r>
    </w:p>
    <w:p w:rsidR="00FE16E5" w:rsidP="0025498B" w:rsidRDefault="00FE16E5" w14:paraId="768EC22E" w14:textId="77777777">
      <w:pPr>
        <w:jc w:val="both"/>
        <w:rPr>
          <w:rFonts w:ascii="Arial" w:hAnsi="Arial"/>
          <w:sz w:val="20"/>
        </w:rPr>
      </w:pPr>
      <w:r w:rsidRPr="0033718B">
        <w:rPr>
          <w:rFonts w:ascii="Arial" w:hAnsi="Arial"/>
          <w:b/>
          <w:sz w:val="20"/>
        </w:rPr>
        <w:t xml:space="preserve">[Guidance: </w:t>
      </w:r>
      <w:r>
        <w:rPr>
          <w:rFonts w:ascii="Arial" w:hAnsi="Arial"/>
          <w:b/>
          <w:sz w:val="20"/>
        </w:rPr>
        <w:t>Regional</w:t>
      </w:r>
      <w:r w:rsidRPr="0033718B">
        <w:rPr>
          <w:rFonts w:ascii="Arial" w:hAnsi="Arial"/>
          <w:b/>
          <w:sz w:val="20"/>
        </w:rPr>
        <w:t xml:space="preserve"> Managing Director</w:t>
      </w:r>
      <w:r w:rsidR="00413A4D">
        <w:rPr>
          <w:rFonts w:ascii="Arial" w:hAnsi="Arial"/>
          <w:b/>
          <w:sz w:val="20"/>
        </w:rPr>
        <w:t xml:space="preserve"> approval</w:t>
      </w:r>
      <w:r w:rsidRPr="0033718B">
        <w:rPr>
          <w:rFonts w:ascii="Arial" w:hAnsi="Arial"/>
          <w:b/>
          <w:sz w:val="20"/>
        </w:rPr>
        <w:t xml:space="preserve"> is required to change the payment terms.  </w:t>
      </w:r>
      <w:r w:rsidRPr="009D197B">
        <w:rPr>
          <w:rFonts w:ascii="Arial" w:hAnsi="Arial"/>
          <w:b/>
          <w:color w:val="000000"/>
          <w:sz w:val="20"/>
        </w:rPr>
        <w:t>Where project utilizes specialized skills or deep subject matter expertise fee section should include premium pricing. Fixed fee</w:t>
      </w:r>
      <w:r>
        <w:rPr>
          <w:rFonts w:ascii="Arial" w:hAnsi="Arial"/>
          <w:b/>
          <w:color w:val="000000"/>
          <w:sz w:val="20"/>
        </w:rPr>
        <w:t>, not-to-exceed or contingent fee</w:t>
      </w:r>
      <w:r w:rsidRPr="009D197B">
        <w:rPr>
          <w:rFonts w:ascii="Arial" w:hAnsi="Arial"/>
          <w:b/>
          <w:color w:val="000000"/>
          <w:sz w:val="20"/>
        </w:rPr>
        <w:t xml:space="preserve"> arrangements </w:t>
      </w:r>
      <w:r>
        <w:rPr>
          <w:rFonts w:ascii="Arial" w:hAnsi="Arial"/>
          <w:b/>
          <w:color w:val="000000"/>
          <w:sz w:val="20"/>
        </w:rPr>
        <w:t xml:space="preserve">are generally discouraged and </w:t>
      </w:r>
      <w:r w:rsidRPr="009D197B">
        <w:rPr>
          <w:rFonts w:ascii="Arial" w:hAnsi="Arial"/>
          <w:b/>
          <w:color w:val="000000"/>
          <w:sz w:val="20"/>
        </w:rPr>
        <w:t>should be prepared with caution since these types of arrangements</w:t>
      </w:r>
      <w:r w:rsidRPr="0033718B">
        <w:rPr>
          <w:rFonts w:ascii="Arial" w:hAnsi="Arial"/>
          <w:b/>
          <w:sz w:val="20"/>
        </w:rPr>
        <w:t xml:space="preserve"> may cause unique revenue recognition and reserve accounting issues.</w:t>
      </w:r>
      <w:r>
        <w:rPr>
          <w:rFonts w:ascii="Arial" w:hAnsi="Arial"/>
          <w:b/>
          <w:sz w:val="20"/>
        </w:rPr>
        <w:t xml:space="preserve"> Regional Managing Director pre-approval is required for these types of arrangements</w:t>
      </w:r>
      <w:r w:rsidRPr="0033718B">
        <w:rPr>
          <w:rFonts w:ascii="Arial" w:hAnsi="Arial"/>
          <w:b/>
          <w:sz w:val="20"/>
        </w:rPr>
        <w:t>]</w:t>
      </w:r>
      <w:r w:rsidRPr="00040E0C">
        <w:rPr>
          <w:rFonts w:ascii="Arial" w:hAnsi="Arial"/>
          <w:sz w:val="20"/>
        </w:rPr>
        <w:t xml:space="preserve"> </w:t>
      </w:r>
    </w:p>
    <w:p w:rsidRPr="0033718B" w:rsidR="00AA0978" w:rsidP="00AA0978" w:rsidRDefault="00AA0978" w14:paraId="768EC22F" w14:textId="77777777">
      <w:pPr>
        <w:spacing w:before="100" w:beforeAutospacing="1" w:after="100" w:afterAutospacing="1"/>
        <w:jc w:val="both"/>
        <w:rPr>
          <w:rFonts w:ascii="Arial" w:hAnsi="Arial"/>
          <w:b/>
          <w:sz w:val="20"/>
        </w:rPr>
      </w:pPr>
      <w:r w:rsidRPr="0033718B">
        <w:rPr>
          <w:rFonts w:ascii="Arial" w:hAnsi="Arial"/>
          <w:b/>
          <w:sz w:val="20"/>
        </w:rPr>
        <w:t xml:space="preserve">[Guidance: For </w:t>
      </w:r>
      <w:r>
        <w:rPr>
          <w:rFonts w:ascii="Arial" w:hAnsi="Arial"/>
          <w:b/>
          <w:sz w:val="20"/>
        </w:rPr>
        <w:t>SOX</w:t>
      </w:r>
      <w:r w:rsidRPr="0033718B">
        <w:rPr>
          <w:rFonts w:ascii="Arial" w:hAnsi="Arial"/>
          <w:b/>
          <w:sz w:val="20"/>
        </w:rPr>
        <w:t xml:space="preserve"> work, replace the second paragraph of the standard Professional Fees and Expenses section above with</w:t>
      </w:r>
      <w:r>
        <w:rPr>
          <w:rFonts w:ascii="Arial" w:hAnsi="Arial"/>
          <w:b/>
          <w:sz w:val="20"/>
        </w:rPr>
        <w:t xml:space="preserve"> the following language</w:t>
      </w:r>
      <w:r w:rsidRPr="0033718B">
        <w:rPr>
          <w:rFonts w:ascii="Arial" w:hAnsi="Arial"/>
          <w:b/>
          <w:sz w:val="20"/>
        </w:rPr>
        <w:t>:</w:t>
      </w:r>
    </w:p>
    <w:p w:rsidR="00FE16E5" w:rsidP="009B05CE" w:rsidRDefault="00AA0978" w14:paraId="768EC230" w14:textId="77777777">
      <w:pPr>
        <w:ind w:left="720"/>
        <w:jc w:val="both"/>
        <w:rPr>
          <w:rFonts w:ascii="Arial" w:hAnsi="Arial"/>
          <w:sz w:val="20"/>
        </w:rPr>
      </w:pPr>
      <w:r w:rsidRPr="00E8408F">
        <w:rPr>
          <w:rFonts w:ascii="Arial" w:hAnsi="Arial"/>
          <w:sz w:val="20"/>
        </w:rPr>
        <w:t xml:space="preserve">Provided that there is no change to the scope of the work, we estimate our professional fees for </w:t>
      </w:r>
      <w:r w:rsidRPr="009B05CE">
        <w:rPr>
          <w:rFonts w:ascii="Arial" w:hAnsi="Arial"/>
          <w:sz w:val="20"/>
        </w:rPr>
        <w:t xml:space="preserve">completion </w:t>
      </w:r>
      <w:r w:rsidRPr="00E8408F">
        <w:rPr>
          <w:rFonts w:ascii="Arial" w:hAnsi="Arial"/>
          <w:sz w:val="20"/>
        </w:rPr>
        <w:t xml:space="preserve">of Phase I activities to be $__________ (approximately </w:t>
      </w:r>
      <w:r w:rsidRPr="00E8408F">
        <w:rPr>
          <w:rFonts w:ascii="Arial" w:hAnsi="Arial"/>
          <w:sz w:val="20"/>
        </w:rPr>
        <w:lastRenderedPageBreak/>
        <w:t>____ hours).  In our proposal, we have provided you a rough estimate of our fees for Phase II activities by processes and locations.  A firm estimate of activities in Phase II cannot be completed until we complete Phase I activities</w:t>
      </w:r>
      <w:r>
        <w:rPr>
          <w:rFonts w:ascii="Arial" w:hAnsi="Arial"/>
          <w:sz w:val="20"/>
        </w:rPr>
        <w:t xml:space="preserve">. Phase II </w:t>
      </w:r>
      <w:r w:rsidRPr="00E8408F">
        <w:rPr>
          <w:rFonts w:ascii="Arial" w:hAnsi="Arial"/>
          <w:sz w:val="20"/>
        </w:rPr>
        <w:t>fees can range from $______________ to $___________________.</w:t>
      </w:r>
    </w:p>
    <w:p w:rsidR="009B05CE" w:rsidP="009B05CE" w:rsidRDefault="009B05CE" w14:paraId="768EC231" w14:textId="77777777">
      <w:pPr>
        <w:ind w:left="720"/>
        <w:jc w:val="both"/>
        <w:rPr>
          <w:rFonts w:ascii="Arial" w:hAnsi="Arial"/>
          <w:sz w:val="20"/>
        </w:rPr>
      </w:pPr>
    </w:p>
    <w:p w:rsidRPr="00040E0C" w:rsidR="009B05CE" w:rsidP="0025498B" w:rsidRDefault="009B05CE" w14:paraId="768EC232" w14:textId="77777777">
      <w:pPr>
        <w:jc w:val="both"/>
        <w:rPr>
          <w:rFonts w:ascii="Arial" w:hAnsi="Arial"/>
          <w:sz w:val="20"/>
        </w:rPr>
      </w:pPr>
      <w:r w:rsidRPr="00D26968">
        <w:rPr>
          <w:rFonts w:ascii="Arial" w:hAnsi="Arial"/>
          <w:b/>
          <w:sz w:val="20"/>
        </w:rPr>
        <w:t xml:space="preserve">[Guidance:  If </w:t>
      </w:r>
      <w:r w:rsidRPr="00B43142">
        <w:rPr>
          <w:rFonts w:ascii="Arial" w:hAnsi="Arial"/>
          <w:b/>
          <w:sz w:val="20"/>
        </w:rPr>
        <w:t xml:space="preserve">Client’s </w:t>
      </w:r>
      <w:r w:rsidRPr="00D26968">
        <w:rPr>
          <w:rFonts w:ascii="Arial" w:hAnsi="Arial"/>
          <w:b/>
          <w:sz w:val="20"/>
        </w:rPr>
        <w:t xml:space="preserve">bankruptcy appears imminent, use the language </w:t>
      </w:r>
      <w:r>
        <w:rPr>
          <w:rFonts w:ascii="Arial" w:hAnsi="Arial"/>
          <w:b/>
          <w:sz w:val="20"/>
        </w:rPr>
        <w:t xml:space="preserve">from the JAL </w:t>
      </w:r>
      <w:r w:rsidRPr="00D26968">
        <w:rPr>
          <w:rFonts w:ascii="Arial" w:hAnsi="Arial"/>
          <w:b/>
          <w:sz w:val="20"/>
        </w:rPr>
        <w:t xml:space="preserve">instead of the standard Professional Fees and Expenses language.  In addition, (i) provide as much detail as possible in the Project Scope section and (ii) if at all possible, estimate a range of fees </w:t>
      </w:r>
      <w:r w:rsidRPr="00B43142">
        <w:rPr>
          <w:rFonts w:ascii="Arial" w:hAnsi="Arial"/>
          <w:b/>
          <w:sz w:val="20"/>
        </w:rPr>
        <w:t xml:space="preserve">either </w:t>
      </w:r>
      <w:r w:rsidRPr="00D26968">
        <w:rPr>
          <w:rFonts w:ascii="Arial" w:hAnsi="Arial"/>
          <w:b/>
          <w:sz w:val="20"/>
        </w:rPr>
        <w:t>for the project as a whole or for the individual portions of it.  IF A CLIENT DOES IN FACT FILE BANKRUPTCY, COUNSEL SHOULD BE CONSULTED.</w:t>
      </w:r>
      <w:r>
        <w:rPr>
          <w:rFonts w:ascii="Arial" w:hAnsi="Arial"/>
          <w:b/>
          <w:sz w:val="20"/>
        </w:rPr>
        <w:t>]</w:t>
      </w:r>
      <w:r w:rsidRPr="00040E0C" w:rsidR="00F01DE5">
        <w:rPr>
          <w:rFonts w:ascii="Arial" w:hAnsi="Arial"/>
          <w:sz w:val="20"/>
        </w:rPr>
        <w:t xml:space="preserve"> </w:t>
      </w:r>
    </w:p>
    <w:p w:rsidR="002A10AC" w:rsidP="00A0195E" w:rsidRDefault="00601010" w14:paraId="768EC233" w14:textId="77777777">
      <w:pPr>
        <w:jc w:val="both"/>
        <w:rPr>
          <w:rFonts w:ascii="Arial" w:hAnsi="Arial"/>
          <w:b/>
          <w:sz w:val="20"/>
        </w:rPr>
      </w:pPr>
      <w:r>
        <w:rPr>
          <w:rFonts w:ascii="Arial" w:hAnsi="Arial"/>
          <w:b/>
          <w:sz w:val="20"/>
        </w:rPr>
        <w:t xml:space="preserve">[Guidance:  If you checked </w:t>
      </w:r>
      <w:r w:rsidRPr="002A27EF" w:rsidR="002A10AC">
        <w:rPr>
          <w:rFonts w:ascii="Arial" w:hAnsi="Arial"/>
          <w:b/>
          <w:sz w:val="20"/>
        </w:rPr>
        <w:t xml:space="preserve">Staff </w:t>
      </w:r>
      <w:r>
        <w:rPr>
          <w:rFonts w:ascii="Arial" w:hAnsi="Arial"/>
          <w:b/>
          <w:sz w:val="20"/>
        </w:rPr>
        <w:t xml:space="preserve">Augmentation </w:t>
      </w:r>
      <w:r w:rsidRPr="002A27EF" w:rsidR="002A10AC">
        <w:rPr>
          <w:rFonts w:ascii="Arial" w:hAnsi="Arial"/>
          <w:b/>
          <w:sz w:val="20"/>
        </w:rPr>
        <w:t xml:space="preserve">above, </w:t>
      </w:r>
      <w:r w:rsidR="00F01DE5">
        <w:rPr>
          <w:rFonts w:ascii="Arial" w:hAnsi="Arial"/>
          <w:b/>
          <w:sz w:val="20"/>
        </w:rPr>
        <w:t xml:space="preserve">include </w:t>
      </w:r>
      <w:r w:rsidRPr="002A27EF" w:rsidR="002A10AC">
        <w:rPr>
          <w:rFonts w:ascii="Arial" w:hAnsi="Arial"/>
          <w:b/>
          <w:sz w:val="20"/>
        </w:rPr>
        <w:t>the provisions provided at the end of this template</w:t>
      </w:r>
      <w:r>
        <w:rPr>
          <w:rFonts w:ascii="Arial" w:hAnsi="Arial"/>
          <w:b/>
          <w:sz w:val="20"/>
        </w:rPr>
        <w:t xml:space="preserve">.  If </w:t>
      </w:r>
      <w:r w:rsidRPr="002A27EF" w:rsidR="002A10AC">
        <w:rPr>
          <w:rFonts w:ascii="Arial" w:hAnsi="Arial"/>
          <w:b/>
          <w:sz w:val="20"/>
        </w:rPr>
        <w:t xml:space="preserve">Staff </w:t>
      </w:r>
      <w:r>
        <w:rPr>
          <w:rFonts w:ascii="Arial" w:hAnsi="Arial"/>
          <w:b/>
          <w:sz w:val="20"/>
        </w:rPr>
        <w:t xml:space="preserve">Augmentation </w:t>
      </w:r>
      <w:r w:rsidRPr="002A27EF" w:rsidR="002A10AC">
        <w:rPr>
          <w:rFonts w:ascii="Arial" w:hAnsi="Arial"/>
          <w:b/>
          <w:sz w:val="20"/>
        </w:rPr>
        <w:t>work is performed in CT, OH or PA, or for the benefit of a client in CT, contact the Field Service Center Billing Department for further guidance on applicable sales tax.]</w:t>
      </w:r>
    </w:p>
    <w:p w:rsidRPr="000B55CD" w:rsidR="00A90C30" w:rsidP="002A10AC" w:rsidRDefault="00A90C30" w14:paraId="768EC234" w14:textId="77777777">
      <w:pPr>
        <w:rPr>
          <w:rFonts w:ascii="Arial" w:hAnsi="Arial"/>
          <w:b/>
          <w:sz w:val="20"/>
        </w:rPr>
      </w:pPr>
    </w:p>
    <w:p w:rsidRPr="00040E0C" w:rsidR="002A10AC" w:rsidP="002A10AC" w:rsidRDefault="002A10AC" w14:paraId="768EC235" w14:textId="77777777">
      <w:pPr>
        <w:numPr>
          <w:ilvl w:val="0"/>
          <w:numId w:val="15"/>
        </w:numPr>
        <w:tabs>
          <w:tab w:val="clear" w:pos="1080"/>
        </w:tabs>
        <w:spacing w:after="220"/>
        <w:ind w:left="720"/>
        <w:jc w:val="both"/>
        <w:rPr>
          <w:rFonts w:ascii="Arial" w:hAnsi="Arial"/>
          <w:sz w:val="20"/>
        </w:rPr>
      </w:pPr>
      <w:r w:rsidRPr="00040E0C">
        <w:rPr>
          <w:rFonts w:ascii="Arial" w:hAnsi="Arial"/>
          <w:sz w:val="20"/>
        </w:rPr>
        <w:t>Deliverables:</w:t>
      </w:r>
    </w:p>
    <w:p w:rsidR="002A10AC" w:rsidP="00A0195E" w:rsidRDefault="002A10AC" w14:paraId="768EC236" w14:textId="77777777">
      <w:pPr>
        <w:jc w:val="both"/>
        <w:rPr>
          <w:rFonts w:ascii="Arial" w:hAnsi="Arial"/>
          <w:b/>
          <w:sz w:val="20"/>
        </w:rPr>
      </w:pPr>
      <w:r w:rsidRPr="002A27EF">
        <w:rPr>
          <w:rFonts w:ascii="Arial" w:hAnsi="Arial"/>
          <w:b/>
          <w:sz w:val="20"/>
        </w:rPr>
        <w:t>[Guidance:  See JAL for guidance on project deliverables provisions that should be included here, plus additional provisions needed in this section for FSI clients where the engagement is for outsourcing of the internal audit function.]</w:t>
      </w:r>
    </w:p>
    <w:p w:rsidR="003D0DC1" w:rsidP="003D0DC1" w:rsidRDefault="003D0DC1" w14:paraId="768EC237" w14:textId="77777777">
      <w:pPr>
        <w:rPr>
          <w:rFonts w:ascii="Arial" w:hAnsi="Arial"/>
          <w:b/>
          <w:sz w:val="20"/>
        </w:rPr>
      </w:pPr>
    </w:p>
    <w:p w:rsidR="003D0DC1" w:rsidP="00A0195E" w:rsidRDefault="003D0DC1" w14:paraId="768EC238" w14:textId="77777777">
      <w:pPr>
        <w:jc w:val="both"/>
        <w:rPr>
          <w:rFonts w:ascii="Arial" w:hAnsi="Arial"/>
          <w:b/>
          <w:sz w:val="20"/>
        </w:rPr>
      </w:pPr>
      <w:r>
        <w:rPr>
          <w:rFonts w:ascii="Arial" w:hAnsi="Arial"/>
          <w:b/>
          <w:sz w:val="20"/>
        </w:rPr>
        <w:t xml:space="preserve">[Guidance:  If you checked </w:t>
      </w:r>
      <w:r w:rsidRPr="002A27EF">
        <w:rPr>
          <w:rFonts w:ascii="Arial" w:hAnsi="Arial"/>
          <w:b/>
          <w:sz w:val="20"/>
        </w:rPr>
        <w:t xml:space="preserve">Staff </w:t>
      </w:r>
      <w:r>
        <w:rPr>
          <w:rFonts w:ascii="Arial" w:hAnsi="Arial"/>
          <w:b/>
          <w:sz w:val="20"/>
        </w:rPr>
        <w:t xml:space="preserve">Augmentation above, no deliverables may be provided under the SOW.  Add “None” or “N/A” here to make it clear that no deliverables will be provided </w:t>
      </w:r>
      <w:r w:rsidRPr="00C12333">
        <w:rPr>
          <w:rFonts w:ascii="Arial" w:hAnsi="Arial"/>
          <w:b/>
          <w:sz w:val="20"/>
        </w:rPr>
        <w:t xml:space="preserve">under </w:t>
      </w:r>
      <w:r>
        <w:rPr>
          <w:rFonts w:ascii="Arial" w:hAnsi="Arial"/>
          <w:b/>
          <w:sz w:val="20"/>
        </w:rPr>
        <w:t>the Staff Augmentation SOW.</w:t>
      </w:r>
      <w:r w:rsidRPr="002A27EF">
        <w:rPr>
          <w:rFonts w:ascii="Arial" w:hAnsi="Arial"/>
          <w:b/>
          <w:sz w:val="20"/>
        </w:rPr>
        <w:t>]</w:t>
      </w:r>
      <w:r>
        <w:rPr>
          <w:rFonts w:ascii="Arial" w:hAnsi="Arial"/>
          <w:b/>
          <w:sz w:val="20"/>
        </w:rPr>
        <w:t xml:space="preserve"> </w:t>
      </w:r>
    </w:p>
    <w:p w:rsidRPr="002A27EF" w:rsidR="00A90C30" w:rsidP="002A10AC" w:rsidRDefault="00A90C30" w14:paraId="768EC239" w14:textId="77777777">
      <w:pPr>
        <w:rPr>
          <w:rFonts w:ascii="Arial" w:hAnsi="Arial"/>
          <w:b/>
          <w:sz w:val="20"/>
        </w:rPr>
      </w:pPr>
    </w:p>
    <w:p w:rsidRPr="00040E0C" w:rsidR="002A10AC" w:rsidP="002A10AC" w:rsidRDefault="002A10AC" w14:paraId="768EC23A" w14:textId="77777777">
      <w:pPr>
        <w:numPr>
          <w:ilvl w:val="0"/>
          <w:numId w:val="15"/>
        </w:numPr>
        <w:tabs>
          <w:tab w:val="clear" w:pos="1080"/>
        </w:tabs>
        <w:spacing w:after="220"/>
        <w:ind w:left="720"/>
        <w:jc w:val="both"/>
        <w:rPr>
          <w:rFonts w:ascii="Arial" w:hAnsi="Arial"/>
          <w:sz w:val="20"/>
        </w:rPr>
      </w:pPr>
      <w:r w:rsidRPr="00040E0C">
        <w:rPr>
          <w:rFonts w:ascii="Arial" w:hAnsi="Arial"/>
          <w:sz w:val="20"/>
        </w:rPr>
        <w:t>Address for notice (if different or additional to those set forth above):</w:t>
      </w:r>
    </w:p>
    <w:p w:rsidRPr="00040E0C" w:rsidR="002A10AC" w:rsidP="002A10AC" w:rsidRDefault="002A10AC" w14:paraId="768EC23B" w14:textId="77777777">
      <w:pPr>
        <w:rPr>
          <w:rFonts w:ascii="Arial" w:hAnsi="Arial"/>
          <w:sz w:val="20"/>
        </w:rPr>
      </w:pPr>
    </w:p>
    <w:p w:rsidR="002A10AC" w:rsidP="002A10AC" w:rsidRDefault="002A10AC" w14:paraId="768EC23C" w14:textId="77777777">
      <w:pPr>
        <w:rPr>
          <w:rFonts w:ascii="Arial" w:hAnsi="Arial"/>
          <w:sz w:val="20"/>
        </w:rPr>
      </w:pPr>
      <w:r w:rsidRPr="00040E0C">
        <w:rPr>
          <w:rFonts w:ascii="Arial" w:hAnsi="Arial"/>
          <w:sz w:val="20"/>
        </w:rPr>
        <w:t>Executed this ______ day of __________________, 20</w:t>
      </w:r>
      <w:r w:rsidR="00083B84">
        <w:rPr>
          <w:rFonts w:ascii="Arial" w:hAnsi="Arial"/>
          <w:sz w:val="20"/>
        </w:rPr>
        <w:t>1_</w:t>
      </w:r>
      <w:r w:rsidRPr="00040E0C">
        <w:rPr>
          <w:rFonts w:ascii="Arial" w:hAnsi="Arial"/>
          <w:sz w:val="20"/>
        </w:rPr>
        <w:t>.</w:t>
      </w:r>
    </w:p>
    <w:p w:rsidRPr="00040E0C" w:rsidR="00A90C30" w:rsidP="002A10AC" w:rsidRDefault="00A90C30" w14:paraId="768EC23D" w14:textId="77777777">
      <w:pPr>
        <w:rPr>
          <w:rFonts w:ascii="Arial" w:hAnsi="Arial"/>
          <w:sz w:val="20"/>
        </w:rPr>
      </w:pPr>
    </w:p>
    <w:p w:rsidR="002A10AC" w:rsidP="00A0195E" w:rsidRDefault="002A10AC" w14:paraId="768EC23E" w14:textId="77777777">
      <w:pPr>
        <w:jc w:val="both"/>
        <w:rPr>
          <w:rFonts w:ascii="Arial" w:hAnsi="Arial"/>
          <w:sz w:val="20"/>
        </w:rPr>
      </w:pPr>
      <w:r w:rsidRPr="00040E0C">
        <w:rPr>
          <w:rFonts w:ascii="Arial" w:hAnsi="Arial"/>
          <w:sz w:val="20"/>
        </w:rPr>
        <w:t>All of the terms, covenants and conditions set forth in the Agreement are incorporated herein by reference as if the same had been set forth herein in full.</w:t>
      </w:r>
    </w:p>
    <w:p w:rsidRPr="00040E0C" w:rsidR="00A90C30" w:rsidP="002A10AC" w:rsidRDefault="00A90C30" w14:paraId="768EC23F" w14:textId="77777777">
      <w:pPr>
        <w:rPr>
          <w:rFonts w:ascii="Arial" w:hAnsi="Arial"/>
          <w:sz w:val="20"/>
        </w:rPr>
      </w:pPr>
    </w:p>
    <w:tbl>
      <w:tblPr>
        <w:tblW w:w="9738" w:type="dxa"/>
        <w:tblLayout w:type="fixed"/>
        <w:tblLook w:val="0000" w:firstRow="0" w:lastRow="0" w:firstColumn="0" w:lastColumn="0" w:noHBand="0" w:noVBand="0"/>
      </w:tblPr>
      <w:tblGrid>
        <w:gridCol w:w="558"/>
        <w:gridCol w:w="4230"/>
        <w:gridCol w:w="540"/>
        <w:gridCol w:w="4410"/>
      </w:tblGrid>
      <w:tr w:rsidR="002A10AC" w:rsidTr="002A10AC" w14:paraId="768EC242" w14:textId="77777777">
        <w:trPr>
          <w:cantSplit/>
        </w:trPr>
        <w:tc>
          <w:tcPr>
            <w:tcW w:w="4788" w:type="dxa"/>
            <w:gridSpan w:val="2"/>
          </w:tcPr>
          <w:p w:rsidR="002A10AC" w:rsidP="002A10AC" w:rsidRDefault="002A10AC" w14:paraId="768EC240" w14:textId="77777777">
            <w:pPr>
              <w:widowControl w:val="0"/>
              <w:tabs>
                <w:tab w:val="left" w:pos="600"/>
                <w:tab w:val="left" w:pos="1200"/>
                <w:tab w:val="left" w:pos="1800"/>
                <w:tab w:val="left" w:pos="2400"/>
                <w:tab w:val="left" w:pos="4680"/>
              </w:tabs>
              <w:rPr>
                <w:rFonts w:ascii="Arial" w:hAnsi="Arial" w:cs="Arial"/>
                <w:sz w:val="20"/>
              </w:rPr>
            </w:pPr>
            <w:r>
              <w:rPr>
                <w:rFonts w:ascii="Arial" w:hAnsi="Arial" w:cs="Arial"/>
                <w:b/>
                <w:bCs/>
                <w:caps/>
                <w:sz w:val="20"/>
              </w:rPr>
              <w:t>PROTIVITI INC.</w:t>
            </w:r>
          </w:p>
        </w:tc>
        <w:tc>
          <w:tcPr>
            <w:tcW w:w="4950" w:type="dxa"/>
            <w:gridSpan w:val="2"/>
          </w:tcPr>
          <w:p w:rsidR="002A10AC" w:rsidP="002A10AC" w:rsidRDefault="002A10AC" w14:paraId="768EC241" w14:textId="77777777">
            <w:pPr>
              <w:widowControl w:val="0"/>
              <w:tabs>
                <w:tab w:val="left" w:pos="600"/>
                <w:tab w:val="left" w:pos="1200"/>
                <w:tab w:val="left" w:pos="1800"/>
                <w:tab w:val="left" w:pos="2400"/>
                <w:tab w:val="left" w:pos="4680"/>
              </w:tabs>
              <w:rPr>
                <w:rFonts w:ascii="Arial" w:hAnsi="Arial" w:cs="Arial"/>
                <w:sz w:val="20"/>
              </w:rPr>
            </w:pPr>
            <w:r>
              <w:rPr>
                <w:rFonts w:ascii="Arial" w:hAnsi="Arial" w:cs="Arial"/>
                <w:b/>
                <w:bCs/>
                <w:caps/>
                <w:sz w:val="20"/>
              </w:rPr>
              <w:t>INSERT FULL NAME OF CLIENT</w:t>
            </w:r>
          </w:p>
        </w:tc>
      </w:tr>
      <w:tr w:rsidR="002A10AC" w:rsidTr="002A10AC" w14:paraId="768EC247" w14:textId="77777777">
        <w:tc>
          <w:tcPr>
            <w:tcW w:w="558" w:type="dxa"/>
          </w:tcPr>
          <w:p w:rsidR="002A10AC" w:rsidP="002A10AC" w:rsidRDefault="002A10AC" w14:paraId="768EC243" w14:textId="77777777">
            <w:pPr>
              <w:widowControl w:val="0"/>
              <w:tabs>
                <w:tab w:val="left" w:pos="600"/>
                <w:tab w:val="left" w:pos="1200"/>
                <w:tab w:val="left" w:pos="1800"/>
                <w:tab w:val="left" w:pos="2400"/>
                <w:tab w:val="left" w:pos="4680"/>
              </w:tabs>
              <w:rPr>
                <w:rFonts w:ascii="Arial" w:hAnsi="Arial" w:cs="Arial"/>
                <w:sz w:val="20"/>
              </w:rPr>
            </w:pPr>
          </w:p>
        </w:tc>
        <w:tc>
          <w:tcPr>
            <w:tcW w:w="4230" w:type="dxa"/>
          </w:tcPr>
          <w:p w:rsidR="002A10AC" w:rsidP="002A10AC" w:rsidRDefault="002A10AC" w14:paraId="768EC244" w14:textId="77777777">
            <w:pPr>
              <w:widowControl w:val="0"/>
              <w:tabs>
                <w:tab w:val="left" w:pos="600"/>
                <w:tab w:val="left" w:pos="1200"/>
                <w:tab w:val="left" w:pos="1800"/>
                <w:tab w:val="left" w:pos="2400"/>
                <w:tab w:val="left" w:pos="4680"/>
              </w:tabs>
              <w:rPr>
                <w:rFonts w:ascii="Arial" w:hAnsi="Arial" w:cs="Arial"/>
                <w:sz w:val="20"/>
              </w:rPr>
            </w:pPr>
          </w:p>
        </w:tc>
        <w:tc>
          <w:tcPr>
            <w:tcW w:w="540" w:type="dxa"/>
          </w:tcPr>
          <w:p w:rsidR="002A10AC" w:rsidP="002A10AC" w:rsidRDefault="002A10AC" w14:paraId="768EC245" w14:textId="77777777">
            <w:pPr>
              <w:widowControl w:val="0"/>
              <w:tabs>
                <w:tab w:val="left" w:pos="600"/>
                <w:tab w:val="left" w:pos="1200"/>
                <w:tab w:val="left" w:pos="1800"/>
                <w:tab w:val="left" w:pos="2400"/>
                <w:tab w:val="left" w:pos="4680"/>
              </w:tabs>
              <w:rPr>
                <w:rFonts w:ascii="Arial" w:hAnsi="Arial" w:cs="Arial"/>
                <w:sz w:val="20"/>
              </w:rPr>
            </w:pPr>
          </w:p>
        </w:tc>
        <w:tc>
          <w:tcPr>
            <w:tcW w:w="4410" w:type="dxa"/>
          </w:tcPr>
          <w:p w:rsidR="002A10AC" w:rsidP="002A10AC" w:rsidRDefault="002A10AC" w14:paraId="768EC246" w14:textId="77777777">
            <w:pPr>
              <w:widowControl w:val="0"/>
              <w:tabs>
                <w:tab w:val="left" w:pos="600"/>
                <w:tab w:val="left" w:pos="1200"/>
                <w:tab w:val="left" w:pos="1800"/>
                <w:tab w:val="left" w:pos="2400"/>
                <w:tab w:val="left" w:pos="4680"/>
              </w:tabs>
              <w:rPr>
                <w:rFonts w:ascii="Arial" w:hAnsi="Arial" w:cs="Arial"/>
                <w:sz w:val="20"/>
              </w:rPr>
            </w:pPr>
          </w:p>
        </w:tc>
      </w:tr>
      <w:tr w:rsidR="002A10AC" w:rsidTr="002A10AC" w14:paraId="768EC24C" w14:textId="77777777">
        <w:tc>
          <w:tcPr>
            <w:tcW w:w="558" w:type="dxa"/>
          </w:tcPr>
          <w:p w:rsidR="002A10AC" w:rsidP="002A10AC" w:rsidRDefault="002A10AC" w14:paraId="768EC248" w14:textId="77777777">
            <w:pPr>
              <w:widowControl w:val="0"/>
              <w:tabs>
                <w:tab w:val="left" w:pos="600"/>
                <w:tab w:val="left" w:pos="1200"/>
                <w:tab w:val="left" w:pos="1800"/>
                <w:tab w:val="left" w:pos="2400"/>
                <w:tab w:val="left" w:pos="4680"/>
              </w:tabs>
              <w:rPr>
                <w:rFonts w:ascii="Arial" w:hAnsi="Arial" w:cs="Arial"/>
                <w:sz w:val="20"/>
              </w:rPr>
            </w:pPr>
          </w:p>
        </w:tc>
        <w:tc>
          <w:tcPr>
            <w:tcW w:w="4230" w:type="dxa"/>
          </w:tcPr>
          <w:p w:rsidR="002A10AC" w:rsidP="002A10AC" w:rsidRDefault="002A10AC" w14:paraId="768EC249" w14:textId="77777777">
            <w:pPr>
              <w:widowControl w:val="0"/>
              <w:tabs>
                <w:tab w:val="left" w:pos="600"/>
                <w:tab w:val="left" w:pos="1200"/>
                <w:tab w:val="left" w:pos="1800"/>
                <w:tab w:val="left" w:pos="2400"/>
                <w:tab w:val="left" w:pos="4680"/>
              </w:tabs>
              <w:rPr>
                <w:rFonts w:ascii="Arial" w:hAnsi="Arial" w:cs="Arial"/>
                <w:sz w:val="20"/>
              </w:rPr>
            </w:pPr>
          </w:p>
        </w:tc>
        <w:tc>
          <w:tcPr>
            <w:tcW w:w="540" w:type="dxa"/>
          </w:tcPr>
          <w:p w:rsidR="002A10AC" w:rsidP="002A10AC" w:rsidRDefault="002A10AC" w14:paraId="768EC24A" w14:textId="77777777">
            <w:pPr>
              <w:widowControl w:val="0"/>
              <w:tabs>
                <w:tab w:val="left" w:pos="600"/>
                <w:tab w:val="left" w:pos="1200"/>
                <w:tab w:val="left" w:pos="1800"/>
                <w:tab w:val="left" w:pos="2400"/>
                <w:tab w:val="left" w:pos="4680"/>
              </w:tabs>
              <w:rPr>
                <w:rFonts w:ascii="Arial" w:hAnsi="Arial" w:cs="Arial"/>
                <w:sz w:val="20"/>
              </w:rPr>
            </w:pPr>
          </w:p>
        </w:tc>
        <w:tc>
          <w:tcPr>
            <w:tcW w:w="4410" w:type="dxa"/>
          </w:tcPr>
          <w:p w:rsidR="002A10AC" w:rsidP="002A10AC" w:rsidRDefault="002A10AC" w14:paraId="768EC24B" w14:textId="77777777">
            <w:pPr>
              <w:widowControl w:val="0"/>
              <w:tabs>
                <w:tab w:val="left" w:pos="600"/>
                <w:tab w:val="left" w:pos="1200"/>
                <w:tab w:val="left" w:pos="1800"/>
                <w:tab w:val="left" w:pos="2400"/>
                <w:tab w:val="left" w:pos="4680"/>
              </w:tabs>
              <w:rPr>
                <w:rFonts w:ascii="Arial" w:hAnsi="Arial" w:cs="Arial"/>
                <w:sz w:val="20"/>
              </w:rPr>
            </w:pPr>
          </w:p>
        </w:tc>
      </w:tr>
      <w:tr w:rsidR="002A10AC" w:rsidTr="002A10AC" w14:paraId="768EC251" w14:textId="77777777">
        <w:tc>
          <w:tcPr>
            <w:tcW w:w="558" w:type="dxa"/>
          </w:tcPr>
          <w:p w:rsidR="002A10AC" w:rsidP="002A10AC" w:rsidRDefault="002A10AC" w14:paraId="768EC24D" w14:textId="77777777">
            <w:pPr>
              <w:widowControl w:val="0"/>
              <w:tabs>
                <w:tab w:val="left" w:pos="600"/>
                <w:tab w:val="left" w:pos="1200"/>
                <w:tab w:val="left" w:pos="1800"/>
                <w:tab w:val="left" w:pos="2400"/>
                <w:tab w:val="left" w:pos="4680"/>
              </w:tabs>
              <w:rPr>
                <w:rFonts w:ascii="Arial" w:hAnsi="Arial" w:cs="Arial"/>
                <w:sz w:val="20"/>
              </w:rPr>
            </w:pPr>
          </w:p>
        </w:tc>
        <w:tc>
          <w:tcPr>
            <w:tcW w:w="4230" w:type="dxa"/>
          </w:tcPr>
          <w:p w:rsidR="002A10AC" w:rsidP="002A10AC" w:rsidRDefault="002A10AC" w14:paraId="768EC24E" w14:textId="77777777">
            <w:pPr>
              <w:widowControl w:val="0"/>
              <w:tabs>
                <w:tab w:val="left" w:pos="600"/>
                <w:tab w:val="left" w:pos="1200"/>
                <w:tab w:val="left" w:pos="1800"/>
                <w:tab w:val="left" w:pos="2400"/>
                <w:tab w:val="left" w:pos="4680"/>
              </w:tabs>
              <w:rPr>
                <w:rFonts w:ascii="Arial" w:hAnsi="Arial" w:cs="Arial"/>
                <w:sz w:val="20"/>
              </w:rPr>
            </w:pPr>
          </w:p>
        </w:tc>
        <w:tc>
          <w:tcPr>
            <w:tcW w:w="540" w:type="dxa"/>
          </w:tcPr>
          <w:p w:rsidR="002A10AC" w:rsidP="002A10AC" w:rsidRDefault="002A10AC" w14:paraId="768EC24F" w14:textId="77777777">
            <w:pPr>
              <w:widowControl w:val="0"/>
              <w:tabs>
                <w:tab w:val="left" w:pos="600"/>
                <w:tab w:val="left" w:pos="1200"/>
                <w:tab w:val="left" w:pos="1800"/>
                <w:tab w:val="left" w:pos="2400"/>
                <w:tab w:val="left" w:pos="4680"/>
              </w:tabs>
              <w:rPr>
                <w:rFonts w:ascii="Arial" w:hAnsi="Arial" w:cs="Arial"/>
                <w:sz w:val="20"/>
              </w:rPr>
            </w:pPr>
          </w:p>
        </w:tc>
        <w:tc>
          <w:tcPr>
            <w:tcW w:w="4410" w:type="dxa"/>
          </w:tcPr>
          <w:p w:rsidR="002A10AC" w:rsidP="002A10AC" w:rsidRDefault="002A10AC" w14:paraId="768EC250" w14:textId="77777777">
            <w:pPr>
              <w:widowControl w:val="0"/>
              <w:tabs>
                <w:tab w:val="left" w:pos="600"/>
                <w:tab w:val="left" w:pos="1200"/>
                <w:tab w:val="left" w:pos="1800"/>
                <w:tab w:val="left" w:pos="2400"/>
                <w:tab w:val="left" w:pos="4680"/>
              </w:tabs>
              <w:rPr>
                <w:rFonts w:ascii="Arial" w:hAnsi="Arial" w:cs="Arial"/>
                <w:sz w:val="20"/>
              </w:rPr>
            </w:pPr>
          </w:p>
        </w:tc>
      </w:tr>
      <w:tr w:rsidR="002A10AC" w:rsidTr="002A10AC" w14:paraId="768EC256" w14:textId="77777777">
        <w:tc>
          <w:tcPr>
            <w:tcW w:w="558" w:type="dxa"/>
          </w:tcPr>
          <w:p w:rsidR="002A10AC" w:rsidP="002A10AC" w:rsidRDefault="002A10AC" w14:paraId="768EC252" w14:textId="77777777">
            <w:pPr>
              <w:widowControl w:val="0"/>
              <w:tabs>
                <w:tab w:val="left" w:pos="600"/>
                <w:tab w:val="left" w:pos="1200"/>
                <w:tab w:val="left" w:pos="1800"/>
                <w:tab w:val="left" w:pos="2400"/>
                <w:tab w:val="left" w:pos="4680"/>
              </w:tabs>
              <w:rPr>
                <w:rFonts w:ascii="Arial" w:hAnsi="Arial" w:cs="Arial"/>
                <w:sz w:val="20"/>
              </w:rPr>
            </w:pPr>
            <w:r>
              <w:rPr>
                <w:rFonts w:ascii="Arial" w:hAnsi="Arial" w:cs="Arial"/>
                <w:sz w:val="20"/>
              </w:rPr>
              <w:t>By:</w:t>
            </w:r>
          </w:p>
        </w:tc>
        <w:tc>
          <w:tcPr>
            <w:tcW w:w="4230" w:type="dxa"/>
            <w:tcBorders>
              <w:bottom w:val="single" w:color="auto" w:sz="4" w:space="0"/>
            </w:tcBorders>
          </w:tcPr>
          <w:p w:rsidR="002A10AC" w:rsidP="002A10AC" w:rsidRDefault="002A10AC" w14:paraId="768EC253" w14:textId="77777777">
            <w:pPr>
              <w:widowControl w:val="0"/>
              <w:tabs>
                <w:tab w:val="left" w:pos="600"/>
                <w:tab w:val="left" w:pos="1200"/>
                <w:tab w:val="left" w:pos="1800"/>
                <w:tab w:val="left" w:pos="2400"/>
                <w:tab w:val="left" w:pos="4680"/>
              </w:tabs>
              <w:rPr>
                <w:rFonts w:ascii="Arial" w:hAnsi="Arial" w:cs="Arial"/>
                <w:sz w:val="20"/>
              </w:rPr>
            </w:pPr>
          </w:p>
        </w:tc>
        <w:tc>
          <w:tcPr>
            <w:tcW w:w="540" w:type="dxa"/>
          </w:tcPr>
          <w:p w:rsidR="002A10AC" w:rsidP="002A10AC" w:rsidRDefault="002A10AC" w14:paraId="768EC254" w14:textId="77777777">
            <w:pPr>
              <w:widowControl w:val="0"/>
              <w:tabs>
                <w:tab w:val="left" w:pos="600"/>
                <w:tab w:val="left" w:pos="1200"/>
                <w:tab w:val="left" w:pos="1800"/>
                <w:tab w:val="left" w:pos="2400"/>
                <w:tab w:val="left" w:pos="4680"/>
              </w:tabs>
              <w:rPr>
                <w:rFonts w:ascii="Arial" w:hAnsi="Arial" w:cs="Arial"/>
                <w:sz w:val="20"/>
              </w:rPr>
            </w:pPr>
            <w:r>
              <w:rPr>
                <w:rFonts w:ascii="Arial" w:hAnsi="Arial" w:cs="Arial"/>
                <w:sz w:val="20"/>
              </w:rPr>
              <w:t>By:</w:t>
            </w:r>
          </w:p>
        </w:tc>
        <w:tc>
          <w:tcPr>
            <w:tcW w:w="4410" w:type="dxa"/>
            <w:tcBorders>
              <w:bottom w:val="single" w:color="auto" w:sz="4" w:space="0"/>
            </w:tcBorders>
          </w:tcPr>
          <w:p w:rsidR="002A10AC" w:rsidP="002A10AC" w:rsidRDefault="002A10AC" w14:paraId="768EC255" w14:textId="77777777">
            <w:pPr>
              <w:widowControl w:val="0"/>
              <w:tabs>
                <w:tab w:val="left" w:pos="600"/>
                <w:tab w:val="left" w:pos="1200"/>
                <w:tab w:val="left" w:pos="1800"/>
                <w:tab w:val="left" w:pos="2400"/>
                <w:tab w:val="left" w:pos="4680"/>
              </w:tabs>
              <w:rPr>
                <w:rFonts w:ascii="Arial" w:hAnsi="Arial" w:cs="Arial"/>
                <w:sz w:val="20"/>
              </w:rPr>
            </w:pPr>
          </w:p>
        </w:tc>
      </w:tr>
      <w:tr w:rsidR="002A10AC" w:rsidTr="002A10AC" w14:paraId="768EC25B" w14:textId="77777777">
        <w:tc>
          <w:tcPr>
            <w:tcW w:w="558" w:type="dxa"/>
          </w:tcPr>
          <w:p w:rsidR="002A10AC" w:rsidP="002A10AC" w:rsidRDefault="002A10AC" w14:paraId="768EC257" w14:textId="77777777">
            <w:pPr>
              <w:widowControl w:val="0"/>
              <w:tabs>
                <w:tab w:val="left" w:pos="600"/>
                <w:tab w:val="left" w:pos="1200"/>
                <w:tab w:val="left" w:pos="1800"/>
                <w:tab w:val="left" w:pos="2400"/>
                <w:tab w:val="left" w:pos="4680"/>
              </w:tabs>
              <w:rPr>
                <w:rFonts w:ascii="Arial" w:hAnsi="Arial" w:cs="Arial"/>
                <w:sz w:val="20"/>
              </w:rPr>
            </w:pPr>
          </w:p>
        </w:tc>
        <w:tc>
          <w:tcPr>
            <w:tcW w:w="4230" w:type="dxa"/>
            <w:tcBorders>
              <w:top w:val="single" w:color="auto" w:sz="4" w:space="0"/>
            </w:tcBorders>
          </w:tcPr>
          <w:p w:rsidRPr="00D94442" w:rsidR="002A10AC" w:rsidP="002A10AC" w:rsidRDefault="002A10AC" w14:paraId="768EC258" w14:textId="77777777">
            <w:pPr>
              <w:widowControl w:val="0"/>
              <w:tabs>
                <w:tab w:val="left" w:pos="600"/>
                <w:tab w:val="left" w:pos="1200"/>
                <w:tab w:val="left" w:pos="1800"/>
                <w:tab w:val="left" w:pos="2400"/>
                <w:tab w:val="left" w:pos="4680"/>
              </w:tabs>
              <w:rPr>
                <w:rFonts w:ascii="Arial" w:hAnsi="Arial" w:cs="Arial"/>
                <w:b/>
                <w:sz w:val="20"/>
              </w:rPr>
            </w:pPr>
            <w:r w:rsidRPr="00D94442">
              <w:rPr>
                <w:rFonts w:ascii="Arial" w:hAnsi="Arial" w:cs="Arial"/>
                <w:b/>
                <w:sz w:val="20"/>
              </w:rPr>
              <w:t>Insert Name of Managing Director</w:t>
            </w:r>
          </w:p>
        </w:tc>
        <w:tc>
          <w:tcPr>
            <w:tcW w:w="540" w:type="dxa"/>
          </w:tcPr>
          <w:p w:rsidR="002A10AC" w:rsidP="002A10AC" w:rsidRDefault="002A10AC" w14:paraId="768EC259" w14:textId="77777777">
            <w:pPr>
              <w:widowControl w:val="0"/>
              <w:tabs>
                <w:tab w:val="left" w:pos="600"/>
                <w:tab w:val="left" w:pos="1200"/>
                <w:tab w:val="left" w:pos="1800"/>
                <w:tab w:val="left" w:pos="2400"/>
                <w:tab w:val="left" w:pos="4680"/>
              </w:tabs>
              <w:rPr>
                <w:rFonts w:ascii="Arial" w:hAnsi="Arial" w:cs="Arial"/>
                <w:sz w:val="20"/>
              </w:rPr>
            </w:pPr>
          </w:p>
        </w:tc>
        <w:tc>
          <w:tcPr>
            <w:tcW w:w="4410" w:type="dxa"/>
            <w:tcBorders>
              <w:top w:val="single" w:color="auto" w:sz="4" w:space="0"/>
            </w:tcBorders>
          </w:tcPr>
          <w:p w:rsidR="002A10AC" w:rsidP="002A10AC" w:rsidRDefault="002A10AC" w14:paraId="768EC25A" w14:textId="77777777">
            <w:pPr>
              <w:widowControl w:val="0"/>
              <w:tabs>
                <w:tab w:val="left" w:pos="600"/>
                <w:tab w:val="left" w:pos="1200"/>
                <w:tab w:val="left" w:pos="1800"/>
                <w:tab w:val="left" w:pos="2400"/>
                <w:tab w:val="left" w:pos="4680"/>
              </w:tabs>
              <w:rPr>
                <w:rFonts w:ascii="Arial" w:hAnsi="Arial" w:cs="Arial"/>
                <w:sz w:val="20"/>
              </w:rPr>
            </w:pPr>
            <w:r w:rsidRPr="00D94442">
              <w:rPr>
                <w:rFonts w:ascii="Arial" w:hAnsi="Arial" w:cs="Arial"/>
                <w:b/>
                <w:sz w:val="20"/>
              </w:rPr>
              <w:t>Insert Name of Addressee</w:t>
            </w:r>
          </w:p>
        </w:tc>
      </w:tr>
      <w:tr w:rsidR="002A10AC" w:rsidTr="002A10AC" w14:paraId="768EC260" w14:textId="77777777">
        <w:tc>
          <w:tcPr>
            <w:tcW w:w="558" w:type="dxa"/>
          </w:tcPr>
          <w:p w:rsidR="002A10AC" w:rsidP="002A10AC" w:rsidRDefault="002A10AC" w14:paraId="768EC25C" w14:textId="77777777">
            <w:pPr>
              <w:widowControl w:val="0"/>
              <w:tabs>
                <w:tab w:val="left" w:pos="600"/>
                <w:tab w:val="left" w:pos="1200"/>
                <w:tab w:val="left" w:pos="1800"/>
                <w:tab w:val="left" w:pos="2400"/>
                <w:tab w:val="left" w:pos="4680"/>
              </w:tabs>
              <w:rPr>
                <w:rFonts w:ascii="Arial" w:hAnsi="Arial" w:cs="Arial"/>
                <w:sz w:val="20"/>
              </w:rPr>
            </w:pPr>
          </w:p>
        </w:tc>
        <w:tc>
          <w:tcPr>
            <w:tcW w:w="4230" w:type="dxa"/>
          </w:tcPr>
          <w:p w:rsidR="002A10AC" w:rsidP="002A10AC" w:rsidRDefault="002A10AC" w14:paraId="768EC25D" w14:textId="77777777">
            <w:pPr>
              <w:widowControl w:val="0"/>
              <w:tabs>
                <w:tab w:val="left" w:pos="600"/>
                <w:tab w:val="left" w:pos="1200"/>
                <w:tab w:val="left" w:pos="1800"/>
                <w:tab w:val="left" w:pos="2400"/>
                <w:tab w:val="left" w:pos="4680"/>
              </w:tabs>
              <w:rPr>
                <w:rFonts w:ascii="Arial" w:hAnsi="Arial" w:cs="Arial"/>
                <w:sz w:val="20"/>
              </w:rPr>
            </w:pPr>
            <w:r>
              <w:rPr>
                <w:rFonts w:ascii="Arial" w:hAnsi="Arial" w:cs="Arial"/>
                <w:sz w:val="20"/>
              </w:rPr>
              <w:t>Managing Director</w:t>
            </w:r>
          </w:p>
        </w:tc>
        <w:tc>
          <w:tcPr>
            <w:tcW w:w="540" w:type="dxa"/>
          </w:tcPr>
          <w:p w:rsidR="002A10AC" w:rsidP="002A10AC" w:rsidRDefault="002A10AC" w14:paraId="768EC25E" w14:textId="77777777">
            <w:pPr>
              <w:widowControl w:val="0"/>
              <w:tabs>
                <w:tab w:val="left" w:pos="600"/>
                <w:tab w:val="left" w:pos="1200"/>
                <w:tab w:val="left" w:pos="1800"/>
                <w:tab w:val="left" w:pos="2400"/>
                <w:tab w:val="left" w:pos="4680"/>
              </w:tabs>
              <w:rPr>
                <w:rFonts w:ascii="Arial" w:hAnsi="Arial" w:cs="Arial"/>
                <w:sz w:val="20"/>
              </w:rPr>
            </w:pPr>
          </w:p>
        </w:tc>
        <w:tc>
          <w:tcPr>
            <w:tcW w:w="4410" w:type="dxa"/>
          </w:tcPr>
          <w:p w:rsidR="002A10AC" w:rsidP="002A10AC" w:rsidRDefault="002A10AC" w14:paraId="768EC25F" w14:textId="77777777">
            <w:pPr>
              <w:widowControl w:val="0"/>
              <w:tabs>
                <w:tab w:val="left" w:pos="600"/>
                <w:tab w:val="left" w:pos="1200"/>
                <w:tab w:val="left" w:pos="1800"/>
                <w:tab w:val="left" w:pos="2400"/>
                <w:tab w:val="left" w:pos="4680"/>
              </w:tabs>
              <w:rPr>
                <w:rFonts w:ascii="Arial" w:hAnsi="Arial" w:cs="Arial"/>
                <w:sz w:val="20"/>
              </w:rPr>
            </w:pPr>
            <w:r w:rsidRPr="00D94442">
              <w:rPr>
                <w:rFonts w:ascii="Arial" w:hAnsi="Arial" w:cs="Arial"/>
                <w:b/>
                <w:sz w:val="20"/>
              </w:rPr>
              <w:t>Insert Title of Addressee</w:t>
            </w:r>
          </w:p>
        </w:tc>
      </w:tr>
    </w:tbl>
    <w:p w:rsidR="002A10AC" w:rsidP="002A10AC" w:rsidRDefault="002A10AC" w14:paraId="768EC261" w14:textId="77777777">
      <w:pPr>
        <w:pBdr>
          <w:bottom w:val="single" w:color="auto" w:sz="8" w:space="1"/>
        </w:pBdr>
        <w:rPr>
          <w:rFonts w:ascii="Arial" w:hAnsi="Arial"/>
          <w:sz w:val="20"/>
        </w:rPr>
      </w:pPr>
    </w:p>
    <w:p w:rsidRPr="002A27EF" w:rsidR="002A10AC" w:rsidP="00A0195E" w:rsidRDefault="002A10AC" w14:paraId="768EC262" w14:textId="77777777">
      <w:pPr>
        <w:jc w:val="both"/>
        <w:rPr>
          <w:rFonts w:ascii="Arial" w:hAnsi="Arial"/>
          <w:b/>
          <w:sz w:val="20"/>
        </w:rPr>
      </w:pPr>
      <w:r w:rsidRPr="002A27EF">
        <w:rPr>
          <w:rFonts w:ascii="Arial" w:hAnsi="Arial"/>
          <w:b/>
          <w:sz w:val="20"/>
        </w:rPr>
        <w:t>[</w:t>
      </w:r>
      <w:r w:rsidR="00156B2B">
        <w:rPr>
          <w:rFonts w:ascii="Arial" w:hAnsi="Arial"/>
          <w:b/>
          <w:sz w:val="20"/>
        </w:rPr>
        <w:t>Staff Augmentation P</w:t>
      </w:r>
      <w:r w:rsidRPr="002A27EF">
        <w:rPr>
          <w:rFonts w:ascii="Arial" w:hAnsi="Arial"/>
          <w:b/>
          <w:sz w:val="20"/>
        </w:rPr>
        <w:t>rovisions to include if SOW is for Staff</w:t>
      </w:r>
      <w:r w:rsidR="00156B2B">
        <w:rPr>
          <w:rFonts w:ascii="Arial" w:hAnsi="Arial"/>
          <w:b/>
          <w:sz w:val="20"/>
        </w:rPr>
        <w:t xml:space="preserve"> Augmentation</w:t>
      </w:r>
      <w:r w:rsidRPr="002A27EF">
        <w:rPr>
          <w:rFonts w:ascii="Arial" w:hAnsi="Arial"/>
          <w:b/>
          <w:sz w:val="20"/>
        </w:rPr>
        <w:t>:</w:t>
      </w:r>
    </w:p>
    <w:p w:rsidR="00083B84" w:rsidP="00A0195E" w:rsidRDefault="00083B84" w14:paraId="768EC263" w14:textId="77777777">
      <w:pPr>
        <w:jc w:val="both"/>
        <w:rPr>
          <w:rFonts w:ascii="Arial" w:hAnsi="Arial"/>
          <w:sz w:val="20"/>
        </w:rPr>
      </w:pPr>
    </w:p>
    <w:p w:rsidRPr="002A27EF" w:rsidR="002A10AC" w:rsidP="00A0195E" w:rsidRDefault="002A10AC" w14:paraId="768EC264" w14:textId="77777777">
      <w:pPr>
        <w:jc w:val="both"/>
        <w:rPr>
          <w:rFonts w:ascii="Arial" w:hAnsi="Arial"/>
          <w:sz w:val="20"/>
        </w:rPr>
      </w:pPr>
      <w:r w:rsidRPr="002A27EF">
        <w:rPr>
          <w:rFonts w:ascii="Arial" w:hAnsi="Arial"/>
          <w:sz w:val="20"/>
        </w:rPr>
        <w:lastRenderedPageBreak/>
        <w:t xml:space="preserve">Protiviti shall provide to Client the following </w:t>
      </w:r>
      <w:r w:rsidR="00156B2B">
        <w:rPr>
          <w:rFonts w:ascii="Arial" w:hAnsi="Arial"/>
          <w:sz w:val="20"/>
        </w:rPr>
        <w:t>pe</w:t>
      </w:r>
      <w:r w:rsidRPr="002A27EF">
        <w:rPr>
          <w:rFonts w:ascii="Arial" w:hAnsi="Arial"/>
          <w:sz w:val="20"/>
        </w:rPr>
        <w:t>rsonnel (“</w:t>
      </w:r>
      <w:r w:rsidRPr="002A27EF">
        <w:rPr>
          <w:rFonts w:ascii="Arial" w:hAnsi="Arial"/>
          <w:b/>
          <w:sz w:val="20"/>
        </w:rPr>
        <w:t>Personnel</w:t>
      </w:r>
      <w:r w:rsidRPr="002A27EF">
        <w:rPr>
          <w:rFonts w:ascii="Arial" w:hAnsi="Arial"/>
          <w:sz w:val="20"/>
        </w:rPr>
        <w:t>”):  _________________.  Client</w:t>
      </w:r>
      <w:r w:rsidR="00B73C60">
        <w:rPr>
          <w:rFonts w:ascii="Arial" w:hAnsi="Arial"/>
          <w:sz w:val="20"/>
        </w:rPr>
        <w:t xml:space="preserve"> shall provide</w:t>
      </w:r>
      <w:r w:rsidRPr="002A27EF">
        <w:rPr>
          <w:rFonts w:ascii="Arial" w:hAnsi="Arial"/>
          <w:sz w:val="20"/>
        </w:rPr>
        <w:t xml:space="preserve"> </w:t>
      </w:r>
      <w:r w:rsidR="00DA7094">
        <w:rPr>
          <w:rFonts w:ascii="Arial" w:hAnsi="Arial"/>
          <w:sz w:val="20"/>
        </w:rPr>
        <w:t xml:space="preserve">day-to-day </w:t>
      </w:r>
      <w:r w:rsidR="009572C5">
        <w:rPr>
          <w:rFonts w:ascii="Arial" w:hAnsi="Arial"/>
          <w:sz w:val="20"/>
        </w:rPr>
        <w:t xml:space="preserve">supervision, </w:t>
      </w:r>
      <w:r w:rsidR="00DA7094">
        <w:rPr>
          <w:rFonts w:ascii="Arial" w:hAnsi="Arial"/>
          <w:sz w:val="20"/>
        </w:rPr>
        <w:t xml:space="preserve">oversight and </w:t>
      </w:r>
      <w:r w:rsidRPr="002A27EF">
        <w:rPr>
          <w:rFonts w:ascii="Arial" w:hAnsi="Arial"/>
          <w:sz w:val="20"/>
        </w:rPr>
        <w:t>direction</w:t>
      </w:r>
      <w:r w:rsidR="00B73C60">
        <w:rPr>
          <w:rFonts w:ascii="Arial" w:hAnsi="Arial"/>
          <w:sz w:val="20"/>
        </w:rPr>
        <w:t xml:space="preserve"> of the Personnel.  Personnel shall provide the following Services</w:t>
      </w:r>
      <w:r w:rsidRPr="002A27EF">
        <w:rPr>
          <w:rFonts w:ascii="Arial" w:hAnsi="Arial"/>
          <w:sz w:val="20"/>
        </w:rPr>
        <w:t>:  ____________________________________.  The parties may increase, reduce or change Personnel and/or Services by mutual written agreement.</w:t>
      </w:r>
    </w:p>
    <w:p w:rsidR="00083B84" w:rsidP="00A0195E" w:rsidRDefault="00083B84" w14:paraId="768EC265" w14:textId="77777777">
      <w:pPr>
        <w:jc w:val="both"/>
        <w:rPr>
          <w:rFonts w:ascii="Arial" w:hAnsi="Arial"/>
          <w:sz w:val="20"/>
        </w:rPr>
      </w:pPr>
    </w:p>
    <w:p w:rsidRPr="002A27EF" w:rsidR="002A10AC" w:rsidP="00A0195E" w:rsidRDefault="002A10AC" w14:paraId="768EC266" w14:textId="77777777">
      <w:pPr>
        <w:jc w:val="both"/>
        <w:rPr>
          <w:rFonts w:ascii="Arial" w:hAnsi="Arial"/>
          <w:sz w:val="20"/>
        </w:rPr>
      </w:pPr>
      <w:r w:rsidRPr="002A27EF">
        <w:rPr>
          <w:rFonts w:ascii="Arial" w:hAnsi="Arial"/>
          <w:sz w:val="20"/>
        </w:rPr>
        <w:t>Personnel shall report directly and exclusively to Client, and Client shall be solely responsible for reviewing and approving any and all work performed by Personnel.  Personnel shall observe Client’s reasonable policies regarding working conditions and business hours, to the extent such policies are made known to Personnel; provided that Protiviti’s sole responsibility for the refusal of any Personnel to observe such policies shall be to furnish Client with replacement Personnel who agree to observe such policies.</w:t>
      </w:r>
    </w:p>
    <w:p w:rsidR="00083B84" w:rsidP="00A0195E" w:rsidRDefault="00083B84" w14:paraId="768EC267" w14:textId="77777777">
      <w:pPr>
        <w:jc w:val="both"/>
        <w:rPr>
          <w:rFonts w:ascii="Arial" w:hAnsi="Arial"/>
          <w:sz w:val="20"/>
        </w:rPr>
      </w:pPr>
    </w:p>
    <w:p w:rsidR="002A10AC" w:rsidP="00A0195E" w:rsidRDefault="002A10AC" w14:paraId="768EC268" w14:textId="77777777">
      <w:pPr>
        <w:jc w:val="both"/>
        <w:rPr>
          <w:rFonts w:ascii="Arial" w:hAnsi="Arial"/>
          <w:b/>
          <w:sz w:val="20"/>
        </w:rPr>
      </w:pPr>
      <w:r w:rsidRPr="002A27EF">
        <w:rPr>
          <w:rFonts w:ascii="Arial" w:hAnsi="Arial"/>
          <w:sz w:val="20"/>
        </w:rPr>
        <w:t xml:space="preserve">Personnel will provide Services commencing on ____________, ____, and will provide the Services until </w:t>
      </w:r>
      <w:r w:rsidR="00083B84">
        <w:rPr>
          <w:rFonts w:ascii="Arial" w:hAnsi="Arial"/>
          <w:sz w:val="20"/>
        </w:rPr>
        <w:t xml:space="preserve">approximately </w:t>
      </w:r>
      <w:r w:rsidRPr="002A27EF">
        <w:rPr>
          <w:rFonts w:ascii="Arial" w:hAnsi="Arial"/>
          <w:sz w:val="20"/>
        </w:rPr>
        <w:t>_____________, ____.  If, for any reason, any Personnel is unable to complete the service period, or if his (her) performance does not meet Client’s expectations, Protiviti will endeavor to provide a suitable replacement, subject to Client’s approval.  If Protiviti is unable to identify a replacement acceptable to Client, this Agreement will be deemed to have automatically ended with respect to that individual</w:t>
      </w:r>
      <w:r w:rsidR="00083B84">
        <w:rPr>
          <w:rFonts w:ascii="Arial" w:hAnsi="Arial"/>
          <w:sz w:val="20"/>
        </w:rPr>
        <w:t>,</w:t>
      </w:r>
      <w:r w:rsidRPr="002A27EF">
        <w:rPr>
          <w:rFonts w:ascii="Arial" w:hAnsi="Arial"/>
          <w:sz w:val="20"/>
        </w:rPr>
        <w:t xml:space="preserve"> except that Client shall remain liable to Protiviti for </w:t>
      </w:r>
      <w:r w:rsidR="00DA7094">
        <w:rPr>
          <w:rFonts w:ascii="Arial" w:hAnsi="Arial"/>
          <w:sz w:val="20"/>
        </w:rPr>
        <w:t>S</w:t>
      </w:r>
      <w:r w:rsidRPr="002A27EF">
        <w:rPr>
          <w:rFonts w:ascii="Arial" w:hAnsi="Arial"/>
          <w:sz w:val="20"/>
        </w:rPr>
        <w:t xml:space="preserve">ervices of </w:t>
      </w:r>
      <w:r w:rsidR="00DA7094">
        <w:rPr>
          <w:rFonts w:ascii="Arial" w:hAnsi="Arial"/>
          <w:sz w:val="20"/>
        </w:rPr>
        <w:t xml:space="preserve">such </w:t>
      </w:r>
      <w:r w:rsidRPr="002A27EF">
        <w:rPr>
          <w:rFonts w:ascii="Arial" w:hAnsi="Arial"/>
          <w:sz w:val="20"/>
        </w:rPr>
        <w:t>Personnel prior to his/her termination.</w:t>
      </w:r>
      <w:r w:rsidRPr="00083B84">
        <w:rPr>
          <w:rFonts w:ascii="Arial" w:hAnsi="Arial"/>
          <w:b/>
          <w:sz w:val="20"/>
        </w:rPr>
        <w:t>]</w:t>
      </w:r>
    </w:p>
    <w:p w:rsidR="00156B2B" w:rsidP="00A0195E" w:rsidRDefault="00156B2B" w14:paraId="768EC269" w14:textId="77777777">
      <w:pPr>
        <w:jc w:val="both"/>
        <w:rPr>
          <w:rFonts w:ascii="Arial" w:hAnsi="Arial"/>
          <w:sz w:val="20"/>
          <w:u w:val="single"/>
        </w:rPr>
      </w:pPr>
    </w:p>
    <w:p w:rsidRPr="00BA4B5A" w:rsidR="00BA4B5A" w:rsidP="00A0195E" w:rsidRDefault="00156B2B" w14:paraId="768EC26A" w14:textId="77777777">
      <w:pPr>
        <w:jc w:val="both"/>
        <w:rPr>
          <w:rFonts w:ascii="Arial" w:hAnsi="Arial"/>
          <w:sz w:val="20"/>
        </w:rPr>
      </w:pPr>
      <w:r>
        <w:rPr>
          <w:rFonts w:ascii="Arial" w:hAnsi="Arial"/>
          <w:sz w:val="20"/>
          <w:u w:val="single"/>
        </w:rPr>
        <w:t>J</w:t>
      </w:r>
      <w:r w:rsidRPr="00B62DBE" w:rsidR="00BA4B5A">
        <w:rPr>
          <w:rFonts w:ascii="Arial" w:hAnsi="Arial"/>
          <w:sz w:val="20"/>
          <w:u w:val="single"/>
        </w:rPr>
        <w:t>ob Limitations</w:t>
      </w:r>
    </w:p>
    <w:p w:rsidR="00B62DBE" w:rsidP="00A0195E" w:rsidRDefault="00B62DBE" w14:paraId="768EC26B" w14:textId="77777777">
      <w:pPr>
        <w:jc w:val="both"/>
        <w:rPr>
          <w:rFonts w:ascii="Arial" w:hAnsi="Arial"/>
          <w:sz w:val="20"/>
        </w:rPr>
      </w:pPr>
    </w:p>
    <w:p w:rsidR="00E30423" w:rsidP="00A0195E" w:rsidRDefault="00BA4B5A" w14:paraId="768EC26C" w14:textId="77777777">
      <w:pPr>
        <w:jc w:val="both"/>
        <w:rPr>
          <w:rFonts w:ascii="Arial" w:hAnsi="Arial"/>
          <w:sz w:val="20"/>
        </w:rPr>
      </w:pPr>
      <w:r w:rsidRPr="00BA4B5A">
        <w:rPr>
          <w:rFonts w:ascii="Arial" w:hAnsi="Arial"/>
          <w:sz w:val="20"/>
        </w:rPr>
        <w:t xml:space="preserve">Client shall not permit or require </w:t>
      </w:r>
      <w:r w:rsidRPr="00AE5B33" w:rsidR="00E30423">
        <w:rPr>
          <w:rFonts w:ascii="Arial" w:hAnsi="Arial"/>
          <w:sz w:val="20"/>
        </w:rPr>
        <w:t>Personnel</w:t>
      </w:r>
      <w:r w:rsidRPr="00BA4B5A" w:rsidDel="00E30423" w:rsidR="00E30423">
        <w:rPr>
          <w:rFonts w:ascii="Arial" w:hAnsi="Arial"/>
          <w:sz w:val="20"/>
        </w:rPr>
        <w:t xml:space="preserve"> </w:t>
      </w:r>
      <w:r w:rsidRPr="00BA4B5A">
        <w:rPr>
          <w:rFonts w:ascii="Arial" w:hAnsi="Arial"/>
          <w:sz w:val="20"/>
        </w:rPr>
        <w:t xml:space="preserve">(i) to sign contracts or statements, </w:t>
      </w:r>
      <w:r w:rsidR="00F7238B">
        <w:rPr>
          <w:rFonts w:ascii="Arial" w:hAnsi="Arial"/>
          <w:sz w:val="20"/>
        </w:rPr>
        <w:t>(</w:t>
      </w:r>
      <w:r w:rsidRPr="00BA4B5A">
        <w:rPr>
          <w:rFonts w:ascii="Arial" w:hAnsi="Arial"/>
          <w:sz w:val="20"/>
        </w:rPr>
        <w:t>ii) to make any final decisions regarding system design, software development or the acqu</w:t>
      </w:r>
      <w:r w:rsidR="004C7587">
        <w:rPr>
          <w:rFonts w:ascii="Arial" w:hAnsi="Arial"/>
          <w:sz w:val="20"/>
        </w:rPr>
        <w:t>isition of hardware or software</w:t>
      </w:r>
      <w:r w:rsidRPr="00BA4B5A">
        <w:rPr>
          <w:rFonts w:ascii="Arial" w:hAnsi="Arial"/>
          <w:sz w:val="20"/>
        </w:rPr>
        <w:t>, (i</w:t>
      </w:r>
      <w:r w:rsidR="00707490">
        <w:rPr>
          <w:rFonts w:ascii="Arial" w:hAnsi="Arial"/>
          <w:sz w:val="20"/>
        </w:rPr>
        <w:t>ii</w:t>
      </w:r>
      <w:r w:rsidRPr="00BA4B5A">
        <w:rPr>
          <w:rFonts w:ascii="Arial" w:hAnsi="Arial"/>
          <w:sz w:val="20"/>
        </w:rPr>
        <w:t>) to make any management decisions, (</w:t>
      </w:r>
      <w:r w:rsidR="00707490">
        <w:rPr>
          <w:rFonts w:ascii="Arial" w:hAnsi="Arial"/>
          <w:sz w:val="20"/>
        </w:rPr>
        <w:t>i</w:t>
      </w:r>
      <w:r w:rsidRPr="00BA4B5A">
        <w:rPr>
          <w:rFonts w:ascii="Arial" w:hAnsi="Arial"/>
          <w:sz w:val="20"/>
        </w:rPr>
        <w:t>v) to sign, endorse, wire, transport or otherwise convey cash, securities, checks, or any negotiable instruments or valuables</w:t>
      </w:r>
      <w:r w:rsidR="00A0195E">
        <w:rPr>
          <w:rFonts w:ascii="Arial" w:hAnsi="Arial"/>
          <w:sz w:val="20"/>
        </w:rPr>
        <w:t>, (v)</w:t>
      </w:r>
      <w:r w:rsidRPr="00BA4B5A" w:rsidR="00A0195E">
        <w:rPr>
          <w:rFonts w:ascii="Arial" w:hAnsi="Arial"/>
          <w:sz w:val="20"/>
        </w:rPr>
        <w:t xml:space="preserve"> </w:t>
      </w:r>
      <w:r w:rsidRPr="00B00820" w:rsidR="00A0195E">
        <w:rPr>
          <w:rFonts w:ascii="Arial" w:hAnsi="Arial"/>
          <w:sz w:val="20"/>
        </w:rPr>
        <w:t xml:space="preserve">to perform </w:t>
      </w:r>
      <w:r w:rsidR="00A0195E">
        <w:rPr>
          <w:rFonts w:ascii="Arial" w:hAnsi="Arial"/>
          <w:sz w:val="20"/>
        </w:rPr>
        <w:t>Services</w:t>
      </w:r>
      <w:r w:rsidRPr="00B00820" w:rsidR="00A0195E">
        <w:rPr>
          <w:rFonts w:ascii="Arial" w:hAnsi="Arial"/>
          <w:sz w:val="20"/>
        </w:rPr>
        <w:t xml:space="preserve"> remotely (e.g., on premises other than Client’s or Client’s customer’s premises), or to use computers, software or network equipment owned or licensed by the </w:t>
      </w:r>
      <w:r w:rsidR="00A0195E">
        <w:rPr>
          <w:rFonts w:ascii="Arial" w:hAnsi="Arial"/>
          <w:sz w:val="20"/>
        </w:rPr>
        <w:t>Personnel,</w:t>
      </w:r>
      <w:r w:rsidRPr="00BA4B5A">
        <w:rPr>
          <w:rFonts w:ascii="Arial" w:hAnsi="Arial"/>
          <w:sz w:val="20"/>
        </w:rPr>
        <w:t xml:space="preserve"> or (v</w:t>
      </w:r>
      <w:r w:rsidR="00A0195E">
        <w:rPr>
          <w:rFonts w:ascii="Arial" w:hAnsi="Arial"/>
          <w:sz w:val="20"/>
        </w:rPr>
        <w:t>i</w:t>
      </w:r>
      <w:r w:rsidRPr="00BA4B5A">
        <w:rPr>
          <w:rFonts w:ascii="Arial" w:hAnsi="Arial"/>
          <w:sz w:val="20"/>
        </w:rPr>
        <w:t xml:space="preserve">) to operate machinery (other than office machines) or automotive equipment. </w:t>
      </w:r>
    </w:p>
    <w:p w:rsidR="00E30423" w:rsidP="00A0195E" w:rsidRDefault="00E30423" w14:paraId="768EC26D" w14:textId="77777777">
      <w:pPr>
        <w:jc w:val="both"/>
        <w:rPr>
          <w:rFonts w:ascii="Arial" w:hAnsi="Arial"/>
          <w:sz w:val="20"/>
        </w:rPr>
      </w:pPr>
    </w:p>
    <w:p w:rsidRPr="00BA4B5A" w:rsidR="00BA4B5A" w:rsidP="00A0195E" w:rsidRDefault="00BA4B5A" w14:paraId="768EC26E" w14:textId="77777777">
      <w:pPr>
        <w:jc w:val="both"/>
        <w:rPr>
          <w:rFonts w:ascii="Arial" w:hAnsi="Arial"/>
          <w:sz w:val="20"/>
        </w:rPr>
      </w:pPr>
      <w:r w:rsidRPr="00BA4B5A">
        <w:rPr>
          <w:rFonts w:ascii="Arial" w:hAnsi="Arial"/>
          <w:sz w:val="20"/>
        </w:rPr>
        <w:t xml:space="preserve">Since </w:t>
      </w:r>
      <w:r w:rsidR="00E30423">
        <w:rPr>
          <w:rFonts w:ascii="Arial" w:hAnsi="Arial"/>
          <w:sz w:val="20"/>
        </w:rPr>
        <w:t>Protiviti</w:t>
      </w:r>
      <w:r w:rsidRPr="00BA4B5A">
        <w:rPr>
          <w:rFonts w:ascii="Arial" w:hAnsi="Arial"/>
          <w:sz w:val="20"/>
        </w:rPr>
        <w:t xml:space="preserve"> is not a professional accounting firm, Client agrees that it will not permit or require </w:t>
      </w:r>
      <w:r w:rsidRPr="00C0084B" w:rsidR="00E30423">
        <w:rPr>
          <w:rFonts w:ascii="Arial" w:hAnsi="Arial"/>
          <w:sz w:val="20"/>
        </w:rPr>
        <w:t>Personnel</w:t>
      </w:r>
      <w:r w:rsidRPr="00C0084B" w:rsidDel="00E30423" w:rsidR="00E30423">
        <w:rPr>
          <w:rFonts w:ascii="Arial" w:hAnsi="Arial"/>
          <w:sz w:val="20"/>
        </w:rPr>
        <w:t xml:space="preserve"> </w:t>
      </w:r>
      <w:r w:rsidRPr="00BA4B5A">
        <w:rPr>
          <w:rFonts w:ascii="Arial" w:hAnsi="Arial"/>
          <w:sz w:val="20"/>
        </w:rPr>
        <w:t xml:space="preserve">(a) to render an opinion on behalf of </w:t>
      </w:r>
      <w:r w:rsidR="00E30423">
        <w:rPr>
          <w:rFonts w:ascii="Arial" w:hAnsi="Arial"/>
          <w:sz w:val="20"/>
        </w:rPr>
        <w:t>Protiviti</w:t>
      </w:r>
      <w:r w:rsidRPr="00BA4B5A">
        <w:rPr>
          <w:rFonts w:ascii="Arial" w:hAnsi="Arial"/>
          <w:sz w:val="20"/>
        </w:rPr>
        <w:t xml:space="preserve"> or on Client’s behalf regarding financial statements, (b) to sign the name of </w:t>
      </w:r>
      <w:r w:rsidR="00E30423">
        <w:rPr>
          <w:rFonts w:ascii="Arial" w:hAnsi="Arial"/>
          <w:sz w:val="20"/>
        </w:rPr>
        <w:t xml:space="preserve">Protiviti </w:t>
      </w:r>
      <w:r w:rsidRPr="00BA4B5A">
        <w:rPr>
          <w:rFonts w:ascii="Arial" w:hAnsi="Arial"/>
          <w:sz w:val="20"/>
        </w:rPr>
        <w:t>on any document or (c) to sign their own names on financial statements or tax returns. Client agrees that it will provide safe working conditions.</w:t>
      </w:r>
    </w:p>
    <w:p w:rsidR="00BA4B5A" w:rsidP="00A0195E" w:rsidRDefault="00BA4B5A" w14:paraId="768EC26F" w14:textId="77777777">
      <w:pPr>
        <w:jc w:val="both"/>
        <w:rPr>
          <w:rFonts w:ascii="Arial" w:hAnsi="Arial"/>
          <w:sz w:val="20"/>
        </w:rPr>
      </w:pPr>
    </w:p>
    <w:p w:rsidRPr="00F7238B" w:rsidR="00AD69B8" w:rsidP="00A0195E" w:rsidRDefault="00AD69B8" w14:paraId="768EC270" w14:textId="77777777">
      <w:pPr>
        <w:jc w:val="both"/>
        <w:rPr>
          <w:rFonts w:ascii="Arial" w:hAnsi="Arial"/>
          <w:sz w:val="20"/>
          <w:u w:val="single"/>
        </w:rPr>
      </w:pPr>
      <w:r w:rsidRPr="00F7238B">
        <w:rPr>
          <w:rFonts w:ascii="Arial" w:hAnsi="Arial"/>
          <w:sz w:val="20"/>
          <w:u w:val="single"/>
        </w:rPr>
        <w:t>Compensation</w:t>
      </w:r>
    </w:p>
    <w:p w:rsidR="00AD69B8" w:rsidP="00A0195E" w:rsidRDefault="00AD69B8" w14:paraId="768EC271" w14:textId="77777777">
      <w:pPr>
        <w:jc w:val="both"/>
        <w:rPr>
          <w:rFonts w:ascii="Arial" w:hAnsi="Arial"/>
          <w:sz w:val="20"/>
        </w:rPr>
      </w:pPr>
    </w:p>
    <w:p w:rsidRPr="00BA4B5A" w:rsidR="00BA4B5A" w:rsidP="00A0195E" w:rsidRDefault="003B525C" w14:paraId="768EC272" w14:textId="77777777">
      <w:pPr>
        <w:jc w:val="both"/>
        <w:rPr>
          <w:rFonts w:ascii="Arial" w:hAnsi="Arial"/>
          <w:sz w:val="20"/>
        </w:rPr>
      </w:pPr>
      <w:r>
        <w:rPr>
          <w:rFonts w:ascii="Arial" w:hAnsi="Arial"/>
          <w:sz w:val="20"/>
        </w:rPr>
        <w:t>For subcontractors, l</w:t>
      </w:r>
      <w:r w:rsidRPr="00BA4B5A" w:rsidR="00BA4B5A">
        <w:rPr>
          <w:rFonts w:ascii="Arial" w:hAnsi="Arial"/>
          <w:sz w:val="20"/>
        </w:rPr>
        <w:t>egally required overtime (federal law requires in excess of 40 hours a week, state law varies) will be billed at one and one half (1½) times the normal billing rate.</w:t>
      </w:r>
      <w:r w:rsidRPr="00B62DBE" w:rsidR="00BA4B5A">
        <w:rPr>
          <w:rFonts w:ascii="Arial" w:hAnsi="Arial"/>
          <w:b/>
          <w:sz w:val="20"/>
        </w:rPr>
        <w:t>]</w:t>
      </w:r>
    </w:p>
    <w:p w:rsidRPr="00BA4B5A" w:rsidR="002328FF" w:rsidP="002A10AC" w:rsidRDefault="002328FF" w14:paraId="768EC273" w14:textId="77777777">
      <w:pPr>
        <w:rPr>
          <w:rFonts w:ascii="Arial" w:hAnsi="Arial"/>
          <w:sz w:val="20"/>
        </w:rPr>
      </w:pPr>
    </w:p>
    <w:p w:rsidRPr="00BA4B5A" w:rsidR="002328FF" w:rsidP="002A10AC" w:rsidRDefault="002328FF" w14:paraId="768EC274" w14:textId="77777777">
      <w:pPr>
        <w:rPr>
          <w:rFonts w:ascii="Arial" w:hAnsi="Arial"/>
          <w:sz w:val="20"/>
        </w:rPr>
      </w:pPr>
    </w:p>
    <w:p w:rsidRPr="00040E0C" w:rsidR="002A10AC" w:rsidP="002A10AC" w:rsidRDefault="002A10AC" w14:paraId="768EC275" w14:textId="77777777">
      <w:pPr>
        <w:rPr>
          <w:rFonts w:ascii="Arial" w:hAnsi="Arial"/>
          <w:sz w:val="20"/>
        </w:rPr>
      </w:pPr>
    </w:p>
    <w:p w:rsidRPr="002A10AC" w:rsidR="00F347B3" w:rsidP="002A10AC" w:rsidRDefault="00F347B3" w14:paraId="768EC276" w14:textId="77777777"/>
    <w:sectPr w:rsidRPr="002A10AC" w:rsidR="00F347B3" w:rsidSect="00747771">
      <w:footerReference w:type="default" r:id="rId17"/>
      <w:pgSz w:w="12240" w:h="15840" w:code="1"/>
      <w:pgMar w:top="1296" w:right="1440" w:bottom="1008" w:left="1440" w:header="720" w:footer="576" w:gutter="0"/>
      <w:paperSrc w:first="7" w:other="7"/>
      <w:cols w:space="720"/>
    </w:sectPr>
    <w:p>
      <w:r>
        <w:t>Append text in body - OpenAndAddToWordprocessingStream</w:t>
      </w:r>
    </w:p>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54372F" w14:textId="77777777" w:rsidR="00430CD8" w:rsidRDefault="00430CD8">
      <w:r>
        <w:separator/>
      </w:r>
    </w:p>
  </w:endnote>
  <w:endnote w:type="continuationSeparator" w:id="0">
    <w:p w14:paraId="5283ADA4" w14:textId="77777777" w:rsidR="00430CD8" w:rsidRDefault="00430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Bold">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8EC27E" w14:textId="558543EF" w:rsidR="00320B3E" w:rsidRPr="00404343" w:rsidRDefault="00320B3E" w:rsidP="002A10AC">
    <w:pPr>
      <w:pStyle w:val="Footer"/>
      <w:jc w:val="center"/>
      <w:rPr>
        <w:rFonts w:ascii="Arial" w:hAnsi="Arial"/>
        <w:sz w:val="20"/>
      </w:rPr>
    </w:pPr>
    <w:r w:rsidRPr="00404343">
      <w:rPr>
        <w:rFonts w:ascii="Arial" w:hAnsi="Arial"/>
        <w:sz w:val="20"/>
      </w:rPr>
      <w:t xml:space="preserve">Page </w:t>
    </w:r>
    <w:r w:rsidRPr="00404343">
      <w:rPr>
        <w:rFonts w:ascii="Arial" w:hAnsi="Arial"/>
        <w:sz w:val="20"/>
      </w:rPr>
      <w:fldChar w:fldCharType="begin"/>
    </w:r>
    <w:r w:rsidRPr="00404343">
      <w:rPr>
        <w:rFonts w:ascii="Arial" w:hAnsi="Arial"/>
        <w:sz w:val="20"/>
      </w:rPr>
      <w:instrText xml:space="preserve"> PAGE </w:instrText>
    </w:r>
    <w:r w:rsidRPr="00404343">
      <w:rPr>
        <w:rFonts w:ascii="Arial" w:hAnsi="Arial"/>
        <w:sz w:val="20"/>
      </w:rPr>
      <w:fldChar w:fldCharType="separate"/>
    </w:r>
    <w:r w:rsidR="00CE55BF">
      <w:rPr>
        <w:rFonts w:ascii="Arial" w:hAnsi="Arial"/>
        <w:noProof/>
        <w:sz w:val="20"/>
      </w:rPr>
      <w:t>1</w:t>
    </w:r>
    <w:r w:rsidRPr="00404343">
      <w:rPr>
        <w:rFonts w:ascii="Arial" w:hAnsi="Arial"/>
        <w:sz w:val="20"/>
      </w:rPr>
      <w:fldChar w:fldCharType="end"/>
    </w:r>
    <w:r w:rsidRPr="00404343">
      <w:rPr>
        <w:rFonts w:ascii="Arial" w:hAnsi="Arial"/>
        <w:sz w:val="20"/>
      </w:rPr>
      <w:t xml:space="preserve"> of </w:t>
    </w:r>
    <w:r w:rsidRPr="00404343">
      <w:rPr>
        <w:rFonts w:ascii="Arial" w:hAnsi="Arial"/>
        <w:sz w:val="20"/>
      </w:rPr>
      <w:fldChar w:fldCharType="begin"/>
    </w:r>
    <w:r w:rsidRPr="00404343">
      <w:rPr>
        <w:rFonts w:ascii="Arial" w:hAnsi="Arial"/>
        <w:sz w:val="20"/>
      </w:rPr>
      <w:instrText xml:space="preserve"> NUMPAGES </w:instrText>
    </w:r>
    <w:r w:rsidRPr="00404343">
      <w:rPr>
        <w:rFonts w:ascii="Arial" w:hAnsi="Arial"/>
        <w:sz w:val="20"/>
      </w:rPr>
      <w:fldChar w:fldCharType="separate"/>
    </w:r>
    <w:r w:rsidR="00CE55BF">
      <w:rPr>
        <w:rFonts w:ascii="Arial" w:hAnsi="Arial"/>
        <w:noProof/>
        <w:sz w:val="20"/>
      </w:rPr>
      <w:t>1</w:t>
    </w:r>
    <w:r w:rsidRPr="00404343">
      <w:rPr>
        <w:rFonts w:ascii="Arial" w:hAnsi="Arial"/>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8EC282" w14:textId="6547C3D9" w:rsidR="00320B3E" w:rsidRPr="00D94442" w:rsidRDefault="00320B3E">
    <w:pPr>
      <w:pStyle w:val="Footer"/>
      <w:jc w:val="center"/>
      <w:rPr>
        <w:rFonts w:ascii="Arial" w:hAnsi="Arial" w:cs="Arial"/>
        <w:sz w:val="20"/>
      </w:rPr>
    </w:pPr>
    <w:r w:rsidRPr="00D94442">
      <w:rPr>
        <w:rFonts w:ascii="Arial" w:hAnsi="Arial" w:cs="Arial"/>
        <w:sz w:val="20"/>
      </w:rPr>
      <w:t xml:space="preserve">Page </w:t>
    </w:r>
    <w:r w:rsidRPr="00D94442">
      <w:rPr>
        <w:rFonts w:ascii="Arial" w:hAnsi="Arial" w:cs="Arial"/>
        <w:sz w:val="20"/>
      </w:rPr>
      <w:fldChar w:fldCharType="begin"/>
    </w:r>
    <w:r w:rsidRPr="00D94442">
      <w:rPr>
        <w:rFonts w:ascii="Arial" w:hAnsi="Arial" w:cs="Arial"/>
        <w:sz w:val="20"/>
      </w:rPr>
      <w:instrText xml:space="preserve"> PAGE </w:instrText>
    </w:r>
    <w:r w:rsidRPr="00D94442">
      <w:rPr>
        <w:rFonts w:ascii="Arial" w:hAnsi="Arial" w:cs="Arial"/>
        <w:sz w:val="20"/>
      </w:rPr>
      <w:fldChar w:fldCharType="separate"/>
    </w:r>
    <w:r w:rsidR="005F2D00">
      <w:rPr>
        <w:rFonts w:ascii="Arial" w:hAnsi="Arial" w:cs="Arial"/>
        <w:noProof/>
        <w:sz w:val="20"/>
      </w:rPr>
      <w:t>15</w:t>
    </w:r>
    <w:r w:rsidRPr="00D94442">
      <w:rPr>
        <w:rFonts w:ascii="Arial" w:hAnsi="Arial" w:cs="Arial"/>
        <w:sz w:val="20"/>
      </w:rPr>
      <w:fldChar w:fldCharType="end"/>
    </w:r>
    <w:r w:rsidRPr="00D94442">
      <w:rPr>
        <w:rFonts w:ascii="Arial" w:hAnsi="Arial" w:cs="Arial"/>
        <w:sz w:val="20"/>
      </w:rPr>
      <w:t xml:space="preserve"> of </w:t>
    </w:r>
    <w:r w:rsidRPr="00D94442">
      <w:rPr>
        <w:rFonts w:ascii="Arial" w:hAnsi="Arial" w:cs="Arial"/>
        <w:sz w:val="20"/>
      </w:rPr>
      <w:fldChar w:fldCharType="begin"/>
    </w:r>
    <w:r w:rsidRPr="00D94442">
      <w:rPr>
        <w:rFonts w:ascii="Arial" w:hAnsi="Arial" w:cs="Arial"/>
        <w:sz w:val="20"/>
      </w:rPr>
      <w:instrText xml:space="preserve"> NUMPAGES </w:instrText>
    </w:r>
    <w:r w:rsidRPr="00D94442">
      <w:rPr>
        <w:rFonts w:ascii="Arial" w:hAnsi="Arial" w:cs="Arial"/>
        <w:sz w:val="20"/>
      </w:rPr>
      <w:fldChar w:fldCharType="separate"/>
    </w:r>
    <w:r w:rsidR="005F2D00">
      <w:rPr>
        <w:rFonts w:ascii="Arial" w:hAnsi="Arial" w:cs="Arial"/>
        <w:noProof/>
        <w:sz w:val="20"/>
      </w:rPr>
      <w:t>15</w:t>
    </w:r>
    <w:r w:rsidRPr="00D94442">
      <w:rPr>
        <w:rFonts w:ascii="Arial" w:hAnsi="Arial"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BFEE11" w14:textId="77777777" w:rsidR="00430CD8" w:rsidRDefault="00430CD8">
      <w:r>
        <w:separator/>
      </w:r>
    </w:p>
  </w:footnote>
  <w:footnote w:type="continuationSeparator" w:id="0">
    <w:p w14:paraId="797B3A36" w14:textId="77777777" w:rsidR="00430CD8" w:rsidRDefault="00430C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8EC27C" w14:textId="77777777" w:rsidR="00FE16E5" w:rsidRPr="00404343" w:rsidRDefault="00320B3E" w:rsidP="002A10AC">
    <w:pPr>
      <w:pStyle w:val="Header"/>
      <w:jc w:val="center"/>
      <w:rPr>
        <w:rFonts w:ascii="Arial" w:hAnsi="Arial"/>
        <w:b/>
        <w:sz w:val="24"/>
      </w:rPr>
    </w:pPr>
    <w:r w:rsidRPr="00404343">
      <w:rPr>
        <w:rFonts w:ascii="Arial" w:hAnsi="Arial"/>
        <w:b/>
        <w:sz w:val="24"/>
      </w:rPr>
      <w:t xml:space="preserve">Protiviti – Standard Master Agreement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8EC281" w14:textId="77777777" w:rsidR="00320B3E" w:rsidRPr="00404343" w:rsidRDefault="00320B3E" w:rsidP="002A10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D6B50"/>
    <w:multiLevelType w:val="hybridMultilevel"/>
    <w:tmpl w:val="9892B38E"/>
    <w:lvl w:ilvl="0" w:tplc="C7E08FCC">
      <w:start w:val="1"/>
      <w:numFmt w:val="decimal"/>
      <w:lvlText w:val="%1."/>
      <w:lvlJc w:val="left"/>
      <w:pPr>
        <w:tabs>
          <w:tab w:val="num" w:pos="1080"/>
        </w:tabs>
        <w:ind w:left="1080" w:hanging="720"/>
      </w:pPr>
      <w:rPr>
        <w:rFonts w:ascii="Arial Bold" w:hAnsi="Arial Bold"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DD32FC"/>
    <w:multiLevelType w:val="hybridMultilevel"/>
    <w:tmpl w:val="62E2DA5A"/>
    <w:lvl w:ilvl="0" w:tplc="CD06D3AE">
      <w:start w:val="4"/>
      <w:numFmt w:val="decimal"/>
      <w:lvlText w:val="%1."/>
      <w:lvlJc w:val="left"/>
      <w:pPr>
        <w:tabs>
          <w:tab w:val="num" w:pos="810"/>
        </w:tabs>
        <w:ind w:left="810" w:hanging="360"/>
      </w:pPr>
      <w:rPr>
        <w:rFonts w:hint="default"/>
        <w:b/>
        <w:i w:val="0"/>
      </w:rPr>
    </w:lvl>
    <w:lvl w:ilvl="1" w:tplc="04090019" w:tentative="1">
      <w:start w:val="1"/>
      <w:numFmt w:val="lowerLetter"/>
      <w:lvlText w:val="%2."/>
      <w:lvlJc w:val="left"/>
      <w:pPr>
        <w:tabs>
          <w:tab w:val="num" w:pos="810"/>
        </w:tabs>
        <w:ind w:left="810" w:hanging="360"/>
      </w:pPr>
    </w:lvl>
    <w:lvl w:ilvl="2" w:tplc="0409001B" w:tentative="1">
      <w:start w:val="1"/>
      <w:numFmt w:val="lowerRoman"/>
      <w:lvlText w:val="%3."/>
      <w:lvlJc w:val="right"/>
      <w:pPr>
        <w:tabs>
          <w:tab w:val="num" w:pos="1530"/>
        </w:tabs>
        <w:ind w:left="1530" w:hanging="180"/>
      </w:pPr>
    </w:lvl>
    <w:lvl w:ilvl="3" w:tplc="0409000F" w:tentative="1">
      <w:start w:val="1"/>
      <w:numFmt w:val="decimal"/>
      <w:lvlText w:val="%4."/>
      <w:lvlJc w:val="left"/>
      <w:pPr>
        <w:tabs>
          <w:tab w:val="num" w:pos="2250"/>
        </w:tabs>
        <w:ind w:left="2250" w:hanging="360"/>
      </w:pPr>
    </w:lvl>
    <w:lvl w:ilvl="4" w:tplc="04090019" w:tentative="1">
      <w:start w:val="1"/>
      <w:numFmt w:val="lowerLetter"/>
      <w:lvlText w:val="%5."/>
      <w:lvlJc w:val="left"/>
      <w:pPr>
        <w:tabs>
          <w:tab w:val="num" w:pos="2970"/>
        </w:tabs>
        <w:ind w:left="2970" w:hanging="360"/>
      </w:pPr>
    </w:lvl>
    <w:lvl w:ilvl="5" w:tplc="0409001B" w:tentative="1">
      <w:start w:val="1"/>
      <w:numFmt w:val="lowerRoman"/>
      <w:lvlText w:val="%6."/>
      <w:lvlJc w:val="right"/>
      <w:pPr>
        <w:tabs>
          <w:tab w:val="num" w:pos="3690"/>
        </w:tabs>
        <w:ind w:left="3690" w:hanging="180"/>
      </w:pPr>
    </w:lvl>
    <w:lvl w:ilvl="6" w:tplc="0409000F" w:tentative="1">
      <w:start w:val="1"/>
      <w:numFmt w:val="decimal"/>
      <w:lvlText w:val="%7."/>
      <w:lvlJc w:val="left"/>
      <w:pPr>
        <w:tabs>
          <w:tab w:val="num" w:pos="4410"/>
        </w:tabs>
        <w:ind w:left="4410" w:hanging="360"/>
      </w:pPr>
    </w:lvl>
    <w:lvl w:ilvl="7" w:tplc="04090019" w:tentative="1">
      <w:start w:val="1"/>
      <w:numFmt w:val="lowerLetter"/>
      <w:lvlText w:val="%8."/>
      <w:lvlJc w:val="left"/>
      <w:pPr>
        <w:tabs>
          <w:tab w:val="num" w:pos="5130"/>
        </w:tabs>
        <w:ind w:left="5130" w:hanging="360"/>
      </w:pPr>
    </w:lvl>
    <w:lvl w:ilvl="8" w:tplc="0409001B" w:tentative="1">
      <w:start w:val="1"/>
      <w:numFmt w:val="lowerRoman"/>
      <w:lvlText w:val="%9."/>
      <w:lvlJc w:val="right"/>
      <w:pPr>
        <w:tabs>
          <w:tab w:val="num" w:pos="5850"/>
        </w:tabs>
        <w:ind w:left="5850" w:hanging="180"/>
      </w:pPr>
    </w:lvl>
  </w:abstractNum>
  <w:abstractNum w:abstractNumId="2" w15:restartNumberingAfterBreak="0">
    <w:nsid w:val="04107ACD"/>
    <w:multiLevelType w:val="hybridMultilevel"/>
    <w:tmpl w:val="568E0892"/>
    <w:lvl w:ilvl="0" w:tplc="64A23B5C">
      <w:start w:val="22"/>
      <w:numFmt w:val="decimal"/>
      <w:lvlText w:val="%1."/>
      <w:lvlJc w:val="left"/>
      <w:pPr>
        <w:tabs>
          <w:tab w:val="num" w:pos="1260"/>
        </w:tabs>
        <w:ind w:left="540" w:firstLine="360"/>
      </w:pPr>
      <w:rPr>
        <w:rFonts w:hint="default"/>
        <w:b/>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3" w15:restartNumberingAfterBreak="0">
    <w:nsid w:val="05250FC0"/>
    <w:multiLevelType w:val="hybridMultilevel"/>
    <w:tmpl w:val="B29229F6"/>
    <w:lvl w:ilvl="0" w:tplc="0409000F">
      <w:start w:val="1"/>
      <w:numFmt w:val="decimal"/>
      <w:lvlText w:val="%1."/>
      <w:lvlJc w:val="left"/>
      <w:pPr>
        <w:ind w:left="360" w:hanging="360"/>
      </w:pPr>
      <w:rPr>
        <w:rFonts w:cs="Times New Roman"/>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4" w15:restartNumberingAfterBreak="0">
    <w:nsid w:val="0D1B6BE4"/>
    <w:multiLevelType w:val="hybridMultilevel"/>
    <w:tmpl w:val="CD70D968"/>
    <w:lvl w:ilvl="0" w:tplc="426452C0">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086C85"/>
    <w:multiLevelType w:val="hybridMultilevel"/>
    <w:tmpl w:val="DEAACE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0551F85"/>
    <w:multiLevelType w:val="hybridMultilevel"/>
    <w:tmpl w:val="158C13EC"/>
    <w:lvl w:ilvl="0" w:tplc="9B360678">
      <w:start w:val="22"/>
      <w:numFmt w:val="decimal"/>
      <w:lvlText w:val="%1."/>
      <w:lvlJc w:val="left"/>
      <w:pPr>
        <w:tabs>
          <w:tab w:val="num" w:pos="540"/>
        </w:tabs>
        <w:ind w:left="54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1685DC7"/>
    <w:multiLevelType w:val="hybridMultilevel"/>
    <w:tmpl w:val="0EE6EA6C"/>
    <w:lvl w:ilvl="0" w:tplc="E83491E0">
      <w:start w:val="1"/>
      <w:numFmt w:val="decimal"/>
      <w:lvlText w:val="%1."/>
      <w:lvlJc w:val="left"/>
      <w:pPr>
        <w:ind w:left="720" w:hanging="360"/>
      </w:pPr>
      <w:rPr>
        <w:rFonts w:ascii="Arial" w:eastAsia="Calibri" w:hAnsi="Arial" w:cs="Arial"/>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23842F0B"/>
    <w:multiLevelType w:val="hybridMultilevel"/>
    <w:tmpl w:val="FAB69F94"/>
    <w:lvl w:ilvl="0" w:tplc="0409000F">
      <w:start w:val="2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50156B9"/>
    <w:multiLevelType w:val="hybridMultilevel"/>
    <w:tmpl w:val="35623CA2"/>
    <w:lvl w:ilvl="0" w:tplc="426452C0">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794B11"/>
    <w:multiLevelType w:val="hybridMultilevel"/>
    <w:tmpl w:val="05142798"/>
    <w:lvl w:ilvl="0" w:tplc="9B360678">
      <w:start w:val="22"/>
      <w:numFmt w:val="decimal"/>
      <w:lvlText w:val="%1."/>
      <w:lvlJc w:val="left"/>
      <w:pPr>
        <w:tabs>
          <w:tab w:val="num" w:pos="540"/>
        </w:tabs>
        <w:ind w:left="540" w:hanging="360"/>
      </w:pPr>
      <w:rPr>
        <w:rFonts w:hint="default"/>
        <w:b/>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15:restartNumberingAfterBreak="0">
    <w:nsid w:val="27133895"/>
    <w:multiLevelType w:val="hybridMultilevel"/>
    <w:tmpl w:val="B3AC3E84"/>
    <w:lvl w:ilvl="0" w:tplc="040A6A52">
      <w:start w:val="1"/>
      <w:numFmt w:val="decimal"/>
      <w:lvlText w:val="%1."/>
      <w:lvlJc w:val="left"/>
      <w:pPr>
        <w:tabs>
          <w:tab w:val="num" w:pos="1080"/>
        </w:tabs>
        <w:ind w:left="1080" w:hanging="720"/>
      </w:pPr>
      <w:rPr>
        <w:rFonts w:hint="default"/>
      </w:rPr>
    </w:lvl>
    <w:lvl w:ilvl="1" w:tplc="1DAC98C6">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1275EFF"/>
    <w:multiLevelType w:val="hybridMultilevel"/>
    <w:tmpl w:val="443E91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24F4687"/>
    <w:multiLevelType w:val="hybridMultilevel"/>
    <w:tmpl w:val="AF26CDDA"/>
    <w:lvl w:ilvl="0" w:tplc="B212C936">
      <w:start w:val="7"/>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C121BFD"/>
    <w:multiLevelType w:val="hybridMultilevel"/>
    <w:tmpl w:val="8C26F764"/>
    <w:lvl w:ilvl="0" w:tplc="1DAC98C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DA1100"/>
    <w:multiLevelType w:val="singleLevel"/>
    <w:tmpl w:val="83FCBFAE"/>
    <w:lvl w:ilvl="0">
      <w:start w:val="1"/>
      <w:numFmt w:val="bullet"/>
      <w:pStyle w:val="Indentbullet"/>
      <w:lvlText w:val=""/>
      <w:lvlJc w:val="left"/>
      <w:pPr>
        <w:tabs>
          <w:tab w:val="num" w:pos="360"/>
        </w:tabs>
        <w:ind w:left="360" w:hanging="360"/>
      </w:pPr>
      <w:rPr>
        <w:rFonts w:ascii="Symbol" w:hAnsi="Symbol" w:hint="default"/>
      </w:rPr>
    </w:lvl>
  </w:abstractNum>
  <w:abstractNum w:abstractNumId="16" w15:restartNumberingAfterBreak="0">
    <w:nsid w:val="4D3F30AB"/>
    <w:multiLevelType w:val="hybridMultilevel"/>
    <w:tmpl w:val="61940696"/>
    <w:lvl w:ilvl="0" w:tplc="9C9A4C7A">
      <w:start w:val="2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4323838"/>
    <w:multiLevelType w:val="multilevel"/>
    <w:tmpl w:val="3D369F1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1757E64"/>
    <w:multiLevelType w:val="hybridMultilevel"/>
    <w:tmpl w:val="3D369F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E23793F"/>
    <w:multiLevelType w:val="hybridMultilevel"/>
    <w:tmpl w:val="AE383E40"/>
    <w:lvl w:ilvl="0" w:tplc="040A6A52">
      <w:start w:val="1"/>
      <w:numFmt w:val="decimal"/>
      <w:lvlText w:val="%1."/>
      <w:lvlJc w:val="left"/>
      <w:pPr>
        <w:tabs>
          <w:tab w:val="num" w:pos="1080"/>
        </w:tabs>
        <w:ind w:left="1080" w:hanging="720"/>
      </w:pPr>
      <w:rPr>
        <w:rFonts w:hint="default"/>
      </w:rPr>
    </w:lvl>
    <w:lvl w:ilvl="1" w:tplc="1D0A5352">
      <w:start w:val="1"/>
      <w:numFmt w:val="bullet"/>
      <w:lvlText w:val="▪"/>
      <w:lvlJc w:val="left"/>
      <w:pPr>
        <w:tabs>
          <w:tab w:val="num" w:pos="-31680"/>
        </w:tabs>
        <w:ind w:left="1440" w:hanging="360"/>
      </w:pPr>
      <w:rPr>
        <w:rFonts w:ascii="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F2B0DF4"/>
    <w:multiLevelType w:val="hybridMultilevel"/>
    <w:tmpl w:val="9D3EED2E"/>
    <w:lvl w:ilvl="0" w:tplc="FE64037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67407AE"/>
    <w:multiLevelType w:val="hybridMultilevel"/>
    <w:tmpl w:val="A05C56DC"/>
    <w:lvl w:ilvl="0" w:tplc="08B68BAC">
      <w:start w:val="1"/>
      <w:numFmt w:val="bullet"/>
      <w:lvlText w:val="•"/>
      <w:lvlJc w:val="left"/>
      <w:pPr>
        <w:tabs>
          <w:tab w:val="num" w:pos="648"/>
        </w:tabs>
        <w:ind w:left="648" w:hanging="288"/>
      </w:pPr>
      <w:rPr>
        <w:rFonts w:ascii="Arial" w:hAnsi="Arial" w:hint="default"/>
        <w:b w:val="0"/>
        <w:i w:val="0"/>
        <w:color w:val="auto"/>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952AEE"/>
    <w:multiLevelType w:val="hybridMultilevel"/>
    <w:tmpl w:val="C2F24D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5"/>
  </w:num>
  <w:num w:numId="3">
    <w:abstractNumId w:val="13"/>
  </w:num>
  <w:num w:numId="4">
    <w:abstractNumId w:val="18"/>
  </w:num>
  <w:num w:numId="5">
    <w:abstractNumId w:val="20"/>
  </w:num>
  <w:num w:numId="6">
    <w:abstractNumId w:val="8"/>
  </w:num>
  <w:num w:numId="7">
    <w:abstractNumId w:val="16"/>
  </w:num>
  <w:num w:numId="8">
    <w:abstractNumId w:val="10"/>
  </w:num>
  <w:num w:numId="9">
    <w:abstractNumId w:val="2"/>
  </w:num>
  <w:num w:numId="10">
    <w:abstractNumId w:val="17"/>
  </w:num>
  <w:num w:numId="11">
    <w:abstractNumId w:val="21"/>
  </w:num>
  <w:num w:numId="12">
    <w:abstractNumId w:val="6"/>
  </w:num>
  <w:num w:numId="13">
    <w:abstractNumId w:val="12"/>
  </w:num>
  <w:num w:numId="14">
    <w:abstractNumId w:val="0"/>
  </w:num>
  <w:num w:numId="15">
    <w:abstractNumId w:val="19"/>
  </w:num>
  <w:num w:numId="16">
    <w:abstractNumId w:val="11"/>
  </w:num>
  <w:num w:numId="17">
    <w:abstractNumId w:val="1"/>
  </w:num>
  <w:num w:numId="18">
    <w:abstractNumId w:val="4"/>
  </w:num>
  <w:num w:numId="19">
    <w:abstractNumId w:val="9"/>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22"/>
  </w:num>
  <w:num w:numId="2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activeWritingStyle w:appName="MSWord" w:lang="en-US" w:vendorID="64" w:dllVersion="0" w:nlCheck="1" w:checkStyle="1"/>
  <w:activeWritingStyle w:appName="MSWord" w:lang="en-GB" w:vendorID="64" w:dllVersion="0"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10"/>
  <w:displayHorizontalDrawingGridEvery w:val="0"/>
  <w:displayVerticalDrawingGridEvery w:val="0"/>
  <w:noPunctuationKerning/>
  <w:characterSpacingControl w:val="doNotCompress"/>
  <w:hdrShapeDefaults>
    <o:shapedefaults v:ext="edit" spidmax="2049">
      <o:colormru v:ext="edit" colors="#06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C6D"/>
    <w:rsid w:val="00003E6E"/>
    <w:rsid w:val="00013667"/>
    <w:rsid w:val="00016DBE"/>
    <w:rsid w:val="00017E51"/>
    <w:rsid w:val="000244F4"/>
    <w:rsid w:val="00026553"/>
    <w:rsid w:val="000270F8"/>
    <w:rsid w:val="00030188"/>
    <w:rsid w:val="00030249"/>
    <w:rsid w:val="00030CB9"/>
    <w:rsid w:val="00032A00"/>
    <w:rsid w:val="00035A4F"/>
    <w:rsid w:val="000402B5"/>
    <w:rsid w:val="000408F0"/>
    <w:rsid w:val="000421E3"/>
    <w:rsid w:val="000431AA"/>
    <w:rsid w:val="000440F6"/>
    <w:rsid w:val="00046EA4"/>
    <w:rsid w:val="0004795E"/>
    <w:rsid w:val="00051321"/>
    <w:rsid w:val="000514D1"/>
    <w:rsid w:val="00053BC3"/>
    <w:rsid w:val="00053E95"/>
    <w:rsid w:val="000646A2"/>
    <w:rsid w:val="000657F2"/>
    <w:rsid w:val="000768DE"/>
    <w:rsid w:val="00077510"/>
    <w:rsid w:val="00083B84"/>
    <w:rsid w:val="00091E90"/>
    <w:rsid w:val="0009231C"/>
    <w:rsid w:val="0009748C"/>
    <w:rsid w:val="000A13C1"/>
    <w:rsid w:val="000A3EA6"/>
    <w:rsid w:val="000A4D81"/>
    <w:rsid w:val="000B0D35"/>
    <w:rsid w:val="000B7130"/>
    <w:rsid w:val="000C107D"/>
    <w:rsid w:val="000C3BB5"/>
    <w:rsid w:val="000C6F9B"/>
    <w:rsid w:val="000D043E"/>
    <w:rsid w:val="000D1061"/>
    <w:rsid w:val="000D49AB"/>
    <w:rsid w:val="000D654D"/>
    <w:rsid w:val="000F312A"/>
    <w:rsid w:val="000F4876"/>
    <w:rsid w:val="000F6473"/>
    <w:rsid w:val="000F72B0"/>
    <w:rsid w:val="00105295"/>
    <w:rsid w:val="00124AA3"/>
    <w:rsid w:val="0013491D"/>
    <w:rsid w:val="00140C7D"/>
    <w:rsid w:val="00142243"/>
    <w:rsid w:val="001439AD"/>
    <w:rsid w:val="0014446D"/>
    <w:rsid w:val="001474AC"/>
    <w:rsid w:val="00156B2B"/>
    <w:rsid w:val="00167392"/>
    <w:rsid w:val="00175E79"/>
    <w:rsid w:val="00176884"/>
    <w:rsid w:val="00176DF0"/>
    <w:rsid w:val="00181773"/>
    <w:rsid w:val="001A06A1"/>
    <w:rsid w:val="001A0F74"/>
    <w:rsid w:val="001A2972"/>
    <w:rsid w:val="001A5437"/>
    <w:rsid w:val="001A6E66"/>
    <w:rsid w:val="001B2DEA"/>
    <w:rsid w:val="001B3A9E"/>
    <w:rsid w:val="001B412B"/>
    <w:rsid w:val="001B50C0"/>
    <w:rsid w:val="001C083C"/>
    <w:rsid w:val="001C3878"/>
    <w:rsid w:val="001C4416"/>
    <w:rsid w:val="001C696C"/>
    <w:rsid w:val="001D7185"/>
    <w:rsid w:val="001E02AD"/>
    <w:rsid w:val="001E2FF5"/>
    <w:rsid w:val="001F0908"/>
    <w:rsid w:val="001F1951"/>
    <w:rsid w:val="001F5B76"/>
    <w:rsid w:val="0022028D"/>
    <w:rsid w:val="00224E50"/>
    <w:rsid w:val="002266FF"/>
    <w:rsid w:val="00227EC6"/>
    <w:rsid w:val="002327C4"/>
    <w:rsid w:val="002328FF"/>
    <w:rsid w:val="002403EB"/>
    <w:rsid w:val="00241273"/>
    <w:rsid w:val="00242D4B"/>
    <w:rsid w:val="00251591"/>
    <w:rsid w:val="002535F4"/>
    <w:rsid w:val="00253B1E"/>
    <w:rsid w:val="0025498B"/>
    <w:rsid w:val="00256790"/>
    <w:rsid w:val="00257CB9"/>
    <w:rsid w:val="002606E1"/>
    <w:rsid w:val="00266ACB"/>
    <w:rsid w:val="00272D46"/>
    <w:rsid w:val="00283986"/>
    <w:rsid w:val="0028501B"/>
    <w:rsid w:val="00291A7B"/>
    <w:rsid w:val="002A08EE"/>
    <w:rsid w:val="002A10AC"/>
    <w:rsid w:val="002A31C0"/>
    <w:rsid w:val="002A4224"/>
    <w:rsid w:val="002A4C6A"/>
    <w:rsid w:val="002B532E"/>
    <w:rsid w:val="002C0A09"/>
    <w:rsid w:val="002C4471"/>
    <w:rsid w:val="002C78CF"/>
    <w:rsid w:val="002D1548"/>
    <w:rsid w:val="002D3E09"/>
    <w:rsid w:val="002D55D4"/>
    <w:rsid w:val="002E26FD"/>
    <w:rsid w:val="002E2B4A"/>
    <w:rsid w:val="002E4506"/>
    <w:rsid w:val="002E5765"/>
    <w:rsid w:val="002F22D0"/>
    <w:rsid w:val="003065D5"/>
    <w:rsid w:val="00314224"/>
    <w:rsid w:val="00314C72"/>
    <w:rsid w:val="00320B3E"/>
    <w:rsid w:val="00320EA7"/>
    <w:rsid w:val="003248C9"/>
    <w:rsid w:val="00332922"/>
    <w:rsid w:val="0033474B"/>
    <w:rsid w:val="003354F7"/>
    <w:rsid w:val="003468CB"/>
    <w:rsid w:val="00352633"/>
    <w:rsid w:val="00353FBF"/>
    <w:rsid w:val="0035553B"/>
    <w:rsid w:val="00356942"/>
    <w:rsid w:val="00356983"/>
    <w:rsid w:val="00357329"/>
    <w:rsid w:val="00361A92"/>
    <w:rsid w:val="00364749"/>
    <w:rsid w:val="00376EEF"/>
    <w:rsid w:val="003807CB"/>
    <w:rsid w:val="0038213B"/>
    <w:rsid w:val="00387703"/>
    <w:rsid w:val="003947B7"/>
    <w:rsid w:val="003A442E"/>
    <w:rsid w:val="003A5885"/>
    <w:rsid w:val="003B46E5"/>
    <w:rsid w:val="003B525C"/>
    <w:rsid w:val="003D0DC1"/>
    <w:rsid w:val="003D2566"/>
    <w:rsid w:val="003E01CE"/>
    <w:rsid w:val="003E6C4D"/>
    <w:rsid w:val="003E7859"/>
    <w:rsid w:val="003F41FA"/>
    <w:rsid w:val="00402EA1"/>
    <w:rsid w:val="004048FB"/>
    <w:rsid w:val="00405E49"/>
    <w:rsid w:val="00407F49"/>
    <w:rsid w:val="004107B5"/>
    <w:rsid w:val="004112F7"/>
    <w:rsid w:val="00413A4D"/>
    <w:rsid w:val="00421570"/>
    <w:rsid w:val="00421BAB"/>
    <w:rsid w:val="00423B9F"/>
    <w:rsid w:val="00424094"/>
    <w:rsid w:val="00430952"/>
    <w:rsid w:val="00430CD8"/>
    <w:rsid w:val="00432C5A"/>
    <w:rsid w:val="00433B13"/>
    <w:rsid w:val="00433BB9"/>
    <w:rsid w:val="0043511A"/>
    <w:rsid w:val="00444050"/>
    <w:rsid w:val="0044768A"/>
    <w:rsid w:val="00455D79"/>
    <w:rsid w:val="0046114A"/>
    <w:rsid w:val="004630D5"/>
    <w:rsid w:val="0046395D"/>
    <w:rsid w:val="00465675"/>
    <w:rsid w:val="004668EA"/>
    <w:rsid w:val="0046695C"/>
    <w:rsid w:val="00466DA6"/>
    <w:rsid w:val="00466F48"/>
    <w:rsid w:val="00470ACB"/>
    <w:rsid w:val="00473DD8"/>
    <w:rsid w:val="004755F8"/>
    <w:rsid w:val="00477C5E"/>
    <w:rsid w:val="00477F2D"/>
    <w:rsid w:val="004805E5"/>
    <w:rsid w:val="0048261E"/>
    <w:rsid w:val="00490DC7"/>
    <w:rsid w:val="004921CC"/>
    <w:rsid w:val="004A0143"/>
    <w:rsid w:val="004B0F49"/>
    <w:rsid w:val="004B14B1"/>
    <w:rsid w:val="004B1CF4"/>
    <w:rsid w:val="004C7587"/>
    <w:rsid w:val="004C7746"/>
    <w:rsid w:val="004D2C7A"/>
    <w:rsid w:val="004D5B32"/>
    <w:rsid w:val="004E5783"/>
    <w:rsid w:val="004E6DBF"/>
    <w:rsid w:val="00500899"/>
    <w:rsid w:val="00502C03"/>
    <w:rsid w:val="0050351C"/>
    <w:rsid w:val="00510956"/>
    <w:rsid w:val="00512D2C"/>
    <w:rsid w:val="00522987"/>
    <w:rsid w:val="00522A23"/>
    <w:rsid w:val="00523B13"/>
    <w:rsid w:val="00543939"/>
    <w:rsid w:val="00560308"/>
    <w:rsid w:val="00560C1D"/>
    <w:rsid w:val="005612DC"/>
    <w:rsid w:val="00563BC4"/>
    <w:rsid w:val="00566308"/>
    <w:rsid w:val="00575557"/>
    <w:rsid w:val="0058064F"/>
    <w:rsid w:val="005831BA"/>
    <w:rsid w:val="00583384"/>
    <w:rsid w:val="0058402E"/>
    <w:rsid w:val="005862F3"/>
    <w:rsid w:val="005902EE"/>
    <w:rsid w:val="0059285A"/>
    <w:rsid w:val="005A0150"/>
    <w:rsid w:val="005A70B1"/>
    <w:rsid w:val="005B3ACF"/>
    <w:rsid w:val="005C6460"/>
    <w:rsid w:val="005D38EE"/>
    <w:rsid w:val="005D45E4"/>
    <w:rsid w:val="005D51AF"/>
    <w:rsid w:val="005D62B4"/>
    <w:rsid w:val="005E76B8"/>
    <w:rsid w:val="005F269C"/>
    <w:rsid w:val="005F2D00"/>
    <w:rsid w:val="005F2D57"/>
    <w:rsid w:val="00601010"/>
    <w:rsid w:val="006019CD"/>
    <w:rsid w:val="0060679A"/>
    <w:rsid w:val="006075B5"/>
    <w:rsid w:val="00621B14"/>
    <w:rsid w:val="00626A6A"/>
    <w:rsid w:val="0062748C"/>
    <w:rsid w:val="00634433"/>
    <w:rsid w:val="00636995"/>
    <w:rsid w:val="0064221C"/>
    <w:rsid w:val="00657DD4"/>
    <w:rsid w:val="00660FC9"/>
    <w:rsid w:val="006631CB"/>
    <w:rsid w:val="00664963"/>
    <w:rsid w:val="006654B3"/>
    <w:rsid w:val="00666BD9"/>
    <w:rsid w:val="00674F94"/>
    <w:rsid w:val="00697D66"/>
    <w:rsid w:val="006A3811"/>
    <w:rsid w:val="006A3982"/>
    <w:rsid w:val="006A51C1"/>
    <w:rsid w:val="006A5E41"/>
    <w:rsid w:val="006B3CDD"/>
    <w:rsid w:val="006D3B72"/>
    <w:rsid w:val="006D42FF"/>
    <w:rsid w:val="006E049E"/>
    <w:rsid w:val="006E0E32"/>
    <w:rsid w:val="006E3C47"/>
    <w:rsid w:val="006E4A87"/>
    <w:rsid w:val="006F1396"/>
    <w:rsid w:val="006F2B98"/>
    <w:rsid w:val="006F4B62"/>
    <w:rsid w:val="006F4E0C"/>
    <w:rsid w:val="006F5303"/>
    <w:rsid w:val="006F5914"/>
    <w:rsid w:val="007017AF"/>
    <w:rsid w:val="00707490"/>
    <w:rsid w:val="00714EC1"/>
    <w:rsid w:val="00724406"/>
    <w:rsid w:val="00725D63"/>
    <w:rsid w:val="007269BC"/>
    <w:rsid w:val="00732BF6"/>
    <w:rsid w:val="00737950"/>
    <w:rsid w:val="00741FEF"/>
    <w:rsid w:val="00746B97"/>
    <w:rsid w:val="00747771"/>
    <w:rsid w:val="00756FF0"/>
    <w:rsid w:val="00763207"/>
    <w:rsid w:val="007713F4"/>
    <w:rsid w:val="007718A6"/>
    <w:rsid w:val="00772C67"/>
    <w:rsid w:val="00774C52"/>
    <w:rsid w:val="0078300D"/>
    <w:rsid w:val="007869D8"/>
    <w:rsid w:val="007905CB"/>
    <w:rsid w:val="00791379"/>
    <w:rsid w:val="00795A26"/>
    <w:rsid w:val="00796C4E"/>
    <w:rsid w:val="007A32CE"/>
    <w:rsid w:val="007B5F47"/>
    <w:rsid w:val="007B716B"/>
    <w:rsid w:val="007C43C9"/>
    <w:rsid w:val="007C4C22"/>
    <w:rsid w:val="007D07FA"/>
    <w:rsid w:val="007D2E51"/>
    <w:rsid w:val="007D5013"/>
    <w:rsid w:val="007E2181"/>
    <w:rsid w:val="007E21F3"/>
    <w:rsid w:val="007E2EEA"/>
    <w:rsid w:val="007E3628"/>
    <w:rsid w:val="00807622"/>
    <w:rsid w:val="008122BC"/>
    <w:rsid w:val="0081531E"/>
    <w:rsid w:val="008166A8"/>
    <w:rsid w:val="0082342A"/>
    <w:rsid w:val="00826B16"/>
    <w:rsid w:val="00846B92"/>
    <w:rsid w:val="0085348B"/>
    <w:rsid w:val="00853717"/>
    <w:rsid w:val="0085455D"/>
    <w:rsid w:val="00856C36"/>
    <w:rsid w:val="008577E2"/>
    <w:rsid w:val="008707FD"/>
    <w:rsid w:val="00874C2E"/>
    <w:rsid w:val="00875F12"/>
    <w:rsid w:val="00876C01"/>
    <w:rsid w:val="00880B0F"/>
    <w:rsid w:val="008828B2"/>
    <w:rsid w:val="00884255"/>
    <w:rsid w:val="008855B5"/>
    <w:rsid w:val="00887640"/>
    <w:rsid w:val="00891594"/>
    <w:rsid w:val="008A7069"/>
    <w:rsid w:val="008B2772"/>
    <w:rsid w:val="008B6C6F"/>
    <w:rsid w:val="008C398D"/>
    <w:rsid w:val="008D3D22"/>
    <w:rsid w:val="008E1C97"/>
    <w:rsid w:val="008F0A27"/>
    <w:rsid w:val="008F3DF6"/>
    <w:rsid w:val="009039A8"/>
    <w:rsid w:val="009041E6"/>
    <w:rsid w:val="009129F2"/>
    <w:rsid w:val="00914782"/>
    <w:rsid w:val="009159E7"/>
    <w:rsid w:val="00917652"/>
    <w:rsid w:val="00921EA1"/>
    <w:rsid w:val="0094102E"/>
    <w:rsid w:val="00945FDE"/>
    <w:rsid w:val="00952F2A"/>
    <w:rsid w:val="009572C5"/>
    <w:rsid w:val="00957D81"/>
    <w:rsid w:val="0096134E"/>
    <w:rsid w:val="00982A5B"/>
    <w:rsid w:val="0098775E"/>
    <w:rsid w:val="00990107"/>
    <w:rsid w:val="00991D98"/>
    <w:rsid w:val="0099361C"/>
    <w:rsid w:val="00993BD0"/>
    <w:rsid w:val="00994852"/>
    <w:rsid w:val="009951A5"/>
    <w:rsid w:val="00996ECC"/>
    <w:rsid w:val="009A0281"/>
    <w:rsid w:val="009A385D"/>
    <w:rsid w:val="009A5626"/>
    <w:rsid w:val="009B05CE"/>
    <w:rsid w:val="009B37F9"/>
    <w:rsid w:val="009B710A"/>
    <w:rsid w:val="009C08EB"/>
    <w:rsid w:val="009C78F6"/>
    <w:rsid w:val="009D751D"/>
    <w:rsid w:val="009D7797"/>
    <w:rsid w:val="009E3AC5"/>
    <w:rsid w:val="009E7566"/>
    <w:rsid w:val="009F12D1"/>
    <w:rsid w:val="009F1882"/>
    <w:rsid w:val="009F3477"/>
    <w:rsid w:val="009F6280"/>
    <w:rsid w:val="009F6990"/>
    <w:rsid w:val="009F76BA"/>
    <w:rsid w:val="00A0195E"/>
    <w:rsid w:val="00A01FB3"/>
    <w:rsid w:val="00A06232"/>
    <w:rsid w:val="00A10407"/>
    <w:rsid w:val="00A11F47"/>
    <w:rsid w:val="00A2185A"/>
    <w:rsid w:val="00A22F87"/>
    <w:rsid w:val="00A23609"/>
    <w:rsid w:val="00A24E66"/>
    <w:rsid w:val="00A33676"/>
    <w:rsid w:val="00A33B1E"/>
    <w:rsid w:val="00A41274"/>
    <w:rsid w:val="00A432F1"/>
    <w:rsid w:val="00A433C2"/>
    <w:rsid w:val="00A5460C"/>
    <w:rsid w:val="00A54ECE"/>
    <w:rsid w:val="00A55E62"/>
    <w:rsid w:val="00A57939"/>
    <w:rsid w:val="00A61C6D"/>
    <w:rsid w:val="00A75672"/>
    <w:rsid w:val="00A84277"/>
    <w:rsid w:val="00A87FC1"/>
    <w:rsid w:val="00A90C30"/>
    <w:rsid w:val="00A9213F"/>
    <w:rsid w:val="00A94D7E"/>
    <w:rsid w:val="00A95F3D"/>
    <w:rsid w:val="00AA0978"/>
    <w:rsid w:val="00AB76BF"/>
    <w:rsid w:val="00AC077C"/>
    <w:rsid w:val="00AC5EAB"/>
    <w:rsid w:val="00AD06A7"/>
    <w:rsid w:val="00AD69B8"/>
    <w:rsid w:val="00AE2E23"/>
    <w:rsid w:val="00AE2F47"/>
    <w:rsid w:val="00AE3037"/>
    <w:rsid w:val="00AE5B33"/>
    <w:rsid w:val="00AE7104"/>
    <w:rsid w:val="00AF2EC3"/>
    <w:rsid w:val="00AF2FA1"/>
    <w:rsid w:val="00B029C9"/>
    <w:rsid w:val="00B06021"/>
    <w:rsid w:val="00B104EA"/>
    <w:rsid w:val="00B11E12"/>
    <w:rsid w:val="00B134AA"/>
    <w:rsid w:val="00B15523"/>
    <w:rsid w:val="00B1744C"/>
    <w:rsid w:val="00B17FA4"/>
    <w:rsid w:val="00B3057C"/>
    <w:rsid w:val="00B31DAC"/>
    <w:rsid w:val="00B34562"/>
    <w:rsid w:val="00B52E7E"/>
    <w:rsid w:val="00B57DCE"/>
    <w:rsid w:val="00B600B7"/>
    <w:rsid w:val="00B61FB3"/>
    <w:rsid w:val="00B62DBE"/>
    <w:rsid w:val="00B6328B"/>
    <w:rsid w:val="00B73C60"/>
    <w:rsid w:val="00B750A6"/>
    <w:rsid w:val="00B8250A"/>
    <w:rsid w:val="00B8351F"/>
    <w:rsid w:val="00B87EC9"/>
    <w:rsid w:val="00B909AD"/>
    <w:rsid w:val="00B9638C"/>
    <w:rsid w:val="00B9648A"/>
    <w:rsid w:val="00BA0ABB"/>
    <w:rsid w:val="00BA4B5A"/>
    <w:rsid w:val="00BA78E8"/>
    <w:rsid w:val="00BB0B08"/>
    <w:rsid w:val="00BB7972"/>
    <w:rsid w:val="00BD5057"/>
    <w:rsid w:val="00BE479F"/>
    <w:rsid w:val="00BE4F4E"/>
    <w:rsid w:val="00BF007E"/>
    <w:rsid w:val="00BF013D"/>
    <w:rsid w:val="00BF223E"/>
    <w:rsid w:val="00BF34D4"/>
    <w:rsid w:val="00BF540D"/>
    <w:rsid w:val="00BF7212"/>
    <w:rsid w:val="00C0084B"/>
    <w:rsid w:val="00C053A3"/>
    <w:rsid w:val="00C178E8"/>
    <w:rsid w:val="00C211C3"/>
    <w:rsid w:val="00C2409F"/>
    <w:rsid w:val="00C25D19"/>
    <w:rsid w:val="00C2786E"/>
    <w:rsid w:val="00C33DC6"/>
    <w:rsid w:val="00C3690B"/>
    <w:rsid w:val="00C36E0E"/>
    <w:rsid w:val="00C42A12"/>
    <w:rsid w:val="00C4401A"/>
    <w:rsid w:val="00C4456A"/>
    <w:rsid w:val="00C4593F"/>
    <w:rsid w:val="00C72C8B"/>
    <w:rsid w:val="00C72F12"/>
    <w:rsid w:val="00C752C2"/>
    <w:rsid w:val="00C87125"/>
    <w:rsid w:val="00C92738"/>
    <w:rsid w:val="00C92FEB"/>
    <w:rsid w:val="00CA126B"/>
    <w:rsid w:val="00CA1D50"/>
    <w:rsid w:val="00CA290F"/>
    <w:rsid w:val="00CA36F6"/>
    <w:rsid w:val="00CA4CA0"/>
    <w:rsid w:val="00CA78ED"/>
    <w:rsid w:val="00CB2B96"/>
    <w:rsid w:val="00CB3BE5"/>
    <w:rsid w:val="00CB6098"/>
    <w:rsid w:val="00CC7042"/>
    <w:rsid w:val="00CD604D"/>
    <w:rsid w:val="00CE461D"/>
    <w:rsid w:val="00CE55BF"/>
    <w:rsid w:val="00CF6529"/>
    <w:rsid w:val="00CF7E2A"/>
    <w:rsid w:val="00D0260F"/>
    <w:rsid w:val="00D02BBC"/>
    <w:rsid w:val="00D12D88"/>
    <w:rsid w:val="00D2121C"/>
    <w:rsid w:val="00D31E0E"/>
    <w:rsid w:val="00D32EB5"/>
    <w:rsid w:val="00D37491"/>
    <w:rsid w:val="00D51113"/>
    <w:rsid w:val="00D540B1"/>
    <w:rsid w:val="00D568F8"/>
    <w:rsid w:val="00D61165"/>
    <w:rsid w:val="00D6382E"/>
    <w:rsid w:val="00D63C98"/>
    <w:rsid w:val="00D7280F"/>
    <w:rsid w:val="00D74892"/>
    <w:rsid w:val="00D81206"/>
    <w:rsid w:val="00D81B1F"/>
    <w:rsid w:val="00D83744"/>
    <w:rsid w:val="00D84BDA"/>
    <w:rsid w:val="00D860A2"/>
    <w:rsid w:val="00D92C6F"/>
    <w:rsid w:val="00D93CFF"/>
    <w:rsid w:val="00D94442"/>
    <w:rsid w:val="00D95AB6"/>
    <w:rsid w:val="00DA2442"/>
    <w:rsid w:val="00DA5346"/>
    <w:rsid w:val="00DA7094"/>
    <w:rsid w:val="00DB0CDD"/>
    <w:rsid w:val="00DB17E3"/>
    <w:rsid w:val="00DB2D43"/>
    <w:rsid w:val="00DB39CC"/>
    <w:rsid w:val="00DC01CE"/>
    <w:rsid w:val="00DC6F91"/>
    <w:rsid w:val="00DD27BA"/>
    <w:rsid w:val="00DD38DF"/>
    <w:rsid w:val="00DD7E7D"/>
    <w:rsid w:val="00DE3B59"/>
    <w:rsid w:val="00DE527F"/>
    <w:rsid w:val="00DE592A"/>
    <w:rsid w:val="00DE64AB"/>
    <w:rsid w:val="00DF280B"/>
    <w:rsid w:val="00DF6442"/>
    <w:rsid w:val="00E05DBF"/>
    <w:rsid w:val="00E2331C"/>
    <w:rsid w:val="00E30423"/>
    <w:rsid w:val="00E30C46"/>
    <w:rsid w:val="00E32EEF"/>
    <w:rsid w:val="00E416DF"/>
    <w:rsid w:val="00E42611"/>
    <w:rsid w:val="00E479E7"/>
    <w:rsid w:val="00E50161"/>
    <w:rsid w:val="00E504EB"/>
    <w:rsid w:val="00E51834"/>
    <w:rsid w:val="00E55550"/>
    <w:rsid w:val="00E5694A"/>
    <w:rsid w:val="00E705C4"/>
    <w:rsid w:val="00E7283B"/>
    <w:rsid w:val="00E74456"/>
    <w:rsid w:val="00E75358"/>
    <w:rsid w:val="00E7686E"/>
    <w:rsid w:val="00E80B0B"/>
    <w:rsid w:val="00E84FB0"/>
    <w:rsid w:val="00E87E7D"/>
    <w:rsid w:val="00E91EDB"/>
    <w:rsid w:val="00E9541E"/>
    <w:rsid w:val="00E95C4C"/>
    <w:rsid w:val="00E96065"/>
    <w:rsid w:val="00E96D7F"/>
    <w:rsid w:val="00E97C87"/>
    <w:rsid w:val="00EA4E7C"/>
    <w:rsid w:val="00EB5F4F"/>
    <w:rsid w:val="00EC22E0"/>
    <w:rsid w:val="00EC5B7A"/>
    <w:rsid w:val="00EC7088"/>
    <w:rsid w:val="00EC7392"/>
    <w:rsid w:val="00ED6ACC"/>
    <w:rsid w:val="00EE0239"/>
    <w:rsid w:val="00EF5FBE"/>
    <w:rsid w:val="00F00084"/>
    <w:rsid w:val="00F01DE5"/>
    <w:rsid w:val="00F06464"/>
    <w:rsid w:val="00F11CA8"/>
    <w:rsid w:val="00F246E4"/>
    <w:rsid w:val="00F347B3"/>
    <w:rsid w:val="00F40887"/>
    <w:rsid w:val="00F40894"/>
    <w:rsid w:val="00F42407"/>
    <w:rsid w:val="00F43087"/>
    <w:rsid w:val="00F50201"/>
    <w:rsid w:val="00F52410"/>
    <w:rsid w:val="00F53C6E"/>
    <w:rsid w:val="00F54B89"/>
    <w:rsid w:val="00F55CAA"/>
    <w:rsid w:val="00F60F58"/>
    <w:rsid w:val="00F6572F"/>
    <w:rsid w:val="00F70AEE"/>
    <w:rsid w:val="00F7238B"/>
    <w:rsid w:val="00F7576A"/>
    <w:rsid w:val="00F776A0"/>
    <w:rsid w:val="00F83787"/>
    <w:rsid w:val="00F85DAC"/>
    <w:rsid w:val="00F92CE4"/>
    <w:rsid w:val="00F92DF8"/>
    <w:rsid w:val="00FA7DD8"/>
    <w:rsid w:val="00FB1FAF"/>
    <w:rsid w:val="00FB216E"/>
    <w:rsid w:val="00FB2373"/>
    <w:rsid w:val="00FB52B9"/>
    <w:rsid w:val="00FB6427"/>
    <w:rsid w:val="00FD2147"/>
    <w:rsid w:val="00FD5429"/>
    <w:rsid w:val="00FE16E5"/>
    <w:rsid w:val="00FE6DEB"/>
    <w:rsid w:val="00FF46E5"/>
    <w:rsid w:val="00FF4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2049">
      <o:colormru v:ext="edit" colors="#060"/>
    </o:shapedefaults>
    <o:shapelayout v:ext="edit">
      <o:idmap v:ext="edit" data="1"/>
    </o:shapelayout>
  </w:shapeDefaults>
  <w:decimalSymbol w:val="."/>
  <w:listSeparator w:val=","/>
  <w14:docId w14:val="768EC138"/>
  <w15:chartTrackingRefBased/>
  <w15:docId w15:val="{2FA8492C-8EAF-4767-9776-BB5C4C3E1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Book Antiqua" w:hAnsi="Book Antiqua"/>
      <w:sz w:val="22"/>
    </w:rPr>
  </w:style>
  <w:style w:type="paragraph" w:styleId="Heading1">
    <w:name w:val="heading 1"/>
    <w:aliases w:val="Section title"/>
    <w:basedOn w:val="Normal"/>
    <w:next w:val="Normal"/>
    <w:qFormat/>
    <w:pPr>
      <w:keepNext/>
      <w:jc w:val="center"/>
      <w:outlineLvl w:val="0"/>
    </w:pPr>
    <w:rPr>
      <w:b/>
      <w:i/>
      <w:color w:val="0000FF"/>
      <w:sz w:val="40"/>
    </w:rPr>
  </w:style>
  <w:style w:type="paragraph" w:styleId="Heading2">
    <w:name w:val="heading 2"/>
    <w:aliases w:val="Main header,l2,H2"/>
    <w:basedOn w:val="Normal"/>
    <w:next w:val="Normal"/>
    <w:qFormat/>
    <w:pPr>
      <w:keepNext/>
      <w:outlineLvl w:val="1"/>
    </w:pPr>
    <w:rPr>
      <w:smallCaps/>
      <w:color w:val="FFFFFF"/>
      <w:sz w:val="28"/>
    </w:rPr>
  </w:style>
  <w:style w:type="paragraph" w:styleId="Heading3">
    <w:name w:val="heading 3"/>
    <w:basedOn w:val="Normal"/>
    <w:next w:val="Normal"/>
    <w:qFormat/>
    <w:pPr>
      <w:keepNext/>
      <w:outlineLvl w:val="2"/>
    </w:pPr>
    <w:rPr>
      <w:b/>
      <w:smallCaps/>
      <w:color w:val="FFFFFF"/>
      <w:sz w:val="28"/>
    </w:rPr>
  </w:style>
  <w:style w:type="paragraph" w:styleId="Heading4">
    <w:name w:val="heading 4"/>
    <w:basedOn w:val="Normal"/>
    <w:next w:val="Normal"/>
    <w:qFormat/>
    <w:pPr>
      <w:keepNext/>
      <w:outlineLvl w:val="3"/>
    </w:pPr>
    <w:rPr>
      <w:b/>
      <w:sz w:val="28"/>
    </w:rPr>
  </w:style>
  <w:style w:type="paragraph" w:styleId="Heading5">
    <w:name w:val="heading 5"/>
    <w:basedOn w:val="Normal"/>
    <w:next w:val="Normal"/>
    <w:qFormat/>
    <w:pPr>
      <w:keepNext/>
      <w:outlineLvl w:val="4"/>
    </w:pPr>
    <w:rPr>
      <w:b/>
      <w:color w:val="000000"/>
      <w:sz w:val="24"/>
    </w:rPr>
  </w:style>
  <w:style w:type="paragraph" w:styleId="Heading6">
    <w:name w:val="heading 6"/>
    <w:basedOn w:val="Normal"/>
    <w:next w:val="Normal"/>
    <w:qFormat/>
    <w:pPr>
      <w:keepNext/>
      <w:outlineLvl w:val="5"/>
    </w:pPr>
    <w:rPr>
      <w:b/>
      <w:color w:val="000000"/>
      <w:sz w:val="28"/>
    </w:rPr>
  </w:style>
  <w:style w:type="paragraph" w:styleId="Heading7">
    <w:name w:val="heading 7"/>
    <w:basedOn w:val="Normal"/>
    <w:next w:val="Normal"/>
    <w:qFormat/>
    <w:pPr>
      <w:keepNext/>
      <w:ind w:left="3420" w:hanging="3420"/>
      <w:outlineLvl w:val="6"/>
    </w:pPr>
    <w:rPr>
      <w:rFonts w:ascii="Arial" w:hAnsi="Arial"/>
      <w:b/>
      <w:sz w:val="28"/>
    </w:rPr>
  </w:style>
  <w:style w:type="paragraph" w:styleId="Heading8">
    <w:name w:val="heading 8"/>
    <w:basedOn w:val="Normal"/>
    <w:next w:val="Normal"/>
    <w:qFormat/>
    <w:pPr>
      <w:keepNext/>
      <w:outlineLvl w:val="7"/>
    </w:pPr>
    <w:rPr>
      <w:rFonts w:ascii="Arial" w:hAnsi="Arial"/>
      <w:b/>
      <w:snapToGrid w:val="0"/>
      <w:color w:val="000000"/>
      <w:sz w:val="20"/>
    </w:rPr>
  </w:style>
  <w:style w:type="paragraph" w:styleId="Heading9">
    <w:name w:val="heading 9"/>
    <w:basedOn w:val="Normal"/>
    <w:next w:val="Normal"/>
    <w:qFormat/>
    <w:pPr>
      <w:keepNext/>
      <w:jc w:val="center"/>
      <w:outlineLvl w:val="8"/>
    </w:pPr>
    <w:rPr>
      <w:b/>
      <w:i/>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Draft,Table 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itlepagetext">
    <w:name w:val="Title page text"/>
    <w:basedOn w:val="Normal"/>
    <w:pPr>
      <w:spacing w:before="120" w:after="120"/>
      <w:ind w:left="3413"/>
    </w:pPr>
    <w:rPr>
      <w:sz w:val="48"/>
    </w:rPr>
  </w:style>
  <w:style w:type="paragraph" w:styleId="Caption">
    <w:name w:val="caption"/>
    <w:basedOn w:val="Normal"/>
    <w:next w:val="Normal"/>
    <w:qFormat/>
    <w:pPr>
      <w:framePr w:w="6556" w:h="1462" w:wrap="notBeside" w:vAnchor="page" w:hAnchor="page" w:x="4465" w:y="13249" w:anchorLock="1"/>
      <w:ind w:left="86"/>
    </w:pPr>
    <w:rPr>
      <w:b/>
      <w:sz w:val="44"/>
    </w:rPr>
  </w:style>
  <w:style w:type="paragraph" w:customStyle="1" w:styleId="BodyText1">
    <w:name w:val="Body Text1"/>
    <w:basedOn w:val="Normal"/>
    <w:pPr>
      <w:spacing w:before="60" w:after="60"/>
      <w:ind w:left="3413"/>
    </w:pPr>
    <w:rPr>
      <w:sz w:val="20"/>
    </w:rPr>
  </w:style>
  <w:style w:type="paragraph" w:customStyle="1" w:styleId="Indentbullet">
    <w:name w:val="Indent bullet"/>
    <w:basedOn w:val="Normal"/>
    <w:pPr>
      <w:numPr>
        <w:numId w:val="1"/>
      </w:numPr>
      <w:tabs>
        <w:tab w:val="clear" w:pos="360"/>
      </w:tabs>
      <w:spacing w:after="60"/>
      <w:ind w:left="3600" w:hanging="187"/>
    </w:pPr>
    <w:rPr>
      <w:sz w:val="20"/>
    </w:rPr>
  </w:style>
  <w:style w:type="paragraph" w:customStyle="1" w:styleId="Oultine-bullet">
    <w:name w:val="Oultine - bullet"/>
    <w:basedOn w:val="Indentbullet"/>
    <w:pPr>
      <w:ind w:left="4327"/>
    </w:pPr>
    <w:rPr>
      <w:sz w:val="19"/>
    </w:rPr>
  </w:style>
  <w:style w:type="paragraph" w:styleId="TOC1">
    <w:name w:val="toc 1"/>
    <w:basedOn w:val="Normal"/>
    <w:next w:val="Normal"/>
    <w:autoRedefine/>
    <w:semiHidden/>
    <w:pPr>
      <w:tabs>
        <w:tab w:val="right" w:leader="dot" w:pos="9720"/>
      </w:tabs>
      <w:spacing w:before="120" w:after="120"/>
      <w:ind w:left="3413" w:right="936"/>
    </w:pPr>
    <w:rPr>
      <w:rFonts w:ascii="Arial" w:hAnsi="Arial"/>
      <w:b/>
      <w:kern w:val="28"/>
      <w:sz w:val="24"/>
    </w:rPr>
  </w:style>
  <w:style w:type="paragraph" w:customStyle="1" w:styleId="ABLOCKPARA">
    <w:name w:val="A BLOCK PARA"/>
    <w:basedOn w:val="Normal"/>
  </w:style>
  <w:style w:type="paragraph" w:styleId="BodyTextIndent">
    <w:name w:val="Body Text Indent"/>
    <w:basedOn w:val="Normal"/>
    <w:pPr>
      <w:ind w:left="3420"/>
      <w:jc w:val="both"/>
    </w:pPr>
    <w:rPr>
      <w:snapToGrid w:val="0"/>
      <w:sz w:val="24"/>
    </w:rPr>
  </w:style>
  <w:style w:type="paragraph" w:styleId="BodyTextIndent2">
    <w:name w:val="Body Text Indent 2"/>
    <w:basedOn w:val="Normal"/>
    <w:pPr>
      <w:ind w:left="3420"/>
    </w:pPr>
    <w:rPr>
      <w:color w:val="000000"/>
    </w:rPr>
  </w:style>
  <w:style w:type="paragraph" w:styleId="BodyText">
    <w:name w:val="Body Text"/>
    <w:aliases w:val="BT"/>
    <w:basedOn w:val="Normal"/>
    <w:rPr>
      <w:rFonts w:ascii="Arial" w:hAnsi="Arial"/>
      <w:snapToGrid w:val="0"/>
      <w:color w:val="FFFFFF"/>
      <w:sz w:val="16"/>
    </w:rPr>
  </w:style>
  <w:style w:type="paragraph" w:styleId="BodyText2">
    <w:name w:val="Body Text 2"/>
    <w:basedOn w:val="Normal"/>
    <w:rPr>
      <w:rFonts w:ascii="Arial" w:hAnsi="Arial"/>
      <w:b/>
      <w:snapToGrid w:val="0"/>
      <w:color w:val="000000"/>
    </w:rPr>
  </w:style>
  <w:style w:type="paragraph" w:styleId="BodyText3">
    <w:name w:val="Body Text 3"/>
    <w:basedOn w:val="Normal"/>
    <w:rPr>
      <w:rFonts w:ascii="Arial" w:hAnsi="Arial"/>
      <w:i/>
      <w:snapToGrid w:val="0"/>
      <w:color w:val="000000"/>
      <w:sz w:val="16"/>
    </w:rPr>
  </w:style>
  <w:style w:type="paragraph" w:customStyle="1" w:styleId="AALETNORMAL">
    <w:name w:val="AALET NORMAL"/>
    <w:basedOn w:val="ABLOCKPARA"/>
    <w:pPr>
      <w:tabs>
        <w:tab w:val="left" w:pos="7877"/>
      </w:tabs>
    </w:pPr>
  </w:style>
  <w:style w:type="paragraph" w:styleId="BodyTextIndent3">
    <w:name w:val="Body Text Indent 3"/>
    <w:basedOn w:val="Normal"/>
    <w:pPr>
      <w:spacing w:after="240"/>
      <w:ind w:left="360"/>
      <w:jc w:val="both"/>
    </w:pPr>
  </w:style>
  <w:style w:type="paragraph" w:styleId="DocumentMap">
    <w:name w:val="Document Map"/>
    <w:basedOn w:val="Normal"/>
    <w:semiHidden/>
    <w:pPr>
      <w:shd w:val="clear" w:color="auto" w:fill="000080"/>
    </w:pPr>
    <w:rPr>
      <w:rFonts w:ascii="Tahoma" w:hAnsi="Tahoma"/>
    </w:rPr>
  </w:style>
  <w:style w:type="character" w:customStyle="1" w:styleId="AAReference">
    <w:name w:val="AA Reference"/>
    <w:rPr>
      <w:rFonts w:ascii="Arial" w:hAnsi="Arial"/>
      <w:dstrike w:val="0"/>
      <w:noProof w:val="0"/>
      <w:color w:val="auto"/>
      <w:spacing w:val="0"/>
      <w:w w:val="100"/>
      <w:position w:val="0"/>
      <w:sz w:val="14"/>
      <w:vertAlign w:val="baseline"/>
      <w:lang w:val="en-US"/>
    </w:rPr>
  </w:style>
  <w:style w:type="paragraph" w:customStyle="1" w:styleId="AAFrameAddress">
    <w:name w:val="AA Frame Address"/>
    <w:basedOn w:val="Heading1"/>
    <w:pPr>
      <w:framePr w:w="2812" w:h="1701" w:hSpace="142" w:vSpace="142" w:wrap="around" w:vAnchor="page" w:hAnchor="page" w:x="8024" w:y="2723"/>
      <w:shd w:val="clear" w:color="FFFFFF" w:fill="auto"/>
      <w:tabs>
        <w:tab w:val="left" w:pos="1134"/>
      </w:tabs>
      <w:spacing w:after="90"/>
      <w:jc w:val="left"/>
    </w:pPr>
    <w:rPr>
      <w:rFonts w:ascii="Times New Roman" w:hAnsi="Times New Roman"/>
      <w:i w:val="0"/>
      <w:noProof/>
      <w:color w:val="auto"/>
      <w:sz w:val="22"/>
    </w:rPr>
  </w:style>
  <w:style w:type="paragraph" w:styleId="Title">
    <w:name w:val="Title"/>
    <w:basedOn w:val="Normal"/>
    <w:qFormat/>
    <w:pPr>
      <w:tabs>
        <w:tab w:val="left" w:pos="1134"/>
      </w:tabs>
      <w:spacing w:line="280" w:lineRule="atLeast"/>
      <w:jc w:val="center"/>
    </w:pPr>
    <w:rPr>
      <w:rFonts w:ascii="Times New Roman" w:hAnsi="Times New Roman"/>
      <w:b/>
      <w:sz w:val="24"/>
    </w:rPr>
  </w:style>
  <w:style w:type="paragraph" w:styleId="EndnoteText">
    <w:name w:val="endnote text"/>
    <w:basedOn w:val="Normal"/>
    <w:semiHidden/>
    <w:rPr>
      <w:rFonts w:ascii="CG Times (W1)" w:hAnsi="CG Times (W1)"/>
      <w:sz w:val="20"/>
    </w:rPr>
  </w:style>
  <w:style w:type="character" w:customStyle="1" w:styleId="DocID">
    <w:name w:val="DocID"/>
    <w:rPr>
      <w:rFonts w:ascii="Times New Roman" w:hAnsi="Times New Roman" w:cs="Arial"/>
      <w:b w:val="0"/>
      <w:bCs/>
      <w:i w:val="0"/>
      <w:caps w:val="0"/>
      <w:smallCaps w:val="0"/>
      <w:strike w:val="0"/>
      <w:dstrike w:val="0"/>
      <w:vanish w:val="0"/>
      <w:sz w:val="14"/>
      <w:u w:val="none"/>
    </w:r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rPr>
  </w:style>
  <w:style w:type="paragraph" w:styleId="BalloonText">
    <w:name w:val="Balloon Text"/>
    <w:basedOn w:val="Normal"/>
    <w:semiHidden/>
    <w:rsid w:val="00A61C6D"/>
    <w:rPr>
      <w:rFonts w:ascii="Tahoma" w:hAnsi="Tahoma" w:cs="Tahoma"/>
      <w:sz w:val="16"/>
      <w:szCs w:val="16"/>
    </w:rPr>
  </w:style>
  <w:style w:type="character" w:customStyle="1" w:styleId="DeltaViewInsertion">
    <w:name w:val="DeltaView Insertion"/>
    <w:rsid w:val="00BE4F4E"/>
    <w:rPr>
      <w:color w:val="0000FF"/>
      <w:spacing w:val="0"/>
      <w:u w:val="double"/>
    </w:rPr>
  </w:style>
  <w:style w:type="character" w:customStyle="1" w:styleId="NormalWebChar">
    <w:name w:val="Normal (Web) Char"/>
    <w:rsid w:val="00F42407"/>
    <w:rPr>
      <w:rFonts w:ascii="Arial Unicode MS" w:eastAsia="Arial Unicode MS" w:hAnsi="Arial Unicode MS" w:cs="Arial Unicode MS"/>
      <w:sz w:val="24"/>
      <w:szCs w:val="24"/>
      <w:lang w:val="en-US" w:eastAsia="en-US" w:bidi="ar-SA"/>
    </w:rPr>
  </w:style>
  <w:style w:type="paragraph" w:styleId="FootnoteText">
    <w:name w:val="footnote text"/>
    <w:basedOn w:val="Normal"/>
    <w:semiHidden/>
    <w:rsid w:val="00F347B3"/>
    <w:rPr>
      <w:sz w:val="20"/>
    </w:rPr>
  </w:style>
  <w:style w:type="character" w:styleId="FootnoteReference">
    <w:name w:val="footnote reference"/>
    <w:semiHidden/>
    <w:rsid w:val="00F347B3"/>
    <w:rPr>
      <w:vertAlign w:val="superscript"/>
    </w:rPr>
  </w:style>
  <w:style w:type="paragraph" w:customStyle="1" w:styleId="ablockpara0">
    <w:name w:val="ablockpara"/>
    <w:basedOn w:val="Normal"/>
    <w:rsid w:val="00EC5B7A"/>
    <w:rPr>
      <w:szCs w:val="22"/>
    </w:rPr>
  </w:style>
  <w:style w:type="character" w:customStyle="1" w:styleId="postbody1">
    <w:name w:val="postbody1"/>
    <w:basedOn w:val="DefaultParagraphFont"/>
    <w:rsid w:val="00016DBE"/>
  </w:style>
  <w:style w:type="table" w:styleId="TableGrid">
    <w:name w:val="Table Grid"/>
    <w:basedOn w:val="TableNormal"/>
    <w:rsid w:val="002A10AC"/>
    <w:pPr>
      <w:spacing w:after="2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35553B"/>
    <w:rPr>
      <w:sz w:val="16"/>
      <w:szCs w:val="16"/>
    </w:rPr>
  </w:style>
  <w:style w:type="paragraph" w:styleId="CommentText">
    <w:name w:val="annotation text"/>
    <w:basedOn w:val="Normal"/>
    <w:link w:val="CommentTextChar"/>
    <w:semiHidden/>
    <w:rsid w:val="0035553B"/>
    <w:rPr>
      <w:sz w:val="20"/>
    </w:rPr>
  </w:style>
  <w:style w:type="paragraph" w:styleId="CommentSubject">
    <w:name w:val="annotation subject"/>
    <w:basedOn w:val="CommentText"/>
    <w:next w:val="CommentText"/>
    <w:semiHidden/>
    <w:rsid w:val="0035553B"/>
    <w:rPr>
      <w:b/>
      <w:bCs/>
    </w:rPr>
  </w:style>
  <w:style w:type="paragraph" w:customStyle="1" w:styleId="MSAStyle">
    <w:name w:val="MSA Style"/>
    <w:basedOn w:val="Normal"/>
    <w:link w:val="MSAStyleChar"/>
    <w:rsid w:val="009C78F6"/>
    <w:pPr>
      <w:widowControl w:val="0"/>
      <w:ind w:left="720" w:right="720"/>
      <w:jc w:val="both"/>
    </w:pPr>
    <w:rPr>
      <w:rFonts w:ascii="Arial" w:hAnsi="Arial" w:cs="Arial"/>
      <w:snapToGrid w:val="0"/>
      <w:color w:val="535355"/>
      <w:sz w:val="20"/>
    </w:rPr>
  </w:style>
  <w:style w:type="character" w:customStyle="1" w:styleId="MSAStyleChar">
    <w:name w:val="MSA Style Char"/>
    <w:link w:val="MSAStyle"/>
    <w:rsid w:val="009C78F6"/>
    <w:rPr>
      <w:rFonts w:ascii="Arial" w:hAnsi="Arial" w:cs="Arial"/>
      <w:snapToGrid w:val="0"/>
      <w:color w:val="535355"/>
      <w:lang w:val="en-US" w:eastAsia="en-US" w:bidi="ar-SA"/>
    </w:rPr>
  </w:style>
  <w:style w:type="paragraph" w:customStyle="1" w:styleId="Pro-Normal">
    <w:name w:val="Pro-Normal"/>
    <w:basedOn w:val="Normal"/>
    <w:link w:val="Pro-NormalCharChar"/>
    <w:rsid w:val="009C78F6"/>
    <w:rPr>
      <w:rFonts w:ascii="Arial" w:hAnsi="Arial" w:cs="Arial"/>
      <w:sz w:val="20"/>
    </w:rPr>
  </w:style>
  <w:style w:type="character" w:customStyle="1" w:styleId="Pro-NormalCharChar">
    <w:name w:val="Pro-Normal Char Char"/>
    <w:link w:val="Pro-Normal"/>
    <w:rsid w:val="009C78F6"/>
    <w:rPr>
      <w:rFonts w:ascii="Arial" w:hAnsi="Arial" w:cs="Arial"/>
      <w:lang w:val="en-US" w:eastAsia="en-US" w:bidi="ar-SA"/>
    </w:rPr>
  </w:style>
  <w:style w:type="paragraph" w:styleId="Revision">
    <w:name w:val="Revision"/>
    <w:hidden/>
    <w:uiPriority w:val="99"/>
    <w:semiHidden/>
    <w:rsid w:val="00502C03"/>
    <w:rPr>
      <w:rFonts w:ascii="Book Antiqua" w:hAnsi="Book Antiqua"/>
      <w:sz w:val="22"/>
    </w:rPr>
  </w:style>
  <w:style w:type="paragraph" w:styleId="ListParagraph">
    <w:name w:val="List Paragraph"/>
    <w:basedOn w:val="Normal"/>
    <w:uiPriority w:val="34"/>
    <w:qFormat/>
    <w:rsid w:val="000C6F9B"/>
    <w:pPr>
      <w:ind w:left="720"/>
    </w:pPr>
  </w:style>
  <w:style w:type="character" w:customStyle="1" w:styleId="CommentTextChar">
    <w:name w:val="Comment Text Char"/>
    <w:link w:val="CommentText"/>
    <w:semiHidden/>
    <w:rsid w:val="000A4D81"/>
    <w:rPr>
      <w:rFonts w:ascii="Book Antiqua" w:hAnsi="Book Antiq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3050">
      <w:bodyDiv w:val="1"/>
      <w:marLeft w:val="0"/>
      <w:marRight w:val="0"/>
      <w:marTop w:val="0"/>
      <w:marBottom w:val="0"/>
      <w:divBdr>
        <w:top w:val="none" w:sz="0" w:space="0" w:color="auto"/>
        <w:left w:val="none" w:sz="0" w:space="0" w:color="auto"/>
        <w:bottom w:val="none" w:sz="0" w:space="0" w:color="auto"/>
        <w:right w:val="none" w:sz="0" w:space="0" w:color="auto"/>
      </w:divBdr>
    </w:div>
    <w:div w:id="208148271">
      <w:bodyDiv w:val="1"/>
      <w:marLeft w:val="0"/>
      <w:marRight w:val="0"/>
      <w:marTop w:val="0"/>
      <w:marBottom w:val="0"/>
      <w:divBdr>
        <w:top w:val="none" w:sz="0" w:space="0" w:color="auto"/>
        <w:left w:val="none" w:sz="0" w:space="0" w:color="auto"/>
        <w:bottom w:val="none" w:sz="0" w:space="0" w:color="auto"/>
        <w:right w:val="none" w:sz="0" w:space="0" w:color="auto"/>
      </w:divBdr>
    </w:div>
    <w:div w:id="469326089">
      <w:bodyDiv w:val="1"/>
      <w:marLeft w:val="0"/>
      <w:marRight w:val="0"/>
      <w:marTop w:val="0"/>
      <w:marBottom w:val="0"/>
      <w:divBdr>
        <w:top w:val="none" w:sz="0" w:space="0" w:color="auto"/>
        <w:left w:val="none" w:sz="0" w:space="0" w:color="auto"/>
        <w:bottom w:val="none" w:sz="0" w:space="0" w:color="auto"/>
        <w:right w:val="none" w:sz="0" w:space="0" w:color="auto"/>
      </w:divBdr>
    </w:div>
    <w:div w:id="517550091">
      <w:bodyDiv w:val="1"/>
      <w:marLeft w:val="0"/>
      <w:marRight w:val="0"/>
      <w:marTop w:val="0"/>
      <w:marBottom w:val="0"/>
      <w:divBdr>
        <w:top w:val="none" w:sz="0" w:space="0" w:color="auto"/>
        <w:left w:val="none" w:sz="0" w:space="0" w:color="auto"/>
        <w:bottom w:val="none" w:sz="0" w:space="0" w:color="auto"/>
        <w:right w:val="none" w:sz="0" w:space="0" w:color="auto"/>
      </w:divBdr>
    </w:div>
    <w:div w:id="529531116">
      <w:bodyDiv w:val="1"/>
      <w:marLeft w:val="0"/>
      <w:marRight w:val="0"/>
      <w:marTop w:val="0"/>
      <w:marBottom w:val="0"/>
      <w:divBdr>
        <w:top w:val="none" w:sz="0" w:space="0" w:color="auto"/>
        <w:left w:val="none" w:sz="0" w:space="0" w:color="auto"/>
        <w:bottom w:val="none" w:sz="0" w:space="0" w:color="auto"/>
        <w:right w:val="none" w:sz="0" w:space="0" w:color="auto"/>
      </w:divBdr>
    </w:div>
    <w:div w:id="678197873">
      <w:bodyDiv w:val="1"/>
      <w:marLeft w:val="0"/>
      <w:marRight w:val="0"/>
      <w:marTop w:val="0"/>
      <w:marBottom w:val="0"/>
      <w:divBdr>
        <w:top w:val="none" w:sz="0" w:space="0" w:color="auto"/>
        <w:left w:val="none" w:sz="0" w:space="0" w:color="auto"/>
        <w:bottom w:val="none" w:sz="0" w:space="0" w:color="auto"/>
        <w:right w:val="none" w:sz="0" w:space="0" w:color="auto"/>
      </w:divBdr>
    </w:div>
    <w:div w:id="1239436318">
      <w:bodyDiv w:val="1"/>
      <w:marLeft w:val="0"/>
      <w:marRight w:val="0"/>
      <w:marTop w:val="0"/>
      <w:marBottom w:val="0"/>
      <w:divBdr>
        <w:top w:val="none" w:sz="0" w:space="0" w:color="auto"/>
        <w:left w:val="none" w:sz="0" w:space="0" w:color="auto"/>
        <w:bottom w:val="none" w:sz="0" w:space="0" w:color="auto"/>
        <w:right w:val="none" w:sz="0" w:space="0" w:color="auto"/>
      </w:divBdr>
    </w:div>
    <w:div w:id="1265000086">
      <w:bodyDiv w:val="1"/>
      <w:marLeft w:val="0"/>
      <w:marRight w:val="0"/>
      <w:marTop w:val="0"/>
      <w:marBottom w:val="0"/>
      <w:divBdr>
        <w:top w:val="none" w:sz="0" w:space="0" w:color="auto"/>
        <w:left w:val="none" w:sz="0" w:space="0" w:color="auto"/>
        <w:bottom w:val="none" w:sz="0" w:space="0" w:color="auto"/>
        <w:right w:val="none" w:sz="0" w:space="0" w:color="auto"/>
      </w:divBdr>
    </w:div>
    <w:div w:id="1479147879">
      <w:bodyDiv w:val="1"/>
      <w:marLeft w:val="0"/>
      <w:marRight w:val="0"/>
      <w:marTop w:val="0"/>
      <w:marBottom w:val="0"/>
      <w:divBdr>
        <w:top w:val="none" w:sz="0" w:space="0" w:color="auto"/>
        <w:left w:val="none" w:sz="0" w:space="0" w:color="auto"/>
        <w:bottom w:val="none" w:sz="0" w:space="0" w:color="auto"/>
        <w:right w:val="none" w:sz="0" w:space="0" w:color="auto"/>
      </w:divBdr>
    </w:div>
    <w:div w:id="1480074307">
      <w:bodyDiv w:val="1"/>
      <w:marLeft w:val="0"/>
      <w:marRight w:val="0"/>
      <w:marTop w:val="0"/>
      <w:marBottom w:val="0"/>
      <w:divBdr>
        <w:top w:val="none" w:sz="0" w:space="0" w:color="auto"/>
        <w:left w:val="none" w:sz="0" w:space="0" w:color="auto"/>
        <w:bottom w:val="none" w:sz="0" w:space="0" w:color="auto"/>
        <w:right w:val="none" w:sz="0" w:space="0" w:color="auto"/>
      </w:divBdr>
    </w:div>
    <w:div w:id="1696270266">
      <w:bodyDiv w:val="1"/>
      <w:marLeft w:val="0"/>
      <w:marRight w:val="0"/>
      <w:marTop w:val="0"/>
      <w:marBottom w:val="0"/>
      <w:divBdr>
        <w:top w:val="none" w:sz="0" w:space="0" w:color="auto"/>
        <w:left w:val="none" w:sz="0" w:space="0" w:color="auto"/>
        <w:bottom w:val="none" w:sz="0" w:space="0" w:color="auto"/>
        <w:right w:val="none" w:sz="0" w:space="0" w:color="auto"/>
      </w:divBdr>
    </w:div>
    <w:div w:id="1820729376">
      <w:bodyDiv w:val="1"/>
      <w:marLeft w:val="0"/>
      <w:marRight w:val="0"/>
      <w:marTop w:val="0"/>
      <w:marBottom w:val="0"/>
      <w:divBdr>
        <w:top w:val="none" w:sz="0" w:space="0" w:color="auto"/>
        <w:left w:val="none" w:sz="0" w:space="0" w:color="auto"/>
        <w:bottom w:val="none" w:sz="0" w:space="0" w:color="auto"/>
        <w:right w:val="none" w:sz="0" w:space="0" w:color="auto"/>
      </w:divBdr>
    </w:div>
    <w:div w:id="1902251623">
      <w:bodyDiv w:val="1"/>
      <w:marLeft w:val="0"/>
      <w:marRight w:val="0"/>
      <w:marTop w:val="0"/>
      <w:marBottom w:val="0"/>
      <w:divBdr>
        <w:top w:val="none" w:sz="0" w:space="0" w:color="auto"/>
        <w:left w:val="none" w:sz="0" w:space="0" w:color="auto"/>
        <w:bottom w:val="none" w:sz="0" w:space="0" w:color="auto"/>
        <w:right w:val="none" w:sz="0" w:space="0" w:color="auto"/>
      </w:divBdr>
    </w:div>
    <w:div w:id="214716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QRM and Legal" ma:contentTypeID="0x0101006D167CF4D6AA0344B13FF1B75675C98108007A0BB57AD431CB4A9C1E0F9093C679EF" ma:contentTypeVersion="74" ma:contentTypeDescription="" ma:contentTypeScope="" ma:versionID="8cf95a64a85dadfc5cb47f193c05bc96">
  <xsd:schema xmlns:xsd="http://www.w3.org/2001/XMLSchema" xmlns:xs="http://www.w3.org/2001/XMLSchema" xmlns:p="http://schemas.microsoft.com/office/2006/metadata/properties" xmlns:ns2="ed703a54-11ac-4978-be87-d8f68fcac46d" xmlns:ns3="e829a238-8937-4abe-b376-52e6e8ca5958" targetNamespace="http://schemas.microsoft.com/office/2006/metadata/properties" ma:root="true" ma:fieldsID="6d718592df9f936fb195f5edc895560f" ns2:_="" ns3:_="">
    <xsd:import namespace="ed703a54-11ac-4978-be87-d8f68fcac46d"/>
    <xsd:import namespace="e829a238-8937-4abe-b376-52e6e8ca5958"/>
    <xsd:element name="properties">
      <xsd:complexType>
        <xsd:sequence>
          <xsd:element name="documentManagement">
            <xsd:complexType>
              <xsd:all>
                <xsd:element ref="ns2:iShareSolutionText" minOccurs="0"/>
                <xsd:element ref="ns2:iShareIndustryText" minOccurs="0"/>
                <xsd:element ref="ns2:iShareTypeOfContentText" minOccurs="0"/>
                <xsd:element ref="ns2:iShareProcessText" minOccurs="0"/>
                <xsd:element ref="ns2:iShareSourceText" minOccurs="0"/>
                <xsd:element ref="ns2:iShareCountryText" minOccurs="0"/>
                <xsd:element ref="ns2:iSharePrimaryContributor" minOccurs="0"/>
                <xsd:element ref="ns3:Certified_x0020_by" minOccurs="0"/>
                <xsd:element ref="ns3:Certified_x0020_date" minOccurs="0"/>
                <xsd:element ref="ns3:CanReplicate" minOccurs="0"/>
                <xsd:element ref="ns3:CanArchive" minOccurs="0"/>
                <xsd:element ref="ns2:iShareQRMText" minOccurs="0"/>
                <xsd:element ref="ns3:ArchivedBy" minOccurs="0"/>
                <xsd:element ref="ns3:ArchivedDate" minOccurs="0"/>
                <xsd:element ref="ns3:SourceLibra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703a54-11ac-4978-be87-d8f68fcac46d" elementFormDefault="qualified">
    <xsd:import namespace="http://schemas.microsoft.com/office/2006/documentManagement/types"/>
    <xsd:import namespace="http://schemas.microsoft.com/office/infopath/2007/PartnerControls"/>
    <xsd:element name="iShareSolutionText" ma:index="9" nillable="true" ma:taxonomy="true" ma:internalName="iShareSolutionText" ma:taxonomyFieldName="iShareSolution" ma:displayName="Solution" ma:fieldId="{2bd20487-860e-4e33-8df4-a1ca5e47f564}" ma:taxonomyMulti="true" ma:sspId="3f7cf7ee-bb27-49e8-a838-d2b3a62df223" ma:termSetId="1224716c-f3d0-4960-9e72-b5aa08ce8f6e" ma:anchorId="00000000-0000-0000-0000-000000000000" ma:open="false" ma:isKeyword="false">
      <xsd:complexType>
        <xsd:sequence>
          <xsd:element ref="pc:Terms" minOccurs="0" maxOccurs="1"/>
        </xsd:sequence>
      </xsd:complexType>
    </xsd:element>
    <xsd:element name="iShareIndustryText" ma:index="11" nillable="true" ma:taxonomy="true" ma:internalName="iShareIndustryText" ma:taxonomyFieldName="iShareIndustry" ma:displayName="Industry" ma:fieldId="{9efaa196-46ae-4107-b163-1f715a9ea8ae}" ma:taxonomyMulti="true" ma:sspId="3f7cf7ee-bb27-49e8-a838-d2b3a62df223" ma:termSetId="4e429aec-2d73-4eb0-83a6-bf2c9aabfd4f" ma:anchorId="00000000-0000-0000-0000-000000000000" ma:open="false" ma:isKeyword="false">
      <xsd:complexType>
        <xsd:sequence>
          <xsd:element ref="pc:Terms" minOccurs="0" maxOccurs="1"/>
        </xsd:sequence>
      </xsd:complexType>
    </xsd:element>
    <xsd:element name="iShareTypeOfContentText" ma:index="13" nillable="true" ma:taxonomy="true" ma:internalName="iShareTypeOfContentText" ma:taxonomyFieldName="iShareTypeOfContent" ma:displayName="Type of Content" ma:fieldId="{4e0edc48-8947-4b0b-a66e-45a4773b4567}" ma:taxonomyMulti="true" ma:sspId="3f7cf7ee-bb27-49e8-a838-d2b3a62df223" ma:termSetId="a5018b28-4f3a-4247-a31d-60f58bbfba9c" ma:anchorId="00000000-0000-0000-0000-000000000000" ma:open="false" ma:isKeyword="false">
      <xsd:complexType>
        <xsd:sequence>
          <xsd:element ref="pc:Terms" minOccurs="0" maxOccurs="1"/>
        </xsd:sequence>
      </xsd:complexType>
    </xsd:element>
    <xsd:element name="iShareProcessText" ma:index="15" nillable="true" ma:taxonomy="true" ma:internalName="iShareProcessText" ma:taxonomyFieldName="iShareProcess" ma:displayName="Process" ma:fieldId="{160b9cf8-dbdb-4e7d-bbf2-b74ebc1d6b85}" ma:taxonomyMulti="true" ma:sspId="3f7cf7ee-bb27-49e8-a838-d2b3a62df223" ma:termSetId="517d7534-5ad2-422e-913c-75a14e87e24d" ma:anchorId="00000000-0000-0000-0000-000000000000" ma:open="false" ma:isKeyword="false">
      <xsd:complexType>
        <xsd:sequence>
          <xsd:element ref="pc:Terms" minOccurs="0" maxOccurs="1"/>
        </xsd:sequence>
      </xsd:complexType>
    </xsd:element>
    <xsd:element name="iShareSourceText" ma:index="17" nillable="true" ma:taxonomy="true" ma:internalName="iShareSourceText" ma:taxonomyFieldName="iShareSource" ma:displayName="Source" ma:fieldId="{67658359-8fe1-45a9-9a64-7bf746eba46a}" ma:taxonomyMulti="true" ma:sspId="3f7cf7ee-bb27-49e8-a838-d2b3a62df223" ma:termSetId="9ee10c26-942b-4ec4-8455-75a742da2e60" ma:anchorId="00000000-0000-0000-0000-000000000000" ma:open="false" ma:isKeyword="false">
      <xsd:complexType>
        <xsd:sequence>
          <xsd:element ref="pc:Terms" minOccurs="0" maxOccurs="1"/>
        </xsd:sequence>
      </xsd:complexType>
    </xsd:element>
    <xsd:element name="iShareCountryText" ma:index="19" nillable="true" ma:taxonomy="true" ma:internalName="iShareCountryText" ma:taxonomyFieldName="iShareCountry" ma:displayName="Country" ma:default="" ma:fieldId="{50a0ac48-dd87-4a48-9525-db4854419a80}" ma:taxonomyMulti="true" ma:sspId="3f7cf7ee-bb27-49e8-a838-d2b3a62df223" ma:termSetId="db59a4da-6403-4f7d-875e-1e7cec7e4a4c" ma:anchorId="00000000-0000-0000-0000-000000000000" ma:open="false" ma:isKeyword="false">
      <xsd:complexType>
        <xsd:sequence>
          <xsd:element ref="pc:Terms" minOccurs="0" maxOccurs="1"/>
        </xsd:sequence>
      </xsd:complexType>
    </xsd:element>
    <xsd:element name="iSharePrimaryContributor" ma:index="20" nillable="true" ma:displayName="Primary Contributor" ma:SharePointGroup="0" ma:internalName="iSharePrimary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ShareQRMText" ma:index="26" nillable="true" ma:taxonomy="true" ma:internalName="iShareQRMText" ma:taxonomyFieldName="iShareQRM" ma:displayName="QRM" ma:fieldId="{08c65446-70fe-4bcd-8cda-8462bb0a2d21}" ma:taxonomyMulti="true" ma:sspId="3f7cf7ee-bb27-49e8-a838-d2b3a62df223" ma:termSetId="fc21ffc7-0221-42de-b311-c09c096d2eb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29a238-8937-4abe-b376-52e6e8ca5958" elementFormDefault="qualified">
    <xsd:import namespace="http://schemas.microsoft.com/office/2006/documentManagement/types"/>
    <xsd:import namespace="http://schemas.microsoft.com/office/infopath/2007/PartnerControls"/>
    <xsd:element name="Certified_x0020_by" ma:index="21" nillable="true" ma:displayName="Certified by" ma:list="UserInfo" ma:SharePointGroup="0" ma:internalName="Certified_x0020_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ertified_x0020_date" ma:index="22" nillable="true" ma:displayName="Certified date" ma:format="DateOnly" ma:internalName="Certified_x0020_date">
      <xsd:simpleType>
        <xsd:restriction base="dms:DateTime"/>
      </xsd:simpleType>
    </xsd:element>
    <xsd:element name="CanReplicate" ma:index="23" nillable="true" ma:displayName="CanReplicate" ma:default="0" ma:description="This column is used for member firm replication process." ma:internalName="CanReplicate">
      <xsd:simpleType>
        <xsd:restriction base="dms:Boolean"/>
      </xsd:simpleType>
    </xsd:element>
    <xsd:element name="CanArchive" ma:index="24" nillable="true" ma:displayName="CanArchive" ma:default="0" ma:internalName="CanArchive">
      <xsd:simpleType>
        <xsd:restriction base="dms:Boolean"/>
      </xsd:simpleType>
    </xsd:element>
    <xsd:element name="ArchivedBy" ma:index="27" nillable="true" ma:displayName="ArchivedBy" ma:hidden="true" ma:list="UserInfo" ma:SharePointGroup="0" ma:internalName="Archiv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rchivedDate" ma:index="28" nillable="true" ma:displayName="ArchivedDate" ma:format="DateOnly" ma:hidden="true" ma:internalName="ArchivedDate" ma:readOnly="false">
      <xsd:simpleType>
        <xsd:restriction base="dms:DateTime"/>
      </xsd:simpleType>
    </xsd:element>
    <xsd:element name="SourceLibrary" ma:index="29" nillable="true" ma:displayName="SourceLibrary" ma:hidden="true" ma:internalName="SourceLibrary"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3f7cf7ee-bb27-49e8-a838-d2b3a62df223" ContentTypeId="0x0101006D167CF4D6AA0344B13FF1B75675C981" PreviousValue="true"/>
</file>

<file path=customXml/item5.xml><?xml version="1.0" encoding="utf-8"?>
<p:properties xmlns:p="http://schemas.microsoft.com/office/2006/metadata/properties" xmlns:xsi="http://www.w3.org/2001/XMLSchema-instance" xmlns:pc="http://schemas.microsoft.com/office/infopath/2007/PartnerControls">
  <documentManagement>
    <Certified_x0020_date xmlns="e829a238-8937-4abe-b376-52e6e8ca5958">2014-07-28T07:00:00+00:00</Certified_x0020_date>
    <iSharePrimaryContributor xmlns="ed703a54-11ac-4978-be87-d8f68fcac46d">
      <UserInfo>
        <DisplayName>Chesley, Emebet (10040)</DisplayName>
        <AccountId>75</AccountId>
        <AccountType/>
      </UserInfo>
    </iSharePrimaryContributor>
    <iShareProcessText xmlns="ed703a54-11ac-4978-be87-d8f68fcac46d">
      <Terms xmlns="http://schemas.microsoft.com/office/infopath/2007/PartnerControls"/>
    </iShareProcessText>
    <CanArchive xmlns="e829a238-8937-4abe-b376-52e6e8ca5958">false</CanArchive>
    <iShareSolutionText xmlns="ed703a54-11ac-4978-be87-d8f68fcac46d">
      <Terms xmlns="http://schemas.microsoft.com/office/infopath/2007/PartnerControls"/>
    </iShareSolutionText>
    <iShareCountryText xmlns="ed703a54-11ac-4978-be87-d8f68fcac46d">
      <Terms xmlns="http://schemas.microsoft.com/office/infopath/2007/PartnerControls">
        <TermInfo xmlns="http://schemas.microsoft.com/office/infopath/2007/PartnerControls">
          <TermName xmlns="http://schemas.microsoft.com/office/infopath/2007/PartnerControls">United States</TermName>
          <TermId xmlns="http://schemas.microsoft.com/office/infopath/2007/PartnerControls">b8830a62-42a0-4d02-af72-ff988aed0d43</TermId>
        </TermInfo>
      </Terms>
    </iShareCountryText>
    <iShareSourceText xmlns="ed703a54-11ac-4978-be87-d8f68fcac46d">
      <Terms xmlns="http://schemas.microsoft.com/office/infopath/2007/PartnerControls">
        <TermInfo xmlns="http://schemas.microsoft.com/office/infopath/2007/PartnerControls">
          <TermName xmlns="http://schemas.microsoft.com/office/infopath/2007/PartnerControls">Protiviti RHI</TermName>
          <TermId xmlns="http://schemas.microsoft.com/office/infopath/2007/PartnerControls">081ccbfc-482a-43ed-b742-66253821da56</TermId>
        </TermInfo>
      </Terms>
    </iShareSourceText>
    <Certified_x0020_by xmlns="e829a238-8937-4abe-b376-52e6e8ca5958">
      <UserInfo>
        <DisplayName>Berger, Jeff (10110)</DisplayName>
        <AccountId>21</AccountId>
        <AccountType/>
      </UserInfo>
    </Certified_x0020_by>
    <iShareIndustryText xmlns="ed703a54-11ac-4978-be87-d8f68fcac46d">
      <Terms xmlns="http://schemas.microsoft.com/office/infopath/2007/PartnerControls"/>
    </iShareIndustryText>
    <iShareQRMText xmlns="ed703a54-11ac-4978-be87-d8f68fcac46d">
      <Terms xmlns="http://schemas.microsoft.com/office/infopath/2007/PartnerControls"/>
    </iShareQRMText>
    <iShareTypeOfContentText xmlns="ed703a54-11ac-4978-be87-d8f68fcac46d">
      <Terms xmlns="http://schemas.microsoft.com/office/infopath/2007/PartnerControls">
        <TermInfo xmlns="http://schemas.microsoft.com/office/infopath/2007/PartnerControls">
          <TermName xmlns="http://schemas.microsoft.com/office/infopath/2007/PartnerControls">Contract</TermName>
          <TermId xmlns="http://schemas.microsoft.com/office/infopath/2007/PartnerControls">b738d940-4aa2-4644-a504-bc63a85de8a6</TermId>
        </TermInfo>
      </Terms>
    </iShareTypeOfContentText>
    <CanReplicate xmlns="e829a238-8937-4abe-b376-52e6e8ca5958">false</CanReplicate>
    <ArchivedBy xmlns="e829a238-8937-4abe-b376-52e6e8ca5958">
      <UserInfo>
        <DisplayName/>
        <AccountId xsi:nil="true"/>
        <AccountType/>
      </UserInfo>
    </ArchivedBy>
    <ArchivedDate xmlns="e829a238-8937-4abe-b376-52e6e8ca5958" xsi:nil="true"/>
    <SourceLibrary xmlns="e829a238-8937-4abe-b376-52e6e8ca5958" xsi:nil="true"/>
  </documentManagement>
</p:properties>
</file>

<file path=customXml/item6.xml><?xml version="1.0" encoding="utf-8"?>
<?mso-contentType ?>
<spe:Receivers xmlns:spe="http://schemas.microsoft.com/sharepoint/events">
  <Receiver>
    <Name/>
    <Synchronization>Asynchronous</Synchronization>
    <Type>10002</Type>
    <SequenceNumber>10000</SequenceNumber>
    <Url/>
    <Assembly>Protiviti.iShare.Core, Version=1.0.0.0, Culture=neutral, PublicKeyToken=cd077e3cdb50398f</Assembly>
    <Class>Protiviti.iShare.Core.ContentTypes.Document.GlobalDocument.GlobalDocumentEventReceiver</Class>
    <Data/>
    <Filter/>
  </Receiver>
</spe:Receivers>
</file>

<file path=customXml/item7.xml><?xml version="1.0" encoding="utf-8"?>
<analysisSettings xmlns="http://paper-software.com/ContractTools" ignoreTables="true" ignoreLongDefinedTerms="true" ignoreLowercaseDefinedTerms="false">
  <draftingErrorIgnorePredicates/>
</analysisSettings>
</file>

<file path=customXml/itemProps1.xml><?xml version="1.0" encoding="utf-8"?>
<ds:datastoreItem xmlns:ds="http://schemas.openxmlformats.org/officeDocument/2006/customXml" ds:itemID="{3F383E8F-44E8-4B5F-B32E-61B731563481}">
  <ds:schemaRefs>
    <ds:schemaRef ds:uri="http://schemas.microsoft.com/office/2006/metadata/longProperties"/>
  </ds:schemaRefs>
</ds:datastoreItem>
</file>

<file path=customXml/itemProps2.xml><?xml version="1.0" encoding="utf-8"?>
<ds:datastoreItem xmlns:ds="http://schemas.openxmlformats.org/officeDocument/2006/customXml" ds:itemID="{0E938333-7366-49BC-B392-75284D1F44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703a54-11ac-4978-be87-d8f68fcac46d"/>
    <ds:schemaRef ds:uri="e829a238-8937-4abe-b376-52e6e8ca59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ECA412-92C0-47FB-9F1C-14CF478F4FBD}">
  <ds:schemaRefs>
    <ds:schemaRef ds:uri="http://schemas.microsoft.com/sharepoint/v3/contenttype/forms"/>
  </ds:schemaRefs>
</ds:datastoreItem>
</file>

<file path=customXml/itemProps4.xml><?xml version="1.0" encoding="utf-8"?>
<ds:datastoreItem xmlns:ds="http://schemas.openxmlformats.org/officeDocument/2006/customXml" ds:itemID="{9F5E1846-7260-4C57-90D3-6F06E0BFBD44}">
  <ds:schemaRefs>
    <ds:schemaRef ds:uri="Microsoft.SharePoint.Taxonomy.ContentTypeSync"/>
  </ds:schemaRefs>
</ds:datastoreItem>
</file>

<file path=customXml/itemProps5.xml><?xml version="1.0" encoding="utf-8"?>
<ds:datastoreItem xmlns:ds="http://schemas.openxmlformats.org/officeDocument/2006/customXml" ds:itemID="{4E936A01-78F2-404F-9A35-E96DCC31B09E}">
  <ds:schemaRefs>
    <ds:schemaRef ds:uri="http://schemas.microsoft.com/office/2006/metadata/properties"/>
    <ds:schemaRef ds:uri="http://schemas.microsoft.com/office/infopath/2007/PartnerControls"/>
    <ds:schemaRef ds:uri="e829a238-8937-4abe-b376-52e6e8ca5958"/>
    <ds:schemaRef ds:uri="ed703a54-11ac-4978-be87-d8f68fcac46d"/>
  </ds:schemaRefs>
</ds:datastoreItem>
</file>

<file path=customXml/itemProps6.xml><?xml version="1.0" encoding="utf-8"?>
<ds:datastoreItem xmlns:ds="http://schemas.openxmlformats.org/officeDocument/2006/customXml" ds:itemID="{F758CAB7-3F37-4500-AF48-B4D786D1A38D}">
  <ds:schemaRefs>
    <ds:schemaRef ds:uri="http://schemas.microsoft.com/sharepoint/events"/>
  </ds:schemaRefs>
</ds:datastoreItem>
</file>

<file path=customXml/itemProps7.xml><?xml version="1.0" encoding="utf-8"?>
<ds:datastoreItem xmlns:ds="http://schemas.openxmlformats.org/officeDocument/2006/customXml" ds:itemID="{3C6E2E84-5AA2-4285-B2CA-F9B5D81B5FF7}">
  <ds:schemaRefs>
    <ds:schemaRef ds:uri="http://paper-software.com/ContractTo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7783</Words>
  <Characters>44365</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Master Services Agreement and SOW (U.S., English)</vt:lpstr>
    </vt:vector>
  </TitlesOfParts>
  <Company/>
  <LinksUpToDate>false</LinksUpToDate>
  <CharactersWithSpaces>52044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Services Agreement and SOW (U.S., English)</dc:title>
  <dc:subject/>
  <dc:creator>Chesley, Emebet (10040)</dc:creator>
  <cp:keywords/>
  <cp:lastModifiedBy>Mozack, Jake (10110)</cp:lastModifiedBy>
  <cp:revision>2</cp:revision>
  <dcterms:created xsi:type="dcterms:W3CDTF">2018-03-22T12:51:00Z</dcterms:created>
  <dcterms:modified xsi:type="dcterms:W3CDTF">2018-03-22T12:51:00Z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S_TRACKING_ID">
    <vt:lpwstr>4c2b889e-78aa-4558-8c0b-beb09b0fcdca</vt:lpwstr>
  </property>
  <property fmtid="{D5CDD505-2E9C-101B-9397-08002B2CF9AE}" pid="3" name="CapabilityMaturityModel">
    <vt:lpwstr/>
  </property>
  <property fmtid="{D5CDD505-2E9C-101B-9397-08002B2CF9AE}" pid="4" name="SubIndustryNew">
    <vt:lpwstr>;#Unassigned;#</vt:lpwstr>
  </property>
  <property fmtid="{D5CDD505-2E9C-101B-9397-08002B2CF9AE}" pid="5" name="Order">
    <vt:lpwstr>8700.00000000000</vt:lpwstr>
  </property>
  <property fmtid="{D5CDD505-2E9C-101B-9397-08002B2CF9AE}" pid="6" name="Solution Level 2">
    <vt:lpwstr>Unassigned</vt:lpwstr>
  </property>
  <property fmtid="{D5CDD505-2E9C-101B-9397-08002B2CF9AE}" pid="7" name="RateValue">
    <vt:lpwstr/>
  </property>
  <property fmtid="{D5CDD505-2E9C-101B-9397-08002B2CF9AE}" pid="8" name="xd_ProgID">
    <vt:lpwstr/>
  </property>
  <property fmtid="{D5CDD505-2E9C-101B-9397-08002B2CF9AE}" pid="9" name="Comment">
    <vt:lpwstr>MSA, U.S.</vt:lpwstr>
  </property>
  <property fmtid="{D5CDD505-2E9C-101B-9397-08002B2CF9AE}" pid="10" name="ContentTypeId">
    <vt:lpwstr>0x0101006D167CF4D6AA0344B13FF1B75675C98108007A0BB57AD431CB4A9C1E0F9093C679EF</vt:lpwstr>
  </property>
  <property fmtid="{D5CDD505-2E9C-101B-9397-08002B2CF9AE}" pid="11" name="iShareTypeOfContent">
    <vt:lpwstr>10;#Contract|b738d940-4aa2-4644-a504-bc63a85de8a6</vt:lpwstr>
  </property>
  <property fmtid="{D5CDD505-2E9C-101B-9397-08002B2CF9AE}" pid="12" name="DOCID">
    <vt:lpwstr>079077-0004-08616-PaloAlto.2046669.3</vt:lpwstr>
  </property>
  <property fmtid="{D5CDD505-2E9C-101B-9397-08002B2CF9AE}" pid="13" name="RateComments">
    <vt:lpwstr/>
  </property>
  <property fmtid="{D5CDD505-2E9C-101B-9397-08002B2CF9AE}" pid="14" name="iShareCountry">
    <vt:lpwstr>12;#United States|b8830a62-42a0-4d02-af72-ff988aed0d43</vt:lpwstr>
  </property>
  <property fmtid="{D5CDD505-2E9C-101B-9397-08002B2CF9AE}" pid="15" name="TaxCatchAll">
    <vt:lpwstr>12;#United States|b8830a62-42a0-4d02-af72-ff988aed0d43;#10;#Contract|b738d940-4aa2-4644-a504-bc63a85de8a6;#2;#Protiviti RHI|081ccbfc-482a-43ed-b742-66253821da56</vt:lpwstr>
  </property>
  <property fmtid="{D5CDD505-2E9C-101B-9397-08002B2CF9AE}" pid="16" name="SPSDescription">
    <vt:lpwstr>MSA, U.S.</vt:lpwstr>
  </property>
  <property fmtid="{D5CDD505-2E9C-101B-9397-08002B2CF9AE}" pid="17" name="iShareContentType">
    <vt:lpwstr>Contract</vt:lpwstr>
  </property>
  <property fmtid="{D5CDD505-2E9C-101B-9397-08002B2CF9AE}" pid="18" name="Services">
    <vt:lpwstr>;#NA;#</vt:lpwstr>
  </property>
  <property fmtid="{D5CDD505-2E9C-101B-9397-08002B2CF9AE}" pid="19" name="iShareIndustry">
    <vt:lpwstr/>
  </property>
  <property fmtid="{D5CDD505-2E9C-101B-9397-08002B2CF9AE}" pid="20" name="iShareQRM">
    <vt:lpwstr/>
  </property>
  <property fmtid="{D5CDD505-2E9C-101B-9397-08002B2CF9AE}" pid="21" name="OtherContributors">
    <vt:lpwstr/>
  </property>
  <property fmtid="{D5CDD505-2E9C-101B-9397-08002B2CF9AE}" pid="22" name="PublishDate">
    <vt:lpwstr>2009-08-21T23:04:43Z</vt:lpwstr>
  </property>
  <property fmtid="{D5CDD505-2E9C-101B-9397-08002B2CF9AE}" pid="23" name="KSVerified">
    <vt:lpwstr/>
  </property>
  <property fmtid="{D5CDD505-2E9C-101B-9397-08002B2CF9AE}" pid="24" name="Solution Level 3">
    <vt:lpwstr>;#Unassigned;#</vt:lpwstr>
  </property>
  <property fmtid="{D5CDD505-2E9C-101B-9397-08002B2CF9AE}" pid="25" name="TemplateUrl">
    <vt:lpwstr/>
  </property>
  <property fmtid="{D5CDD505-2E9C-101B-9397-08002B2CF9AE}" pid="26" name="iShareProcess">
    <vt:lpwstr/>
  </property>
  <property fmtid="{D5CDD505-2E9C-101B-9397-08002B2CF9AE}" pid="27" name="Services1">
    <vt:lpwstr>;#Unassigned;#</vt:lpwstr>
  </property>
  <property fmtid="{D5CDD505-2E9C-101B-9397-08002B2CF9AE}" pid="28" name="RiskManagementInfrastructure">
    <vt:lpwstr/>
  </property>
  <property fmtid="{D5CDD505-2E9C-101B-9397-08002B2CF9AE}" pid="29" name="BusinessRiskModel">
    <vt:lpwstr/>
  </property>
  <property fmtid="{D5CDD505-2E9C-101B-9397-08002B2CF9AE}" pid="30" name="Country">
    <vt:lpwstr>;#United States;#</vt:lpwstr>
  </property>
  <property fmtid="{D5CDD505-2E9C-101B-9397-08002B2CF9AE}" pid="31" name="DataClassification">
    <vt:lpwstr>Internal/Client Use</vt:lpwstr>
  </property>
  <property fmtid="{D5CDD505-2E9C-101B-9397-08002B2CF9AE}" pid="32" name="Contract Type">
    <vt:lpwstr>Service Agreement - All Consulting &amp; Internal Audit</vt:lpwstr>
  </property>
  <property fmtid="{D5CDD505-2E9C-101B-9397-08002B2CF9AE}" pid="33" name="SubIndustry">
    <vt:lpwstr>NA</vt:lpwstr>
  </property>
  <property fmtid="{D5CDD505-2E9C-101B-9397-08002B2CF9AE}" pid="34" name="Process">
    <vt:lpwstr>Unassigned</vt:lpwstr>
  </property>
  <property fmtid="{D5CDD505-2E9C-101B-9397-08002B2CF9AE}" pid="35" name="iShareSource">
    <vt:lpwstr>2;#Protiviti RHI|081ccbfc-482a-43ed-b742-66253821da56</vt:lpwstr>
  </property>
  <property fmtid="{D5CDD505-2E9C-101B-9397-08002B2CF9AE}" pid="36" name="PrimaryContributor">
    <vt:lpwstr>75</vt:lpwstr>
  </property>
  <property fmtid="{D5CDD505-2E9C-101B-9397-08002B2CF9AE}" pid="37" name="ProjectExecutionStage">
    <vt:lpwstr/>
  </property>
  <property fmtid="{D5CDD505-2E9C-101B-9397-08002B2CF9AE}" pid="38" name="Source">
    <vt:lpwstr>Protiviti/RHI</vt:lpwstr>
  </property>
  <property fmtid="{D5CDD505-2E9C-101B-9397-08002B2CF9AE}" pid="39" name="Non-Protiviti Authored Material?">
    <vt:lpwstr>No</vt:lpwstr>
  </property>
  <property fmtid="{D5CDD505-2E9C-101B-9397-08002B2CF9AE}" pid="40" name="Solution">
    <vt:lpwstr>NA</vt:lpwstr>
  </property>
  <property fmtid="{D5CDD505-2E9C-101B-9397-08002B2CF9AE}" pid="41" name="Client">
    <vt:lpwstr/>
  </property>
  <property fmtid="{D5CDD505-2E9C-101B-9397-08002B2CF9AE}" pid="42" name="GlobalSiteDescription">
    <vt:lpwstr>Standard contract form for consulting services to be used for multiple engagements between the client and Protiviti Inc.</vt:lpwstr>
  </property>
  <property fmtid="{D5CDD505-2E9C-101B-9397-08002B2CF9AE}" pid="43" name="iShareSolution">
    <vt:lpwstr/>
  </property>
  <property fmtid="{D5CDD505-2E9C-101B-9397-08002B2CF9AE}" pid="44" name="Description">
    <vt:lpwstr>MSA, U.S.</vt:lpwstr>
  </property>
  <property fmtid="{D5CDD505-2E9C-101B-9397-08002B2CF9AE}" pid="45" name="ows_Title">
    <vt:lpwstr>Master Services Agreement (MSA)</vt:lpwstr>
  </property>
  <property fmtid="{D5CDD505-2E9C-101B-9397-08002B2CF9AE}" pid="46" name="ExpireDate">
    <vt:lpwstr>5/25/2010 3:49:54 PM</vt:lpwstr>
  </property>
  <property fmtid="{D5CDD505-2E9C-101B-9397-08002B2CF9AE}" pid="47" name="xd_Signature">
    <vt:lpwstr/>
  </property>
  <property fmtid="{D5CDD505-2E9C-101B-9397-08002B2CF9AE}" pid="48" name="bc247f1e9c544ac29e33a0d6edfe80e7">
    <vt:lpwstr/>
  </property>
  <property fmtid="{D5CDD505-2E9C-101B-9397-08002B2CF9AE}" pid="49" name="RateStorage">
    <vt:lpwstr/>
  </property>
  <property fmtid="{D5CDD505-2E9C-101B-9397-08002B2CF9AE}" pid="50" name="Recommended">
    <vt:lpwstr>0</vt:lpwstr>
  </property>
  <property fmtid="{D5CDD505-2E9C-101B-9397-08002B2CF9AE}" pid="51" name="Industry">
    <vt:lpwstr>NA</vt:lpwstr>
  </property>
  <property fmtid="{D5CDD505-2E9C-101B-9397-08002B2CF9AE}" pid="52" name="Product">
    <vt:lpwstr/>
  </property>
</Properties>
</file>