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Rodriguez, Robert</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$6,500</w:t>
            </w:r>
          </w:p>
        </w:tc>
      </w:tr>
      <w:tr>
        <w:tc>
          <w:tcPr>
            <w:tcW w:type="dxa" w:w="4320"/>
          </w:tcPr>
          <w:p>
            <w:r>
              <w:rPr>
                <w:b/>
              </w:rPr>
              <w:t>Notre Dame Award</w:t>
            </w:r>
          </w:p>
        </w:tc>
        <w:tc>
          <w:tcPr>
            <w:tcW w:type="dxa" w:w="4320"/>
          </w:tcPr>
          <w:p>
            <w:r>
              <w:t>$4,950</w:t>
            </w:r>
          </w:p>
        </w:tc>
      </w:tr>
      <w:tr>
        <w:tc>
          <w:tcPr>
            <w:tcW w:type="dxa" w:w="4320"/>
          </w:tcPr>
          <w:p>
            <w:r>
              <w:rPr>
                <w:b/>
              </w:rPr>
              <w:t>Less Total Financial Aid:</w:t>
            </w:r>
          </w:p>
        </w:tc>
        <w:tc>
          <w:tcPr>
            <w:tcW w:type="dxa" w:w="4320"/>
          </w:tcPr>
          <w:p>
            <w:r>
              <w:t>$11,450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$7,500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