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Stenson, Kyle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Dominic Falcone Memorial Fund</w:t>
            </w:r>
          </w:p>
        </w:tc>
        <w:tc>
          <w:tcPr>
            <w:tcW w:type="dxa" w:w="4320"/>
          </w:tcPr>
          <w:p>
            <w:r>
              <w:t>$300</w:t>
            </w:r>
          </w:p>
        </w:tc>
      </w:tr>
      <w:tr>
        <w:tc>
          <w:tcPr>
            <w:tcW w:type="dxa" w:w="4320"/>
          </w:tcPr>
          <w:p>
            <w:r>
              <w:rPr>
                <w:b/>
              </w:rPr>
              <w:t>Notre Dame Award</w:t>
            </w:r>
          </w:p>
        </w:tc>
        <w:tc>
          <w:tcPr>
            <w:tcW w:type="dxa" w:w="4320"/>
          </w:tcPr>
          <w:p>
            <w:r>
              <w:t>$7,200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