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Thomas, Edward</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Arthur and Ann Marie Kelly Family Fund</w:t>
            </w:r>
          </w:p>
        </w:tc>
        <w:tc>
          <w:tcPr>
            <w:tcW w:type="dxa" w:w="4320"/>
          </w:tcPr>
          <w:p>
            <w:r>
              <w:t>$1,400</w:t>
            </w:r>
          </w:p>
        </w:tc>
      </w:tr>
      <w:tr>
        <w:tc>
          <w:tcPr>
            <w:tcW w:type="dxa" w:w="4320"/>
          </w:tcPr>
          <w:p>
            <w:r>
              <w:rPr>
                <w:b/>
              </w:rPr>
              <w:t>Notre Dame Award</w:t>
            </w:r>
          </w:p>
        </w:tc>
        <w:tc>
          <w:tcPr>
            <w:tcW w:type="dxa" w:w="4320"/>
          </w:tcPr>
          <w:p>
            <w:r>
              <w:t>$4,600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