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2"/>
        <w:spacing w:after="240" w:before="240" w:line="360" w:lineRule="auto"/>
        <w:ind w:left="720" w:firstLine="0"/>
        <w:jc w:val="center"/>
        <w:rPr>
          <w:rFonts w:ascii="Times New Roman" w:cs="Times New Roman" w:eastAsia="Times New Roman" w:hAnsi="Times New Roman"/>
          <w:b w:val="1"/>
          <w:bCs w:val="1"/>
          <w:sz w:val="24"/>
          <w:szCs w:val="24"/>
        </w:rPr>
      </w:pPr>
      <w:bookmarkStart w:colFirst="0" w:colLast="0" w:name="_xx0jfpmzlnza" w:id="0"/>
      <w:bookmarkEnd w:id="0"/>
      <w:r w:rsidDel="00000000" w:rsidR="00000000" w:rsidRPr="00000000">
        <w:rPr>
          <w:rFonts w:ascii="Times New Roman" w:cs="Times New Roman" w:eastAsia="Times New Roman" w:hAnsi="Times New Roman"/>
          <w:b w:val="1"/>
          <w:bCs w:val="1"/>
          <w:sz w:val="24"/>
          <w:szCs w:val="24"/>
          <w:rtl w:val="0"/>
        </w:rPr>
        <w:t xml:space="preserve">MANUAL DE USO</w:t>
      </w:r>
    </w:p>
    <w:p w:rsidR="00000000" w:rsidDel="00000000" w:rsidP="00000000" w:rsidRDefault="00000000" w:rsidRPr="00000000" w14:paraId="0000000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sistemas cuenta con dos ejecutables: interfaz y buscador, cada uno ejecutado en una consola diferente.</w:t>
      </w:r>
    </w:p>
    <w:p w:rsidR="00000000" w:rsidDel="00000000" w:rsidP="00000000" w:rsidRDefault="00000000" w:rsidRPr="00000000" w14:paraId="00000003">
      <w:pPr>
        <w:spacing w:after="240" w:before="240" w:line="360" w:lineRule="auto"/>
        <w:jc w:val="center"/>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CONSOLA 1 </w:t>
      </w:r>
    </w:p>
    <w:p w:rsidR="00000000" w:rsidDel="00000000" w:rsidP="00000000" w:rsidRDefault="00000000" w:rsidRPr="00000000" w14:paraId="00000004">
      <w:pPr>
        <w:spacing w:after="24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./p3-client:</w:t>
      </w:r>
    </w:p>
    <w:p w:rsidR="00000000" w:rsidDel="00000000" w:rsidP="00000000" w:rsidRDefault="00000000" w:rsidRPr="00000000" w14:paraId="00000005">
      <w:pPr>
        <w:numPr>
          <w:ilvl w:val="0"/>
          <w:numId w:val="1"/>
        </w:numPr>
        <w:spacing w:after="24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debe identificar la IP del servidor. por defecto esta 127.0.0.1</w:t>
      </w:r>
    </w:p>
    <w:p w:rsidR="00000000" w:rsidDel="00000000" w:rsidP="00000000" w:rsidRDefault="00000000" w:rsidRPr="00000000" w14:paraId="00000006">
      <w:pPr>
        <w:numPr>
          <w:ilvl w:val="0"/>
          <w:numId w:val="1"/>
        </w:numPr>
        <w:spacing w:after="24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visualiza un menú con 4 opciones</w:t>
      </w:r>
    </w:p>
    <w:p w:rsidR="00000000" w:rsidDel="00000000" w:rsidP="00000000" w:rsidRDefault="00000000" w:rsidRPr="00000000" w14:paraId="00000007">
      <w:pPr>
        <w:spacing w:after="240" w:before="240" w:line="360"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819525" cy="1885950"/>
            <wp:effectExtent b="0" l="0" r="0" t="0"/>
            <wp:docPr id="6"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3819525" cy="1885950"/>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OPCIÓN 1</w:t>
      </w:r>
      <w:r w:rsidDel="00000000" w:rsidR="00000000" w:rsidRPr="00000000">
        <w:rPr>
          <w:rFonts w:ascii="Times New Roman" w:cs="Times New Roman" w:eastAsia="Times New Roman" w:hAnsi="Times New Roman"/>
          <w:sz w:val="24"/>
          <w:szCs w:val="24"/>
          <w:rtl w:val="0"/>
        </w:rPr>
        <w:t xml:space="preserve"> . </w:t>
      </w:r>
    </w:p>
    <w:p w:rsidR="00000000" w:rsidDel="00000000" w:rsidP="00000000" w:rsidRDefault="00000000" w:rsidRPr="00000000" w14:paraId="0000000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Busqueda valor Observado por llave primaria. Visualiza otro menú para ingresar los datos de la llave primaria, código de estación, código de sensor, y fecha.</w:t>
      </w:r>
    </w:p>
    <w:p w:rsidR="00000000" w:rsidDel="00000000" w:rsidP="00000000" w:rsidRDefault="00000000" w:rsidRPr="00000000" w14:paraId="0000000A">
      <w:pPr>
        <w:spacing w:after="240" w:before="2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524125" cy="1943100"/>
            <wp:effectExtent b="0" l="0" r="0" t="0"/>
            <wp:docPr id="5"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524125" cy="1943100"/>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ingresan los datos de las llaves primarias mediante las opciones 1,2,3 de acuerdo con los rangos establecidos en el dataset.</w:t>
      </w:r>
    </w:p>
    <w:p w:rsidR="00000000" w:rsidDel="00000000" w:rsidP="00000000" w:rsidRDefault="00000000" w:rsidRPr="00000000" w14:paraId="0000000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la opción 4 se ejecuta la consulta, que devuelve el valor observado de temperatura para ese código de estación, código de sensor y en esa fecha, en caso de no encontrar nada aparece NA.</w:t>
      </w:r>
    </w:p>
    <w:p w:rsidR="00000000" w:rsidDel="00000000" w:rsidP="00000000" w:rsidRDefault="00000000" w:rsidRPr="00000000" w14:paraId="0000000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Opción 5: volver al menú principal</w:t>
      </w:r>
    </w:p>
    <w:p w:rsidR="00000000" w:rsidDel="00000000" w:rsidP="00000000" w:rsidRDefault="00000000" w:rsidRPr="00000000" w14:paraId="0000000E">
      <w:pPr>
        <w:spacing w:after="240" w:before="240" w:line="360" w:lineRule="auto"/>
        <w:rPr>
          <w:rFonts w:ascii="Times New Roman" w:cs="Times New Roman" w:eastAsia="Times New Roman" w:hAnsi="Times New Roman"/>
          <w:b w:val="1"/>
          <w:bCs w:val="1"/>
          <w:color w:val="1155cc"/>
          <w:sz w:val="24"/>
          <w:szCs w:val="24"/>
        </w:rPr>
      </w:pPr>
      <w:r w:rsidDel="00000000" w:rsidR="00000000" w:rsidRPr="00000000">
        <w:rPr>
          <w:rFonts w:ascii="Times New Roman" w:cs="Times New Roman" w:eastAsia="Times New Roman" w:hAnsi="Times New Roman"/>
          <w:b w:val="1"/>
          <w:bCs w:val="1"/>
          <w:color w:val="1155cc"/>
          <w:sz w:val="24"/>
          <w:szCs w:val="24"/>
          <w:rtl w:val="0"/>
        </w:rPr>
        <w:t xml:space="preserve">Ej. para código de estación = 100, Código de Sensor = 68 y fecha = 202501010000 nos da Valor observado de 22.20</w:t>
      </w:r>
    </w:p>
    <w:p w:rsidR="00000000" w:rsidDel="00000000" w:rsidP="00000000" w:rsidRDefault="00000000" w:rsidRPr="00000000" w14:paraId="0000000F">
      <w:pPr>
        <w:spacing w:after="240" w:before="240" w:line="360" w:lineRule="auto"/>
        <w:jc w:val="center"/>
        <w:rPr>
          <w:rFonts w:ascii="Times New Roman" w:cs="Times New Roman" w:eastAsia="Times New Roman" w:hAnsi="Times New Roman"/>
          <w:b w:val="1"/>
          <w:bCs w:val="1"/>
          <w:color w:val="1155cc"/>
          <w:sz w:val="24"/>
          <w:szCs w:val="24"/>
        </w:rPr>
      </w:pPr>
      <w:r w:rsidDel="00000000" w:rsidR="00000000" w:rsidRPr="00000000">
        <w:rPr>
          <w:rFonts w:ascii="Times New Roman" w:cs="Times New Roman" w:eastAsia="Times New Roman" w:hAnsi="Times New Roman"/>
          <w:b w:val="1"/>
          <w:bCs w:val="1"/>
          <w:color w:val="1155cc"/>
          <w:sz w:val="24"/>
          <w:szCs w:val="24"/>
        </w:rPr>
        <w:drawing>
          <wp:inline distB="114300" distT="114300" distL="114300" distR="114300">
            <wp:extent cx="3695700" cy="3209925"/>
            <wp:effectExtent b="0" l="0" r="0" t="0"/>
            <wp:docPr id="7"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3695700" cy="3209925"/>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OPCIÓN 2</w:t>
      </w:r>
      <w:r w:rsidDel="00000000" w:rsidR="00000000" w:rsidRPr="00000000">
        <w:rPr>
          <w:rFonts w:ascii="Times New Roman" w:cs="Times New Roman" w:eastAsia="Times New Roman" w:hAnsi="Times New Roman"/>
          <w:sz w:val="24"/>
          <w:szCs w:val="24"/>
          <w:rtl w:val="0"/>
        </w:rPr>
        <w:t xml:space="preserve"> . </w:t>
      </w:r>
    </w:p>
    <w:p w:rsidR="00000000" w:rsidDel="00000000" w:rsidP="00000000" w:rsidRDefault="00000000" w:rsidRPr="00000000" w14:paraId="0000001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Búsqueda de información por número de registro</w:t>
      </w:r>
    </w:p>
    <w:p w:rsidR="00000000" w:rsidDel="00000000" w:rsidP="00000000" w:rsidRDefault="00000000" w:rsidRPr="00000000" w14:paraId="00000013">
      <w:pPr>
        <w:spacing w:after="240" w:before="2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657475" cy="1600200"/>
            <wp:effectExtent b="0" l="0" r="0" t="0"/>
            <wp:docPr id="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2657475" cy="1600200"/>
                    </a:xfrm>
                    <a:prstGeom prst="rect"/>
                    <a:ln/>
                  </pic:spPr>
                </pic:pic>
              </a:graphicData>
            </a:graphic>
          </wp:inline>
        </w:drawing>
      </w:r>
      <w:r w:rsidDel="00000000" w:rsidR="00000000" w:rsidRPr="00000000">
        <w:rPr>
          <w:rtl w:val="0"/>
        </w:rPr>
      </w:r>
    </w:p>
    <w:p w:rsidR="00000000" w:rsidDel="00000000" w:rsidP="00000000" w:rsidRDefault="00000000" w:rsidRPr="00000000" w14:paraId="0000001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la opción 1 se ingresa el número de registro a consultar. </w:t>
      </w:r>
    </w:p>
    <w:p w:rsidR="00000000" w:rsidDel="00000000" w:rsidP="00000000" w:rsidRDefault="00000000" w:rsidRPr="00000000" w14:paraId="0000001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la opción 2 se ejecuta la consulta, que devuelve información del registro como Código de estación, sensor, fecha y valor observado, en caso de no encontrar nada aparece NA.</w:t>
      </w:r>
    </w:p>
    <w:p w:rsidR="00000000" w:rsidDel="00000000" w:rsidP="00000000" w:rsidRDefault="00000000" w:rsidRPr="00000000" w14:paraId="0000001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Opción 3: volver al menú principal</w:t>
      </w:r>
    </w:p>
    <w:p w:rsidR="00000000" w:rsidDel="00000000" w:rsidP="00000000" w:rsidRDefault="00000000" w:rsidRPr="00000000" w14:paraId="00000017">
      <w:pPr>
        <w:spacing w:after="240" w:before="240" w:line="360" w:lineRule="auto"/>
        <w:rPr>
          <w:rFonts w:ascii="Times New Roman" w:cs="Times New Roman" w:eastAsia="Times New Roman" w:hAnsi="Times New Roman"/>
          <w:b w:val="1"/>
          <w:bCs w:val="1"/>
          <w:color w:val="1155cc"/>
          <w:sz w:val="24"/>
          <w:szCs w:val="24"/>
        </w:rPr>
      </w:pPr>
      <w:r w:rsidDel="00000000" w:rsidR="00000000" w:rsidRPr="00000000">
        <w:rPr>
          <w:rFonts w:ascii="Times New Roman" w:cs="Times New Roman" w:eastAsia="Times New Roman" w:hAnsi="Times New Roman"/>
          <w:b w:val="1"/>
          <w:bCs w:val="1"/>
          <w:color w:val="1155cc"/>
          <w:sz w:val="24"/>
          <w:szCs w:val="24"/>
          <w:rtl w:val="0"/>
        </w:rPr>
        <w:t xml:space="preserve">Por ejemplo para el número de registro 3 Nos da: estación = 102, Código de Sensor = 68 y fecha = 202501010000 y Valor observado de 26.20</w:t>
      </w:r>
    </w:p>
    <w:p w:rsidR="00000000" w:rsidDel="00000000" w:rsidP="00000000" w:rsidRDefault="00000000" w:rsidRPr="00000000" w14:paraId="00000018">
      <w:pPr>
        <w:spacing w:after="240" w:before="2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095750" cy="3009900"/>
            <wp:effectExtent b="0" l="0" r="0" t="0"/>
            <wp:docPr id="2"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4095750"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spacing w:after="240" w:before="240" w:line="360" w:lineRule="auto"/>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1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OPCIÓN 3</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la opción 3 se procede a guardar el registro del archivo cvs y hacer un registro en el log</w:t>
      </w:r>
    </w:p>
    <w:p w:rsidR="00000000" w:rsidDel="00000000" w:rsidP="00000000" w:rsidRDefault="00000000" w:rsidRPr="00000000" w14:paraId="0000001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562350" cy="3057525"/>
            <wp:effectExtent b="0" l="0" r="0" t="0"/>
            <wp:docPr id="1"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3562350"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entrar a la opción se muestran los 9 campos que se deben ingresar para que se guarde el registro, las entradas actuales se guardan en la sección inicial. Al ingresar todas las entradas se ingresa al archivo csv con la opción 10 “Crear registro”.</w:t>
      </w:r>
    </w:p>
    <w:p w:rsidR="00000000" w:rsidDel="00000000" w:rsidP="00000000" w:rsidRDefault="00000000" w:rsidRPr="00000000" w14:paraId="0000001F">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OPCIÓN 4</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Salir de la aplicación</w:t>
      </w:r>
    </w:p>
    <w:p w:rsidR="00000000" w:rsidDel="00000000" w:rsidP="00000000" w:rsidRDefault="00000000" w:rsidRPr="00000000" w14:paraId="00000022">
      <w:pPr>
        <w:spacing w:after="240" w:before="240"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3">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spacing w:after="240" w:before="240" w:line="360" w:lineRule="auto"/>
        <w:jc w:val="center"/>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CONSOLA 2</w:t>
      </w:r>
    </w:p>
    <w:p w:rsidR="00000000" w:rsidDel="00000000" w:rsidP="00000000" w:rsidRDefault="00000000" w:rsidRPr="00000000" w14:paraId="00000025">
      <w:pPr>
        <w:spacing w:after="24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./p3-server:</w:t>
      </w:r>
    </w:p>
    <w:p w:rsidR="00000000" w:rsidDel="00000000" w:rsidP="00000000" w:rsidRDefault="00000000" w:rsidRPr="00000000" w14:paraId="00000026">
      <w:pPr>
        <w:spacing w:after="24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943600" cy="444500"/>
            <wp:effectExtent b="0" l="0" r="0" t="0"/>
            <wp:docPr id="3"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943600" cy="444500"/>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spacing w:after="240" w:before="240" w:line="360" w:lineRule="auto"/>
        <w:rPr>
          <w:rFonts w:ascii="Times New Roman" w:cs="Times New Roman" w:eastAsia="Times New Roman" w:hAnsi="Times New Roman"/>
          <w:sz w:val="30"/>
          <w:szCs w:val="30"/>
          <w:highlight w:val="cyan"/>
        </w:rPr>
      </w:pPr>
      <w:r w:rsidDel="00000000" w:rsidR="00000000" w:rsidRPr="00000000">
        <w:rPr>
          <w:rFonts w:ascii="Times New Roman" w:cs="Times New Roman" w:eastAsia="Times New Roman" w:hAnsi="Times New Roman"/>
          <w:sz w:val="24"/>
          <w:szCs w:val="24"/>
          <w:rtl w:val="0"/>
        </w:rPr>
        <w:t xml:space="preserve">El servidor es autónomo, se agregó la opción de para mandar SIGINT para cerrarlo forzosamente</w:t>
      </w:r>
      <w:r w:rsidDel="00000000" w:rsidR="00000000" w:rsidRPr="00000000">
        <w:rPr>
          <w:rtl w:val="0"/>
        </w:rPr>
      </w:r>
    </w:p>
    <w:sectPr>
      <w:pgSz w:h="15840" w:w="12240" w:orient="portrait"/>
      <w:pgMar w:bottom="1440.0000000000002" w:top="1440.0000000000002" w:left="1440.0000000000002" w:right="1440.00000000000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image" Target="media/image5.png"/><Relationship Id="rId12" Type="http://schemas.openxmlformats.org/officeDocument/2006/relationships/image" Target="media/image3.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