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5c40ab5ec50054cad526efebafa8090cab0af9"/>
    <w:p>
      <w:pPr>
        <w:pStyle w:val="Heading1"/>
      </w:pPr>
      <w:r>
        <w:t xml:space="preserve">Resumen Ejecutivo / Executive Summary — Teoría Unificada v4.2</w:t>
      </w:r>
    </w:p>
    <w:bookmarkStart w:id="9" w:name="es"/>
    <w:p>
      <w:pPr>
        <w:pStyle w:val="Heading2"/>
      </w:pPr>
      <w:r>
        <w:t xml:space="preserve">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Tesis central:</w:t>
      </w:r>
      <w:r>
        <w:t xml:space="preserve"> </w:t>
      </w:r>
      <w:r>
        <w:t xml:space="preserve">La inteligencia operativa crece con el riesgo físico acumulado en sistemas con aprendizaje efectivo: (I_{op}</w:t>
      </w:r>
      <w:r>
        <w:t xml:space="preserve"> </w:t>
      </w:r>
      <w:r>
        <w:t xml:space="preserve">(P_{</w:t>
      </w:r>
      <w:r>
        <w:t xml:space="preserve">})^</w:t>
      </w:r>
      <w:r>
        <w:t xml:space="preserve">(</w:t>
      </w:r>
      <w:r>
        <w:t xml:space="preserve">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Fórmula núcleo:</w:t>
      </w:r>
      <w:r>
        <w:t xml:space="preserve"> </w:t>
      </w:r>
      <w:r>
        <w:t xml:space="preserve">(I_{op} = k</w:t>
      </w:r>
      <w:r>
        <w:t xml:space="preserve"> </w:t>
      </w:r>
      <w:r>
        <w:t xml:space="preserve">(P_{</w:t>
      </w:r>
      <w:r>
        <w:t xml:space="preserve">})^</w:t>
      </w:r>
      <w:r>
        <w:t xml:space="preserve">+</w:t>
      </w:r>
      <w:r>
        <w:t xml:space="preserve"> </w:t>
      </w:r>
      <w:r>
        <w:t xml:space="preserve">). (</w:t>
      </w:r>
      <w:r>
        <w:t xml:space="preserve">) mide aprendizaje/plasticidad; (</w:t>
      </w:r>
      <w:r>
        <w:t xml:space="preserve">) en controles sin aprendizaje (ej. secuoya).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actuales (piloto):</w:t>
      </w:r>
      <w:r>
        <w:t xml:space="preserve"> </w:t>
      </w:r>
      <w:r>
        <w:t xml:space="preserve">n≈6 mediciones primarias (E.coli, hormiga, rata, delfín, humano, secuoya). GPT‑4 y mini A/B están segregados como ilustrativos (no cuentan para r/R²/α).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Resultados piloto:</w:t>
      </w:r>
      <w:r>
        <w:t xml:space="preserve"> </w:t>
      </w:r>
      <w:r>
        <w:t xml:space="preserve">r(I_op, P_riesgo) ≈ 0.87 (p&lt;0.05) solo con datos empíricos; evidencia correlacional preliminar.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α ≈ 1/3:</w:t>
      </w:r>
      <w:r>
        <w:t xml:space="preserve"> </w:t>
      </w:r>
      <w:r>
        <w:t xml:space="preserve">Conjetura plausible (no probada). Plan: estimar α libre, comparar α fijo vs libre (AIC/BIC), cohorte n≥20 con IC95%.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 y límites:</w:t>
      </w:r>
      <w:r>
        <w:t xml:space="preserve"> </w:t>
      </w:r>
      <w:r>
        <w:t xml:space="preserve">Explica inteligencia operativa bajo riesgo irreversible; no cubre IQ psicométrico ni creatividad estética. Evidencia actual es correlacional; causalidad pendiente (manipular P_riesgo).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Próximos pasos:</w:t>
      </w:r>
      <w:r>
        <w:t xml:space="preserve"> </w:t>
      </w:r>
      <w:r>
        <w:t xml:space="preserve">(1) Cohorte n≥20 con mediciones primarias. (2) Intervención causal variando P_riesgo. (3) Preregistro y validación out‑of‑sample de PED. (4) Mantener separación empírico vs ilustrativo en tablas.</w:t>
      </w:r>
    </w:p>
    <w:p>
      <w:pPr>
        <w:pStyle w:val="BlockText"/>
      </w:pPr>
      <w:r>
        <w:rPr>
          <w:b/>
          <w:bCs/>
        </w:rPr>
        <w:t xml:space="preserve">Pilot stats:</w:t>
      </w:r>
      <w:r>
        <w:t xml:space="preserve"> </w:t>
      </w:r>
      <w:r>
        <w:t xml:space="preserve">r≈0.87 (p&lt;0.05), n≈6 (solo empírico); α≈1/3 = conjetura pendiente de validación causal.</w:t>
      </w:r>
    </w:p>
    <w:p>
      <w:pPr>
        <w:pStyle w:val="FirstParagraph"/>
      </w:pPr>
      <w:r>
        <w:rPr>
          <w:b/>
          <w:bCs/>
        </w:rPr>
        <w:t xml:space="preserve">Impacto potencial (ES):</w:t>
      </w:r>
      <w:r>
        <w:t xml:space="preserve"> </w:t>
      </w:r>
      <w:r>
        <w:t xml:space="preserve">- Guía de diseño y evaluación para sistemas bio/IA bajo riesgo medible.</w:t>
      </w:r>
      <w:r>
        <w:t xml:space="preserve"> </w:t>
      </w:r>
      <w:r>
        <w:t xml:space="preserve">- Marco falsable para separar datos empíricos vs ilustrativos y evitar “pseudodatos”.</w:t>
      </w:r>
    </w:p>
    <w:p>
      <w:pPr>
        <w:pStyle w:val="BodyText"/>
      </w:pPr>
      <w:r>
        <w:rPr>
          <w:b/>
          <w:bCs/>
        </w:rPr>
        <w:t xml:space="preserve">Comparativa TUI vs Aplicada IA (resumen rápido)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7"/>
        <w:gridCol w:w="2388"/>
        <w:gridCol w:w="2095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TUI v4.2</w:t>
            </w:r>
          </w:p>
        </w:tc>
        <w:tc>
          <w:tcPr/>
          <w:p>
            <w:pPr>
              <w:pStyle w:val="Compact"/>
            </w:pPr>
            <w:r>
              <w:t xml:space="preserve">Aplicada IA v4.2</w:t>
            </w:r>
          </w:p>
        </w:tc>
        <w:tc>
          <w:tcPr/>
          <w:p>
            <w:pPr>
              <w:pStyle w:val="Compact"/>
            </w:pPr>
            <w:r>
              <w:t xml:space="preserve">Sinergia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Marco teórico de inteligencia operativa bajo riesgo</w:t>
            </w:r>
          </w:p>
        </w:tc>
        <w:tc>
          <w:tcPr/>
          <w:p>
            <w:pPr>
              <w:pStyle w:val="Compact"/>
            </w:pPr>
            <w:r>
              <w:t xml:space="preserve">Ingeniería de IA segura (Camino C, anti-Goodhart)</w:t>
            </w:r>
          </w:p>
        </w:tc>
        <w:tc>
          <w:tcPr/>
          <w:p>
            <w:pPr>
              <w:pStyle w:val="Compact"/>
            </w:pPr>
            <w:r>
              <w:t xml:space="preserve">Aplicada usa definiciones/axiomas de TUI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H1 refinada: (I_{op}</w:t>
            </w:r>
            <w:r>
              <w:t xml:space="preserve"> </w:t>
            </w:r>
            <w:r>
              <w:t xml:space="preserve">(P_{</w:t>
            </w:r>
            <w:r>
              <w:t xml:space="preserve">})^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Anti-oráculo: LCB + OPE DR + gating + tripwires</w:t>
            </w:r>
          </w:p>
        </w:tc>
        <w:tc>
          <w:tcPr/>
          <w:p>
            <w:pPr>
              <w:pStyle w:val="Compact"/>
            </w:pPr>
            <w:r>
              <w:t xml:space="preserve">H1 informa el diseño de riesgo e IPG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actuales</w:t>
            </w:r>
          </w:p>
        </w:tc>
        <w:tc>
          <w:tcPr/>
          <w:p>
            <w:pPr>
              <w:pStyle w:val="Compact"/>
            </w:pPr>
            <w:r>
              <w:t xml:space="preserve">n≈6 empíricos, correlacional piloto</w:t>
            </w:r>
          </w:p>
        </w:tc>
        <w:tc>
          <w:tcPr/>
          <w:p>
            <w:pPr>
              <w:pStyle w:val="Compact"/>
            </w:pPr>
            <w:r>
              <w:t xml:space="preserve">Demo A/B ilustrativa (10h), sin causal robusta</w:t>
            </w:r>
          </w:p>
        </w:tc>
        <w:tc>
          <w:tcPr/>
          <w:p>
            <w:pPr>
              <w:pStyle w:val="Compact"/>
            </w:pPr>
            <w:r>
              <w:t xml:space="preserve">Próximos experimentos pueden compartir métrica I_op/IPG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Próximos pasos</w:t>
            </w:r>
          </w:p>
        </w:tc>
        <w:tc>
          <w:tcPr/>
          <w:p>
            <w:pPr>
              <w:pStyle w:val="Compact"/>
            </w:pPr>
            <w:r>
              <w:t xml:space="preserve">Cohorte n≥20, manipular P_riesgo, validar α/PED</w:t>
            </w:r>
          </w:p>
        </w:tc>
        <w:tc>
          <w:tcPr/>
          <w:p>
            <w:pPr>
              <w:pStyle w:val="Compact"/>
            </w:pPr>
            <w:r>
              <w:t xml:space="preserve">A/B largo con red team, calibrar γ/σ_thr/λ_G, validar IPG</w:t>
            </w:r>
          </w:p>
        </w:tc>
        <w:tc>
          <w:tcPr/>
          <w:p>
            <w:pPr>
              <w:pStyle w:val="Compact"/>
            </w:pPr>
            <w:r>
              <w:t xml:space="preserve">Datos futuros de IA pueden alimentar tablas ilustrativas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Referencias rápidas: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TUI/Teoria_Unificada_Inteligencia_v4.2.md</w:t>
      </w:r>
      <w:r>
        <w:t xml:space="preserve"> </w:t>
      </w:r>
      <w:r>
        <w:t xml:space="preserve">(H1 formal, Tablas F.1/F.2, estado v4.2).</w:t>
      </w:r>
    </w:p>
    <w:bookmarkEnd w:id="9"/>
    <w:bookmarkStart w:id="10" w:name="en"/>
    <w:p>
      <w:pPr>
        <w:pStyle w:val="Heading2"/>
      </w:pPr>
      <w:r>
        <w:t xml:space="preserve">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thesis:</w:t>
      </w:r>
      <w:r>
        <w:t xml:space="preserve"> </w:t>
      </w:r>
      <w:r>
        <w:t xml:space="preserve">Operative intelligence scales with physical accumulated risk in systems with effective learning: (I_{op}</w:t>
      </w:r>
      <w:r>
        <w:t xml:space="preserve"> </w:t>
      </w:r>
      <w:r>
        <w:t xml:space="preserve">(P_{</w:t>
      </w:r>
      <w:r>
        <w:t xml:space="preserve">})^</w:t>
      </w:r>
      <w:r>
        <w:t xml:space="preserve">(</w:t>
      </w:r>
      <w:r>
        <w:t xml:space="preserve">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formula:</w:t>
      </w:r>
      <w:r>
        <w:t xml:space="preserve"> </w:t>
      </w:r>
      <w:r>
        <w:t xml:space="preserve">(I_{op} = k</w:t>
      </w:r>
      <w:r>
        <w:t xml:space="preserve"> </w:t>
      </w:r>
      <w:r>
        <w:t xml:space="preserve">(P_{</w:t>
      </w:r>
      <w:r>
        <w:t xml:space="preserve">})^</w:t>
      </w:r>
      <w:r>
        <w:t xml:space="preserve">+</w:t>
      </w:r>
      <w:r>
        <w:t xml:space="preserve"> </w:t>
      </w:r>
      <w:r>
        <w:t xml:space="preserve">). (</w:t>
      </w:r>
      <w:r>
        <w:t xml:space="preserve">) captures effective learning; (</w:t>
      </w:r>
      <w:r>
        <w:t xml:space="preserve">) for non-learning controls (e.g., sequoia).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data (pilot):</w:t>
      </w:r>
      <w:r>
        <w:t xml:space="preserve"> </w:t>
      </w:r>
      <w:r>
        <w:t xml:space="preserve">n≈6 primary measurements (E.coli, ant, rat, dolphin, human, sequoia). GPT‑4 and mini A/B are illustrative only (excluded from r/R²/α).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results:</w:t>
      </w:r>
      <w:r>
        <w:t xml:space="preserve"> </w:t>
      </w:r>
      <w:r>
        <w:t xml:space="preserve">r(I_op, P_risk) ≈ 0.87 (p&lt;0.05) on empirical data only; correlational, preliminary.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α ≈ 1/3:</w:t>
      </w:r>
      <w:r>
        <w:t xml:space="preserve"> </w:t>
      </w:r>
      <w:r>
        <w:t xml:space="preserve">Plausible conjecture, unproven. Plan: free α estimation, α fixed vs free via AIC/BIC, cohort n≥20 with 95% CIs.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&amp; limits:</w:t>
      </w:r>
      <w:r>
        <w:t xml:space="preserve"> </w:t>
      </w:r>
      <w:r>
        <w:t xml:space="preserve">Explains operative intelligence under irreversible risk; not psychometric IQ or aesthetic creativity. Evidence is correlational; causality pending (manipulate P_risk).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(1) Cohort n≥20 with primary measurements. (2) Causal intervention on P_risk. (3) PED preregistration and out‑of‑sample validation. (4) Keep empirical vs illustrative tables separate.</w:t>
      </w:r>
    </w:p>
    <w:p>
      <w:pPr>
        <w:pStyle w:val="BlockText"/>
      </w:pPr>
      <w:r>
        <w:rPr>
          <w:b/>
          <w:bCs/>
        </w:rPr>
        <w:t xml:space="preserve">Pilot stats:</w:t>
      </w:r>
      <w:r>
        <w:t xml:space="preserve"> </w:t>
      </w:r>
      <w:r>
        <w:t xml:space="preserve">r≈0.87 (p&lt;0.05), n≈6 (empirical only); α≈1/3 = conjecture pending causal validation.</w:t>
      </w:r>
    </w:p>
    <w:p>
      <w:pPr>
        <w:pStyle w:val="FirstParagraph"/>
      </w:pPr>
      <w:r>
        <w:rPr>
          <w:b/>
          <w:bCs/>
        </w:rPr>
        <w:t xml:space="preserve">Potential impact (EN):</w:t>
      </w:r>
      <w:r>
        <w:t xml:space="preserve"> </w:t>
      </w:r>
      <w:r>
        <w:t xml:space="preserve">- Design/evaluation guide for bio/AI systems under measurable risk.</w:t>
      </w:r>
      <w:r>
        <w:t xml:space="preserve"> </w:t>
      </w:r>
      <w:r>
        <w:t xml:space="preserve">- Falsifiable framework to separate empirical vs illustrative data and avoid “pseudo-data”.</w:t>
      </w:r>
    </w:p>
    <w:p>
      <w:pPr>
        <w:pStyle w:val="BodyText"/>
      </w:pPr>
      <w:r>
        <w:rPr>
          <w:b/>
          <w:bCs/>
        </w:rPr>
        <w:t xml:space="preserve">TUI vs Applied AI (quick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8"/>
        <w:gridCol w:w="2371"/>
        <w:gridCol w:w="2117"/>
        <w:gridCol w:w="23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TUI v4.2</w:t>
            </w:r>
          </w:p>
        </w:tc>
        <w:tc>
          <w:tcPr/>
          <w:p>
            <w:pPr>
              <w:pStyle w:val="Compact"/>
            </w:pPr>
            <w:r>
              <w:t xml:space="preserve">Applied AI v4.2</w:t>
            </w:r>
          </w:p>
        </w:tc>
        <w:tc>
          <w:tcPr/>
          <w:p>
            <w:pPr>
              <w:pStyle w:val="Compact"/>
            </w:pPr>
            <w:r>
              <w:t xml:space="preserve">Synergy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Theoretical framework: operative intelligence under risk</w:t>
            </w:r>
          </w:p>
        </w:tc>
        <w:tc>
          <w:tcPr/>
          <w:p>
            <w:pPr>
              <w:pStyle w:val="Compact"/>
            </w:pPr>
            <w:r>
              <w:t xml:space="preserve">Engineering: safe AI (Path C, anti-Goodhart)</w:t>
            </w:r>
          </w:p>
        </w:tc>
        <w:tc>
          <w:tcPr/>
          <w:p>
            <w:pPr>
              <w:pStyle w:val="Compact"/>
            </w:pPr>
            <w:r>
              <w:t xml:space="preserve">Applied reuses TUI definitions/axioms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H1 refined: (I_{op}</w:t>
            </w:r>
            <w:r>
              <w:t xml:space="preserve"> </w:t>
            </w:r>
            <w:r>
              <w:t xml:space="preserve">(P_{</w:t>
            </w:r>
            <w:r>
              <w:t xml:space="preserve">})^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Anti-oracle: LCB + OPE DR + gating + tripwires</w:t>
            </w:r>
          </w:p>
        </w:tc>
        <w:tc>
          <w:tcPr/>
          <w:p>
            <w:pPr>
              <w:pStyle w:val="Compact"/>
            </w:pPr>
            <w:r>
              <w:t xml:space="preserve">H1 guides risk design and IPG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data</w:t>
            </w:r>
          </w:p>
        </w:tc>
        <w:tc>
          <w:tcPr/>
          <w:p>
            <w:pPr>
              <w:pStyle w:val="Compact"/>
            </w:pPr>
            <w:r>
              <w:t xml:space="preserve">n≈6 empirical, pilot correlation</w:t>
            </w:r>
          </w:p>
        </w:tc>
        <w:tc>
          <w:tcPr/>
          <w:p>
            <w:pPr>
              <w:pStyle w:val="Compact"/>
            </w:pPr>
            <w:r>
              <w:t xml:space="preserve">10h A/B demo, illustrative, not causal</w:t>
            </w:r>
          </w:p>
        </w:tc>
        <w:tc>
          <w:tcPr/>
          <w:p>
            <w:pPr>
              <w:pStyle w:val="Compact"/>
            </w:pPr>
            <w:r>
              <w:t xml:space="preserve">Future AI data can feed illustrative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steps</w:t>
            </w:r>
          </w:p>
        </w:tc>
        <w:tc>
          <w:tcPr/>
          <w:p>
            <w:pPr>
              <w:pStyle w:val="Compact"/>
            </w:pPr>
            <w:r>
              <w:t xml:space="preserve">n≥20 cohort, manipulate P_risk, validate α/PED</w:t>
            </w:r>
          </w:p>
        </w:tc>
        <w:tc>
          <w:tcPr/>
          <w:p>
            <w:pPr>
              <w:pStyle w:val="Compact"/>
            </w:pPr>
            <w:r>
              <w:t xml:space="preserve">Long A/B with red team, tune γ/σ_thr/λ_G, validate IPG</w:t>
            </w:r>
          </w:p>
        </w:tc>
        <w:tc>
          <w:tcPr/>
          <w:p>
            <w:pPr>
              <w:pStyle w:val="Compact"/>
            </w:pPr>
            <w:r>
              <w:t xml:space="preserve">Shared metrics (I_op/IPG) enable cross-checks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Quick refs: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TUI/Teoria_Unificada_Inteligencia_v4.2.md</w:t>
      </w:r>
      <w:r>
        <w:t xml:space="preserve"> </w:t>
      </w:r>
      <w:r>
        <w:t xml:space="preserve">for full definitions and tables F.1/F.2.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2025-11-24T15:24:14Z</dcterms:created>
  <dcterms:modified xsi:type="dcterms:W3CDTF">2025-11-24T15:24:14Z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