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58A" w:rsidRDefault="00BF0789" w:rsidP="002D358A">
      <w:pPr>
        <w:spacing w:before="100" w:beforeAutospacing="1" w:after="100" w:afterAutospacing="1" w:line="276" w:lineRule="auto"/>
        <w:jc w:val="center"/>
        <w:outlineLvl w:val="1"/>
        <w:rPr>
          <w:b/>
          <w:bCs/>
          <w:color w:val="1F4E79" w:themeColor="accent5" w:themeShade="80"/>
          <w:sz w:val="44"/>
          <w:szCs w:val="36"/>
        </w:rPr>
      </w:pPr>
      <w:r w:rsidRPr="00F67947">
        <w:rPr>
          <w:b/>
          <w:bCs/>
          <w:color w:val="1F4E79" w:themeColor="accent5" w:themeShade="80"/>
          <w:sz w:val="44"/>
          <w:szCs w:val="36"/>
        </w:rPr>
        <w:t xml:space="preserve">Proyecto </w:t>
      </w:r>
      <w:r w:rsidR="00E73543">
        <w:rPr>
          <w:b/>
          <w:bCs/>
          <w:color w:val="1F4E79" w:themeColor="accent5" w:themeShade="80"/>
          <w:sz w:val="44"/>
          <w:szCs w:val="36"/>
        </w:rPr>
        <w:t>6</w:t>
      </w:r>
      <w:r w:rsidRPr="00F67947">
        <w:rPr>
          <w:b/>
          <w:bCs/>
          <w:color w:val="1F4E79" w:themeColor="accent5" w:themeShade="80"/>
          <w:sz w:val="44"/>
          <w:szCs w:val="36"/>
        </w:rPr>
        <w:t>:</w:t>
      </w:r>
    </w:p>
    <w:p w:rsidR="002D358A" w:rsidRPr="00026C5C" w:rsidRDefault="00E73543" w:rsidP="00026C5C">
      <w:pPr>
        <w:spacing w:before="100" w:beforeAutospacing="1" w:after="100" w:afterAutospacing="1" w:line="276" w:lineRule="auto"/>
        <w:jc w:val="center"/>
        <w:outlineLvl w:val="1"/>
        <w:rPr>
          <w:b/>
          <w:bCs/>
          <w:color w:val="1F4E79" w:themeColor="accent5" w:themeShade="80"/>
          <w:sz w:val="44"/>
          <w:szCs w:val="36"/>
        </w:rPr>
      </w:pPr>
      <w:r>
        <w:rPr>
          <w:b/>
          <w:color w:val="0E4660"/>
          <w:sz w:val="40"/>
          <w:szCs w:val="40"/>
        </w:rPr>
        <w:t>Evaluación de la madurez</w:t>
      </w:r>
      <w:r w:rsidR="002D358A" w:rsidRPr="002D358A">
        <w:rPr>
          <w:b/>
          <w:color w:val="0E4660"/>
          <w:sz w:val="40"/>
          <w:szCs w:val="40"/>
        </w:rPr>
        <w:t xml:space="preserve"> </w:t>
      </w:r>
    </w:p>
    <w:p w:rsidR="00A6372E" w:rsidRPr="00A6372E" w:rsidRDefault="00A6372E" w:rsidP="00A6372E">
      <w:pPr>
        <w:pStyle w:val="Titulo1"/>
      </w:pPr>
      <w:r>
        <w:t xml:space="preserve">1. </w:t>
      </w:r>
      <w:r w:rsidR="00E73543">
        <w:t>Autoevaluación del nivel de madurez</w:t>
      </w:r>
    </w:p>
    <w:p w:rsidR="005745AD" w:rsidRDefault="005745AD" w:rsidP="005745AD">
      <w:pPr>
        <w:pStyle w:val="NormalWeb"/>
        <w:spacing w:line="276" w:lineRule="auto"/>
        <w:jc w:val="both"/>
      </w:pPr>
      <w:r>
        <w:t xml:space="preserve">La presente autoevaluación se realiza bajo el marco del </w:t>
      </w:r>
      <w:r>
        <w:rPr>
          <w:b/>
          <w:bCs/>
        </w:rPr>
        <w:t>Modelo Alarcos de Madurez de Datos (MAMD)</w:t>
      </w:r>
      <w:r>
        <w:t xml:space="preserve">, tomando como referencia las especificaciones </w:t>
      </w:r>
      <w:r>
        <w:rPr>
          <w:b/>
          <w:bCs/>
        </w:rPr>
        <w:t>UNE 0077, 0078, 0079</w:t>
      </w:r>
      <w:r>
        <w:t xml:space="preserve"> para la identificación de evidencias y la </w:t>
      </w:r>
      <w:r>
        <w:rPr>
          <w:b/>
          <w:bCs/>
        </w:rPr>
        <w:t>UNE 0080</w:t>
      </w:r>
      <w:r>
        <w:t xml:space="preserve"> para la determinación del nivel de madurez. </w:t>
      </w:r>
    </w:p>
    <w:p w:rsidR="005745AD" w:rsidRDefault="005745AD" w:rsidP="005745AD">
      <w:pPr>
        <w:pStyle w:val="NormalWeb"/>
        <w:spacing w:line="276" w:lineRule="auto"/>
        <w:jc w:val="both"/>
      </w:pPr>
      <w:proofErr w:type="spellStart"/>
      <w:r>
        <w:t>EnergiTech</w:t>
      </w:r>
      <w:proofErr w:type="spellEnd"/>
      <w:r>
        <w:t xml:space="preserve"> se presenta como una organización con una dependencia crítica del dato para su negocio (predicción de demanda, distribución), pero con una desconexión profunda entre la ejecución técnica y el control institucional.</w:t>
      </w:r>
    </w:p>
    <w:p w:rsidR="005745AD" w:rsidRPr="002F0A1A" w:rsidRDefault="005745AD" w:rsidP="005745AD">
      <w:pPr>
        <w:pStyle w:val="Ttulo2"/>
        <w:rPr>
          <w:color w:val="8EAADB" w:themeColor="accent1" w:themeTint="99"/>
          <w:sz w:val="28"/>
        </w:rPr>
      </w:pPr>
      <w:r w:rsidRPr="002F0A1A">
        <w:rPr>
          <w:color w:val="8EAADB" w:themeColor="accent1" w:themeTint="99"/>
          <w:sz w:val="28"/>
        </w:rPr>
        <w:t xml:space="preserve">Análisis </w:t>
      </w:r>
      <w:r w:rsidR="002F0A1A">
        <w:rPr>
          <w:color w:val="8EAADB" w:themeColor="accent1" w:themeTint="99"/>
          <w:sz w:val="28"/>
        </w:rPr>
        <w:t>e</w:t>
      </w:r>
      <w:r w:rsidRPr="002F0A1A">
        <w:rPr>
          <w:color w:val="8EAADB" w:themeColor="accent1" w:themeTint="99"/>
          <w:sz w:val="28"/>
        </w:rPr>
        <w:t xml:space="preserve">xploratorio de </w:t>
      </w:r>
      <w:r w:rsidR="002F0A1A">
        <w:rPr>
          <w:color w:val="8EAADB" w:themeColor="accent1" w:themeTint="99"/>
          <w:sz w:val="28"/>
        </w:rPr>
        <w:t>e</w:t>
      </w:r>
      <w:r w:rsidRPr="002F0A1A">
        <w:rPr>
          <w:color w:val="8EAADB" w:themeColor="accent1" w:themeTint="99"/>
          <w:sz w:val="28"/>
        </w:rPr>
        <w:t xml:space="preserve">videncias por </w:t>
      </w:r>
      <w:r w:rsidR="002F0A1A">
        <w:rPr>
          <w:color w:val="8EAADB" w:themeColor="accent1" w:themeTint="99"/>
          <w:sz w:val="28"/>
        </w:rPr>
        <w:t>d</w:t>
      </w:r>
      <w:r w:rsidRPr="002F0A1A">
        <w:rPr>
          <w:color w:val="8EAADB" w:themeColor="accent1" w:themeTint="99"/>
          <w:sz w:val="28"/>
        </w:rPr>
        <w:t>imensiones</w:t>
      </w:r>
    </w:p>
    <w:p w:rsidR="005745AD" w:rsidRDefault="005745AD" w:rsidP="005745AD">
      <w:pPr>
        <w:pStyle w:val="Ttulo3"/>
      </w:pPr>
      <w:r>
        <w:t>Gobierno del Dato (UNE 0077)</w:t>
      </w:r>
    </w:p>
    <w:p w:rsidR="005745AD" w:rsidRDefault="005745AD" w:rsidP="002F0A1A">
      <w:pPr>
        <w:pStyle w:val="NormalWeb"/>
        <w:spacing w:line="276" w:lineRule="auto"/>
        <w:jc w:val="both"/>
      </w:pPr>
      <w:r>
        <w:t xml:space="preserve">El gobierno es el nivel más alto de responsabilidad, y en </w:t>
      </w:r>
      <w:proofErr w:type="spellStart"/>
      <w:r>
        <w:t>EnergiTech</w:t>
      </w:r>
      <w:proofErr w:type="spellEnd"/>
      <w:r>
        <w:t xml:space="preserve"> presenta las brechas más críticas para el cumplimiento normativo. </w:t>
      </w:r>
    </w:p>
    <w:p w:rsidR="00A91C7E" w:rsidRDefault="005745AD" w:rsidP="00C90D03">
      <w:pPr>
        <w:pStyle w:val="NormalWeb"/>
        <w:numPr>
          <w:ilvl w:val="0"/>
          <w:numId w:val="16"/>
        </w:numPr>
        <w:spacing w:line="276" w:lineRule="auto"/>
        <w:jc w:val="both"/>
      </w:pPr>
      <w:r w:rsidRPr="00A91C7E">
        <w:rPr>
          <w:b/>
          <w:bCs/>
        </w:rPr>
        <w:t>Evidencia de Trazabilidad y Seguridad:</w:t>
      </w:r>
      <w:r>
        <w:t xml:space="preserve"> El caso menciona que </w:t>
      </w:r>
      <w:r w:rsidRPr="00A91C7E">
        <w:rPr>
          <w:i/>
          <w:iCs/>
        </w:rPr>
        <w:t>"no existe una trazabilidad clara de quién accede a los datos sensibles"</w:t>
      </w:r>
      <w:r>
        <w:t xml:space="preserve">. Esto indica una implementación </w:t>
      </w:r>
      <w:r w:rsidRPr="00A91C7E">
        <w:rPr>
          <w:b/>
          <w:bCs/>
        </w:rPr>
        <w:t>Nula (N)</w:t>
      </w:r>
      <w:r>
        <w:t xml:space="preserve"> o </w:t>
      </w:r>
      <w:r w:rsidRPr="00A91C7E">
        <w:rPr>
          <w:b/>
          <w:bCs/>
        </w:rPr>
        <w:t>Parcial (P)</w:t>
      </w:r>
      <w:r>
        <w:t xml:space="preserve"> </w:t>
      </w:r>
      <w:r w:rsidR="00A91C7E" w:rsidRPr="00A91C7E">
        <w:t>del proceso</w:t>
      </w:r>
      <w:r w:rsidR="00990C25">
        <w:t xml:space="preserve"> de </w:t>
      </w:r>
      <w:r w:rsidR="00990C25" w:rsidRPr="00990C25">
        <w:rPr>
          <w:b/>
        </w:rPr>
        <w:t>Optimización de los Riesgos del Dato</w:t>
      </w:r>
      <w:r w:rsidR="00990C25">
        <w:t xml:space="preserve"> (</w:t>
      </w:r>
      <w:proofErr w:type="spellStart"/>
      <w:r w:rsidR="00A91C7E" w:rsidRPr="00A91C7E">
        <w:rPr>
          <w:b/>
        </w:rPr>
        <w:t>RiesDat</w:t>
      </w:r>
      <w:proofErr w:type="spellEnd"/>
      <w:r w:rsidR="00990C25">
        <w:rPr>
          <w:b/>
        </w:rPr>
        <w:t>)</w:t>
      </w:r>
      <w:r w:rsidR="00A91C7E" w:rsidRPr="00A91C7E">
        <w:t>, ya que la organización es incapaz de identificar, evaluar y mitigar los riesgos asociados a la seguridad, confidencialidad y cumplimiento legal (como el RGPD) de sus activos de datos más críticos.</w:t>
      </w:r>
    </w:p>
    <w:p w:rsidR="00990C25" w:rsidRDefault="00990C25" w:rsidP="00990C25">
      <w:pPr>
        <w:pStyle w:val="Prrafodelista"/>
        <w:numPr>
          <w:ilvl w:val="0"/>
          <w:numId w:val="16"/>
        </w:numPr>
        <w:spacing w:line="276" w:lineRule="auto"/>
        <w:jc w:val="both"/>
      </w:pPr>
      <w:r w:rsidRPr="00990C25">
        <w:rPr>
          <w:b/>
          <w:bCs/>
        </w:rPr>
        <w:t>Falta de Directrices Transversales:</w:t>
      </w:r>
      <w:r>
        <w:t xml:space="preserve"> Como consecuencia directa de las debilidades en </w:t>
      </w:r>
      <w:proofErr w:type="spellStart"/>
      <w:r>
        <w:t>EstOrg</w:t>
      </w:r>
      <w:proofErr w:type="spellEnd"/>
      <w:r>
        <w:t xml:space="preserve">, el proceso de </w:t>
      </w:r>
      <w:r>
        <w:rPr>
          <w:b/>
        </w:rPr>
        <w:t>Establecimiento de Políticas de Datos (</w:t>
      </w:r>
      <w:proofErr w:type="spellStart"/>
      <w:r w:rsidRPr="00990C25">
        <w:rPr>
          <w:b/>
          <w:bCs/>
        </w:rPr>
        <w:t>PolData</w:t>
      </w:r>
      <w:proofErr w:type="spellEnd"/>
      <w:r>
        <w:rPr>
          <w:b/>
          <w:bCs/>
        </w:rPr>
        <w:t>)</w:t>
      </w:r>
      <w:r>
        <w:t xml:space="preserve"> se encuentra desatendido. Aunque existan normativas abstractas, la empresa carece de procedimientos operativos e instrucciones técnicas transversales que obliguen a los distintos sistemas (ERP, GIS, </w:t>
      </w:r>
      <w:proofErr w:type="spellStart"/>
      <w:r>
        <w:t>IoT</w:t>
      </w:r>
      <w:proofErr w:type="spellEnd"/>
      <w:r>
        <w:t>) a estandarizar el control de accesos y el tratamiento del dato sensible.</w:t>
      </w:r>
    </w:p>
    <w:p w:rsidR="005745AD" w:rsidRDefault="005745AD" w:rsidP="00C90D03">
      <w:pPr>
        <w:pStyle w:val="NormalWeb"/>
        <w:numPr>
          <w:ilvl w:val="0"/>
          <w:numId w:val="16"/>
        </w:numPr>
        <w:spacing w:line="276" w:lineRule="auto"/>
        <w:jc w:val="both"/>
      </w:pPr>
      <w:r w:rsidRPr="00A91C7E">
        <w:rPr>
          <w:b/>
          <w:bCs/>
        </w:rPr>
        <w:t>Autoridad y Roles:</w:t>
      </w:r>
      <w:r>
        <w:t xml:space="preserve"> Al no existir roles definidos</w:t>
      </w:r>
      <w:r w:rsidR="00990C25" w:rsidRPr="00990C25">
        <w:t xml:space="preserve"> (como Data </w:t>
      </w:r>
      <w:proofErr w:type="spellStart"/>
      <w:r w:rsidR="00990C25" w:rsidRPr="00990C25">
        <w:t>Owners</w:t>
      </w:r>
      <w:proofErr w:type="spellEnd"/>
      <w:r w:rsidR="00990C25" w:rsidRPr="00990C25">
        <w:t xml:space="preserve"> o Data </w:t>
      </w:r>
      <w:proofErr w:type="spellStart"/>
      <w:r w:rsidR="00990C25" w:rsidRPr="00990C25">
        <w:t>Stewards</w:t>
      </w:r>
      <w:proofErr w:type="spellEnd"/>
      <w:r w:rsidR="00990C25" w:rsidRPr="00990C25">
        <w:t>) que supervisen activamente quién accede a la información, se concluye que el proceso</w:t>
      </w:r>
      <w:r w:rsidR="00990C25">
        <w:t xml:space="preserve"> de </w:t>
      </w:r>
      <w:r w:rsidR="00990C25">
        <w:rPr>
          <w:b/>
        </w:rPr>
        <w:t>Establecimiento de Estructuras Organizativas</w:t>
      </w:r>
      <w:r w:rsidR="00990C25" w:rsidRPr="00990C25">
        <w:t xml:space="preserve"> </w:t>
      </w:r>
      <w:r w:rsidR="00990C25">
        <w:t>(</w:t>
      </w:r>
      <w:proofErr w:type="spellStart"/>
      <w:r w:rsidR="00990C25" w:rsidRPr="00990C25">
        <w:rPr>
          <w:b/>
        </w:rPr>
        <w:t>EstOrg</w:t>
      </w:r>
      <w:proofErr w:type="spellEnd"/>
      <w:r w:rsidR="00990C25">
        <w:rPr>
          <w:b/>
        </w:rPr>
        <w:t>)</w:t>
      </w:r>
      <w:r w:rsidR="00990C25" w:rsidRPr="00990C25">
        <w:t xml:space="preserve"> no está operando a nivel corporativo. La ausencia de una oficina o comité del dato impide descentralizar las responsabilidades y ejecutar un control real sobre el ciclo de vida de la información.</w:t>
      </w:r>
      <w:r>
        <w:t xml:space="preserve"> </w:t>
      </w:r>
    </w:p>
    <w:p w:rsidR="00990C25" w:rsidRDefault="00990C25" w:rsidP="00990C25">
      <w:pPr>
        <w:pStyle w:val="NormalWeb"/>
        <w:spacing w:line="276" w:lineRule="auto"/>
        <w:ind w:left="720"/>
        <w:jc w:val="both"/>
      </w:pPr>
    </w:p>
    <w:p w:rsidR="005745AD" w:rsidRDefault="005745AD" w:rsidP="005745AD">
      <w:pPr>
        <w:pStyle w:val="Ttulo3"/>
      </w:pPr>
      <w:r>
        <w:t>Gestión del Dato (UNE 0078)</w:t>
      </w:r>
    </w:p>
    <w:p w:rsidR="005745AD" w:rsidRDefault="005745AD" w:rsidP="002F0A1A">
      <w:pPr>
        <w:pStyle w:val="NormalWeb"/>
        <w:spacing w:line="276" w:lineRule="auto"/>
        <w:jc w:val="both"/>
      </w:pPr>
      <w:r>
        <w:t xml:space="preserve">Esta dimensión evalúa el ciclo de vida técnico. Aunque </w:t>
      </w:r>
      <w:proofErr w:type="spellStart"/>
      <w:r>
        <w:t>EnergiTech</w:t>
      </w:r>
      <w:proofErr w:type="spellEnd"/>
      <w:r>
        <w:t xml:space="preserve"> logra operar, lo hace con una ineficiencia estructural. </w:t>
      </w:r>
    </w:p>
    <w:p w:rsidR="005745AD" w:rsidRDefault="005745AD" w:rsidP="002F0A1A">
      <w:pPr>
        <w:pStyle w:val="NormalWeb"/>
        <w:numPr>
          <w:ilvl w:val="0"/>
          <w:numId w:val="17"/>
        </w:numPr>
        <w:spacing w:line="276" w:lineRule="auto"/>
        <w:jc w:val="both"/>
      </w:pPr>
      <w:r>
        <w:rPr>
          <w:b/>
          <w:bCs/>
        </w:rPr>
        <w:lastRenderedPageBreak/>
        <w:t>Duplicidad de Datos:</w:t>
      </w:r>
      <w:r>
        <w:t xml:space="preserve"> La evidencia de que los datos </w:t>
      </w:r>
      <w:r>
        <w:rPr>
          <w:i/>
          <w:iCs/>
        </w:rPr>
        <w:t>"están duplicados en varios sistemas"</w:t>
      </w:r>
      <w:r>
        <w:t xml:space="preserve"> señala fallos graves en los procesos de </w:t>
      </w:r>
      <w:r>
        <w:rPr>
          <w:b/>
          <w:bCs/>
        </w:rPr>
        <w:t>Infraestructura Tecnológica (</w:t>
      </w:r>
      <w:proofErr w:type="spellStart"/>
      <w:r>
        <w:rPr>
          <w:b/>
          <w:bCs/>
        </w:rPr>
        <w:t>InfrTec</w:t>
      </w:r>
      <w:proofErr w:type="spellEnd"/>
      <w:r>
        <w:rPr>
          <w:b/>
          <w:bCs/>
        </w:rPr>
        <w:t>)</w:t>
      </w:r>
      <w:r>
        <w:t xml:space="preserve"> y </w:t>
      </w:r>
      <w:r>
        <w:rPr>
          <w:b/>
          <w:bCs/>
        </w:rPr>
        <w:t>Procesamiento (</w:t>
      </w:r>
      <w:proofErr w:type="spellStart"/>
      <w:r>
        <w:rPr>
          <w:b/>
          <w:bCs/>
        </w:rPr>
        <w:t>ProcDat</w:t>
      </w:r>
      <w:proofErr w:type="spellEnd"/>
      <w:r>
        <w:rPr>
          <w:b/>
          <w:bCs/>
        </w:rPr>
        <w:t>)</w:t>
      </w:r>
      <w:r>
        <w:t xml:space="preserve">. La falta de un modelo de datos maestro genera silos de información redundante. </w:t>
      </w:r>
    </w:p>
    <w:p w:rsidR="002F0A1A" w:rsidRPr="00990C25" w:rsidRDefault="005745AD" w:rsidP="00990C25">
      <w:pPr>
        <w:pStyle w:val="NormalWeb"/>
        <w:numPr>
          <w:ilvl w:val="0"/>
          <w:numId w:val="17"/>
        </w:numPr>
        <w:spacing w:line="276" w:lineRule="auto"/>
        <w:jc w:val="both"/>
      </w:pPr>
      <w:r>
        <w:rPr>
          <w:b/>
          <w:bCs/>
        </w:rPr>
        <w:t>Dificultad de Reutilización:</w:t>
      </w:r>
      <w:r>
        <w:t xml:space="preserve"> Los problemas de acceso y la falta de claridad en los metadatos sugieren que el proceso de </w:t>
      </w:r>
      <w:r>
        <w:rPr>
          <w:b/>
          <w:bCs/>
        </w:rPr>
        <w:t>Gestión de Metadatos (</w:t>
      </w:r>
      <w:proofErr w:type="spellStart"/>
      <w:r>
        <w:rPr>
          <w:b/>
          <w:bCs/>
        </w:rPr>
        <w:t>MetDat</w:t>
      </w:r>
      <w:proofErr w:type="spellEnd"/>
      <w:r>
        <w:rPr>
          <w:b/>
          <w:bCs/>
        </w:rPr>
        <w:t>)</w:t>
      </w:r>
      <w:r>
        <w:t xml:space="preserve"> no está formalizado, impidiendo que el dato sea un activo compartido y comprensible para toda la organización. </w:t>
      </w:r>
    </w:p>
    <w:p w:rsidR="005745AD" w:rsidRDefault="005745AD" w:rsidP="005745AD">
      <w:pPr>
        <w:pStyle w:val="Ttulo3"/>
      </w:pPr>
      <w:r>
        <w:t>Gestión de la Calidad del Dato (UNE 0079)</w:t>
      </w:r>
    </w:p>
    <w:p w:rsidR="005745AD" w:rsidRDefault="005745AD" w:rsidP="002F0A1A">
      <w:pPr>
        <w:pStyle w:val="NormalWeb"/>
        <w:spacing w:line="276" w:lineRule="auto"/>
        <w:jc w:val="both"/>
      </w:pPr>
      <w:r>
        <w:t xml:space="preserve">Es la dimensión donde los problemas de </w:t>
      </w:r>
      <w:proofErr w:type="spellStart"/>
      <w:r>
        <w:t>EnergiTech</w:t>
      </w:r>
      <w:proofErr w:type="spellEnd"/>
      <w:r>
        <w:t xml:space="preserve"> son más visibles para el negocio (informes erróneos). </w:t>
      </w:r>
    </w:p>
    <w:p w:rsidR="005745AD" w:rsidRDefault="005745AD" w:rsidP="002F0A1A">
      <w:pPr>
        <w:pStyle w:val="NormalWeb"/>
        <w:numPr>
          <w:ilvl w:val="0"/>
          <w:numId w:val="18"/>
        </w:numPr>
        <w:spacing w:line="276" w:lineRule="auto"/>
        <w:jc w:val="both"/>
      </w:pPr>
      <w:r>
        <w:rPr>
          <w:b/>
          <w:bCs/>
        </w:rPr>
        <w:t>Exactitud y Precisión:</w:t>
      </w:r>
      <w:r>
        <w:t xml:space="preserve"> Los </w:t>
      </w:r>
      <w:r>
        <w:rPr>
          <w:i/>
          <w:iCs/>
        </w:rPr>
        <w:t>"informes de consumo y predicción con errores de cálculo"</w:t>
      </w:r>
      <w:r>
        <w:t xml:space="preserve"> son evidencias directas de un fallo en el </w:t>
      </w:r>
      <w:r>
        <w:rPr>
          <w:b/>
          <w:bCs/>
        </w:rPr>
        <w:t>Control de la Calidad (</w:t>
      </w:r>
      <w:proofErr w:type="spellStart"/>
      <w:r>
        <w:rPr>
          <w:b/>
          <w:bCs/>
        </w:rPr>
        <w:t>CtrlDQ</w:t>
      </w:r>
      <w:proofErr w:type="spellEnd"/>
      <w:r>
        <w:rPr>
          <w:b/>
          <w:bCs/>
        </w:rPr>
        <w:t>)</w:t>
      </w:r>
      <w:r>
        <w:t xml:space="preserve">. No se están aplicando reglas de validación en las fases de ingesta o procesamiento. </w:t>
      </w:r>
    </w:p>
    <w:p w:rsidR="005745AD" w:rsidRDefault="005745AD" w:rsidP="005745AD">
      <w:pPr>
        <w:pStyle w:val="NormalWeb"/>
        <w:numPr>
          <w:ilvl w:val="0"/>
          <w:numId w:val="18"/>
        </w:numPr>
        <w:spacing w:line="276" w:lineRule="auto"/>
        <w:jc w:val="both"/>
      </w:pPr>
      <w:r>
        <w:rPr>
          <w:b/>
          <w:bCs/>
        </w:rPr>
        <w:t>Reactividad:</w:t>
      </w:r>
      <w:r>
        <w:t xml:space="preserve"> El hecho de que la dirección detecte los problemas a través de "graves problemas operativos" confirma que no existe una </w:t>
      </w:r>
      <w:r>
        <w:rPr>
          <w:b/>
          <w:bCs/>
        </w:rPr>
        <w:t>Planificación de la Calidad (</w:t>
      </w:r>
      <w:proofErr w:type="spellStart"/>
      <w:r>
        <w:rPr>
          <w:b/>
          <w:bCs/>
        </w:rPr>
        <w:t>PlanDQ</w:t>
      </w:r>
      <w:proofErr w:type="spellEnd"/>
      <w:r>
        <w:rPr>
          <w:b/>
          <w:bCs/>
        </w:rPr>
        <w:t>)</w:t>
      </w:r>
      <w:r>
        <w:t xml:space="preserve">; la calidad no se mide de forma proactiva, sino que se sufre de forma reactiva cuando el proceso de negocio falla. </w:t>
      </w:r>
    </w:p>
    <w:p w:rsidR="005745AD" w:rsidRPr="002F0A1A" w:rsidRDefault="005745AD" w:rsidP="005745AD">
      <w:pPr>
        <w:pStyle w:val="Ttulo2"/>
        <w:rPr>
          <w:color w:val="8EAADB" w:themeColor="accent1" w:themeTint="99"/>
          <w:sz w:val="28"/>
        </w:rPr>
      </w:pPr>
      <w:r w:rsidRPr="002F0A1A">
        <w:rPr>
          <w:color w:val="8EAADB" w:themeColor="accent1" w:themeTint="99"/>
          <w:sz w:val="28"/>
        </w:rPr>
        <w:t>Derivación del Nivel de Madurez Organizacional (UNE 0080)</w:t>
      </w:r>
    </w:p>
    <w:p w:rsidR="005745AD" w:rsidRDefault="005745AD" w:rsidP="002F0A1A">
      <w:pPr>
        <w:pStyle w:val="NormalWeb"/>
        <w:spacing w:line="276" w:lineRule="auto"/>
        <w:jc w:val="both"/>
      </w:pPr>
      <w:r>
        <w:t xml:space="preserve">Para determinar el nivel, aplicamos la escala de calificación basada en la norma ISO/IEC 33000, donde los procesos pueden ser: N (No alcanzado), P (Parcialmente), L (Ampliamente) o F (Completamente). </w:t>
      </w:r>
    </w:p>
    <w:p w:rsidR="005745AD" w:rsidRDefault="005745AD" w:rsidP="002F0A1A">
      <w:pPr>
        <w:pStyle w:val="NormalWeb"/>
        <w:spacing w:line="276" w:lineRule="auto"/>
        <w:jc w:val="both"/>
      </w:pPr>
      <w:r>
        <w:t xml:space="preserve">Consideramos que </w:t>
      </w:r>
      <w:proofErr w:type="spellStart"/>
      <w:r>
        <w:t>EnergiTech</w:t>
      </w:r>
      <w:proofErr w:type="spellEnd"/>
      <w:r>
        <w:t xml:space="preserve"> se encuentra en un </w:t>
      </w:r>
      <w:r>
        <w:rPr>
          <w:b/>
          <w:bCs/>
        </w:rPr>
        <w:t>Nivel de Madurez 1</w:t>
      </w:r>
      <w:r w:rsidR="002F0A1A">
        <w:t>, debido a:</w:t>
      </w:r>
    </w:p>
    <w:p w:rsidR="005745AD" w:rsidRDefault="005745AD" w:rsidP="002F0A1A">
      <w:pPr>
        <w:pStyle w:val="NormalWeb"/>
        <w:numPr>
          <w:ilvl w:val="0"/>
          <w:numId w:val="19"/>
        </w:numPr>
        <w:spacing w:line="276" w:lineRule="auto"/>
        <w:jc w:val="both"/>
      </w:pPr>
      <w:r>
        <w:rPr>
          <w:b/>
          <w:bCs/>
        </w:rPr>
        <w:t>Consecución de Objetivos:</w:t>
      </w:r>
      <w:r>
        <w:t xml:space="preserve"> A pesar de los errores, la empresa distribuye energía y genera informes. Esto significa que los procesos de gestión y calidad se "realizan" (Nivel 1), aunque sea de forma ineficiente y manual. </w:t>
      </w:r>
    </w:p>
    <w:p w:rsidR="005745AD" w:rsidRDefault="005745AD" w:rsidP="002F0A1A">
      <w:pPr>
        <w:pStyle w:val="NormalWeb"/>
        <w:numPr>
          <w:ilvl w:val="0"/>
          <w:numId w:val="19"/>
        </w:numPr>
        <w:spacing w:line="276" w:lineRule="auto"/>
        <w:jc w:val="both"/>
      </w:pPr>
      <w:r>
        <w:rPr>
          <w:b/>
          <w:bCs/>
        </w:rPr>
        <w:t>Incapacidad para el Nivel 2 (Gestionado):</w:t>
      </w:r>
      <w:r>
        <w:t xml:space="preserve"> El Nivel 2 exige que los procesos no solo se realicen, sino que estén </w:t>
      </w:r>
      <w:r>
        <w:rPr>
          <w:b/>
          <w:bCs/>
        </w:rPr>
        <w:t>planificados y monitorizados</w:t>
      </w:r>
      <w:r>
        <w:t xml:space="preserve">. </w:t>
      </w:r>
      <w:proofErr w:type="spellStart"/>
      <w:r>
        <w:t>EnergiTech</w:t>
      </w:r>
      <w:proofErr w:type="spellEnd"/>
      <w:r>
        <w:t xml:space="preserve"> no puede aspirar a este nivel mientras: </w:t>
      </w:r>
    </w:p>
    <w:p w:rsidR="005745AD" w:rsidRDefault="005745AD" w:rsidP="002F0A1A">
      <w:pPr>
        <w:pStyle w:val="NormalWeb"/>
        <w:numPr>
          <w:ilvl w:val="1"/>
          <w:numId w:val="19"/>
        </w:numPr>
        <w:spacing w:line="276" w:lineRule="auto"/>
        <w:jc w:val="both"/>
      </w:pPr>
      <w:r>
        <w:t xml:space="preserve">Sus productos de trabajo (informes) contengan errores de cálculo (falta de control de calidad). </w:t>
      </w:r>
    </w:p>
    <w:p w:rsidR="005745AD" w:rsidRDefault="005745AD" w:rsidP="002F0A1A">
      <w:pPr>
        <w:pStyle w:val="NormalWeb"/>
        <w:numPr>
          <w:ilvl w:val="1"/>
          <w:numId w:val="19"/>
        </w:numPr>
        <w:spacing w:line="276" w:lineRule="auto"/>
        <w:jc w:val="both"/>
      </w:pPr>
      <w:r>
        <w:t xml:space="preserve">No exista una estructura de gobierno que garantice la trazabilidad de accesos (falta de gestión de seguridad). </w:t>
      </w:r>
    </w:p>
    <w:p w:rsidR="005745AD" w:rsidRDefault="005745AD" w:rsidP="002F0A1A">
      <w:pPr>
        <w:pStyle w:val="NormalWeb"/>
        <w:numPr>
          <w:ilvl w:val="0"/>
          <w:numId w:val="19"/>
        </w:numPr>
        <w:spacing w:line="276" w:lineRule="auto"/>
        <w:jc w:val="both"/>
      </w:pPr>
      <w:r>
        <w:rPr>
          <w:b/>
          <w:bCs/>
        </w:rPr>
        <w:t>Dependencia del Contexto:</w:t>
      </w:r>
      <w:r>
        <w:t xml:space="preserve"> El éxito de las operaciones actuales parece depender más del esfuerzo de los empleados que de una capacidad organizacional estandarizada. </w:t>
      </w:r>
    </w:p>
    <w:p w:rsidR="005745AD" w:rsidRDefault="002F0A1A" w:rsidP="002F0A1A">
      <w:pPr>
        <w:pStyle w:val="NormalWeb"/>
        <w:spacing w:line="276" w:lineRule="auto"/>
        <w:jc w:val="both"/>
      </w:pPr>
      <w:r>
        <w:t xml:space="preserve">Concluimos por tanto, que </w:t>
      </w:r>
      <w:proofErr w:type="spellStart"/>
      <w:r w:rsidR="005745AD">
        <w:t>EnergiTech</w:t>
      </w:r>
      <w:proofErr w:type="spellEnd"/>
      <w:r w:rsidR="005745AD">
        <w:t xml:space="preserve"> se encuentra en un estado de </w:t>
      </w:r>
      <w:r w:rsidR="005745AD">
        <w:rPr>
          <w:b/>
          <w:bCs/>
        </w:rPr>
        <w:t>madurez incipiente</w:t>
      </w:r>
      <w:r w:rsidR="005745AD">
        <w:t xml:space="preserve">. Posee la infraestructura para generar datos, pero carece del control para convertirlos en información confiable. </w:t>
      </w:r>
    </w:p>
    <w:p w:rsidR="005745AD" w:rsidRDefault="002F0A1A" w:rsidP="002F0A1A">
      <w:pPr>
        <w:pStyle w:val="NormalWeb"/>
        <w:spacing w:line="276" w:lineRule="auto"/>
        <w:jc w:val="both"/>
      </w:pPr>
      <w:r>
        <w:lastRenderedPageBreak/>
        <w:t>La decisión de</w:t>
      </w:r>
      <w:r w:rsidR="005745AD">
        <w:t xml:space="preserve"> </w:t>
      </w:r>
      <w:r>
        <w:t xml:space="preserve">lanzar una </w:t>
      </w:r>
      <w:r w:rsidR="005745AD">
        <w:t>iniciativa de gobierno de datos</w:t>
      </w:r>
      <w:bookmarkStart w:id="0" w:name="_GoBack"/>
      <w:bookmarkEnd w:id="0"/>
      <w:r w:rsidR="005745AD">
        <w:t xml:space="preserve"> mencionada en el caso es el paso correcto para transitar hacia el </w:t>
      </w:r>
      <w:r w:rsidR="005745AD">
        <w:rPr>
          <w:b/>
          <w:bCs/>
        </w:rPr>
        <w:t>Nivel 2</w:t>
      </w:r>
      <w:r w:rsidR="005745AD">
        <w:t>. Para ello, la prioridad debe ser:</w:t>
      </w:r>
    </w:p>
    <w:p w:rsidR="005745AD" w:rsidRDefault="005745AD" w:rsidP="002F0A1A">
      <w:pPr>
        <w:pStyle w:val="NormalWeb"/>
        <w:numPr>
          <w:ilvl w:val="0"/>
          <w:numId w:val="20"/>
        </w:numPr>
        <w:spacing w:line="276" w:lineRule="auto"/>
        <w:jc w:val="both"/>
      </w:pPr>
      <w:r>
        <w:t xml:space="preserve">Establecer la </w:t>
      </w:r>
      <w:r>
        <w:rPr>
          <w:b/>
          <w:bCs/>
        </w:rPr>
        <w:t>Estructura Organizativa (</w:t>
      </w:r>
      <w:proofErr w:type="spellStart"/>
      <w:r>
        <w:rPr>
          <w:b/>
          <w:bCs/>
        </w:rPr>
        <w:t>EstOrg</w:t>
      </w:r>
      <w:proofErr w:type="spellEnd"/>
      <w:r>
        <w:rPr>
          <w:b/>
          <w:bCs/>
        </w:rPr>
        <w:t>)</w:t>
      </w:r>
      <w:r>
        <w:t xml:space="preserve"> para fijar responsabilidades. </w:t>
      </w:r>
    </w:p>
    <w:p w:rsidR="005745AD" w:rsidRDefault="005745AD" w:rsidP="002F0A1A">
      <w:pPr>
        <w:pStyle w:val="NormalWeb"/>
        <w:numPr>
          <w:ilvl w:val="0"/>
          <w:numId w:val="20"/>
        </w:numPr>
        <w:spacing w:line="276" w:lineRule="auto"/>
        <w:jc w:val="both"/>
      </w:pPr>
      <w:r>
        <w:t xml:space="preserve">Implementar un </w:t>
      </w:r>
      <w:r>
        <w:rPr>
          <w:b/>
          <w:bCs/>
        </w:rPr>
        <w:t>Control de Calidad (</w:t>
      </w:r>
      <w:proofErr w:type="spellStart"/>
      <w:r>
        <w:rPr>
          <w:b/>
          <w:bCs/>
        </w:rPr>
        <w:t>CtrlDQ</w:t>
      </w:r>
      <w:proofErr w:type="spellEnd"/>
      <w:r>
        <w:rPr>
          <w:b/>
          <w:bCs/>
        </w:rPr>
        <w:t>)</w:t>
      </w:r>
      <w:r>
        <w:t xml:space="preserve"> automatizado que elimine los errores en los informes de predicción. </w:t>
      </w:r>
    </w:p>
    <w:p w:rsidR="002F0A1A" w:rsidRDefault="005745AD" w:rsidP="00F460CD">
      <w:pPr>
        <w:pStyle w:val="NormalWeb"/>
        <w:numPr>
          <w:ilvl w:val="0"/>
          <w:numId w:val="20"/>
        </w:numPr>
        <w:spacing w:line="276" w:lineRule="auto"/>
      </w:pPr>
      <w:r>
        <w:t xml:space="preserve">Centralizar la </w:t>
      </w:r>
      <w:r>
        <w:rPr>
          <w:b/>
          <w:bCs/>
        </w:rPr>
        <w:t>Gestión de Metadatos</w:t>
      </w:r>
      <w:r>
        <w:t xml:space="preserve"> para resolver la duplicidad y mejorar la reutilización. </w:t>
      </w:r>
    </w:p>
    <w:p w:rsidR="002F0A1A" w:rsidRPr="00A6372E" w:rsidRDefault="002F0A1A" w:rsidP="002F0A1A">
      <w:pPr>
        <w:pStyle w:val="Titulo1"/>
      </w:pPr>
      <w:r>
        <w:t>2. Evolución del nivel de madurez y plan de mejora</w:t>
      </w:r>
    </w:p>
    <w:p w:rsidR="002F0A1A" w:rsidRDefault="002F0A1A" w:rsidP="0035174B">
      <w:pPr>
        <w:pStyle w:val="NormalWeb"/>
        <w:spacing w:line="276" w:lineRule="auto"/>
        <w:jc w:val="both"/>
      </w:pPr>
      <w:r>
        <w:t xml:space="preserve">Tras la ejecución de los proyectos transversales de gestión de datos, se ha realizado una reevaluación del estado de </w:t>
      </w:r>
      <w:proofErr w:type="spellStart"/>
      <w:r>
        <w:t>EnergiTech</w:t>
      </w:r>
      <w:proofErr w:type="spellEnd"/>
      <w:r>
        <w:t xml:space="preserve"> frente a la especificación </w:t>
      </w:r>
      <w:r>
        <w:rPr>
          <w:b/>
          <w:bCs/>
        </w:rPr>
        <w:t>UNE 0080</w:t>
      </w:r>
      <w:r>
        <w:t xml:space="preserve"> y el modelo </w:t>
      </w:r>
      <w:r>
        <w:rPr>
          <w:b/>
          <w:bCs/>
        </w:rPr>
        <w:t>MAMD</w:t>
      </w:r>
      <w:r>
        <w:t xml:space="preserve">. </w:t>
      </w:r>
    </w:p>
    <w:p w:rsidR="002F0A1A" w:rsidRDefault="002F0A1A" w:rsidP="0035174B">
      <w:pPr>
        <w:pStyle w:val="NormalWeb"/>
        <w:spacing w:line="276" w:lineRule="auto"/>
        <w:jc w:val="both"/>
      </w:pPr>
      <w:r>
        <w:t xml:space="preserve">Al inicio, la organización operaba en un </w:t>
      </w:r>
      <w:r>
        <w:rPr>
          <w:b/>
          <w:bCs/>
        </w:rPr>
        <w:t>Nivel 1 (Realizado)</w:t>
      </w:r>
      <w:r>
        <w:t xml:space="preserve"> inestable, marcado por silos de información, duplicidades y errores en informes críticos. Con las intervenciones realizadas, hemos dotado a la empresa de: </w:t>
      </w:r>
    </w:p>
    <w:p w:rsidR="002F0A1A" w:rsidRDefault="002F0A1A" w:rsidP="0035174B">
      <w:pPr>
        <w:pStyle w:val="NormalWeb"/>
        <w:numPr>
          <w:ilvl w:val="0"/>
          <w:numId w:val="21"/>
        </w:numPr>
        <w:spacing w:line="276" w:lineRule="auto"/>
        <w:jc w:val="both"/>
      </w:pPr>
      <w:r>
        <w:rPr>
          <w:b/>
          <w:bCs/>
        </w:rPr>
        <w:t>Cimentación de Metadatos (UNE 0078):</w:t>
      </w:r>
      <w:r>
        <w:t xml:space="preserve"> El Glosario de Negocio, el Catálogo de Datos y el Diccionario Técnico han eliminado la ambigüedad terminológica y técnica, facilitando la reutilización y el acceso al dato. </w:t>
      </w:r>
    </w:p>
    <w:p w:rsidR="002F0A1A" w:rsidRDefault="002F0A1A" w:rsidP="0035174B">
      <w:pPr>
        <w:pStyle w:val="NormalWeb"/>
        <w:numPr>
          <w:ilvl w:val="0"/>
          <w:numId w:val="21"/>
        </w:numPr>
        <w:spacing w:line="276" w:lineRule="auto"/>
        <w:jc w:val="both"/>
      </w:pPr>
      <w:r>
        <w:rPr>
          <w:b/>
          <w:bCs/>
        </w:rPr>
        <w:t>Resolución de la Duplicidad (Golden Record):</w:t>
      </w:r>
      <w:r>
        <w:t xml:space="preserve"> La implementación de la técnica del </w:t>
      </w:r>
      <w:r>
        <w:rPr>
          <w:i/>
          <w:iCs/>
        </w:rPr>
        <w:t>Golden Record</w:t>
      </w:r>
      <w:r>
        <w:t xml:space="preserve"> ha permitido identificar y consolidar la "única fuente de verdad" para los datos de clientes, mitigando los graves problemas operativos de redundancia detectados originalmente. </w:t>
      </w:r>
    </w:p>
    <w:p w:rsidR="002F0A1A" w:rsidRDefault="002F0A1A" w:rsidP="0035174B">
      <w:pPr>
        <w:pStyle w:val="NormalWeb"/>
        <w:numPr>
          <w:ilvl w:val="0"/>
          <w:numId w:val="21"/>
        </w:numPr>
        <w:spacing w:line="276" w:lineRule="auto"/>
        <w:jc w:val="both"/>
      </w:pPr>
      <w:r>
        <w:rPr>
          <w:b/>
          <w:bCs/>
        </w:rPr>
        <w:t>Cultura de Calidad (UNE 0079):</w:t>
      </w:r>
      <w:r>
        <w:t xml:space="preserve"> Los procesos de control y monitorización de calidad han pasado de ser inexistentes a estar definidos con métricas claras (</w:t>
      </w:r>
      <w:proofErr w:type="spellStart"/>
      <w:r>
        <w:t>KPIs</w:t>
      </w:r>
      <w:proofErr w:type="spellEnd"/>
      <w:r>
        <w:t xml:space="preserve">), asegurando que los informes de predicción de demanda sean ahora confiables y precisos. </w:t>
      </w:r>
    </w:p>
    <w:p w:rsidR="002F0A1A" w:rsidRDefault="002F0A1A" w:rsidP="0035174B">
      <w:pPr>
        <w:pStyle w:val="NormalWeb"/>
        <w:spacing w:line="276" w:lineRule="auto"/>
        <w:jc w:val="both"/>
      </w:pPr>
      <w:r>
        <w:t xml:space="preserve">A pesar de estos avances técnicos, el nivel de madurez organizacional se sitúa actualmente en un </w:t>
      </w:r>
      <w:r>
        <w:rPr>
          <w:b/>
          <w:bCs/>
        </w:rPr>
        <w:t>Nivel 2 (Gestionado)</w:t>
      </w:r>
      <w:r>
        <w:t xml:space="preserve"> en proceso de estabilización. Aunque la capacidad técnica ha subido de nivel, la madurez global requiere que estos procesos se mantengan de forma sistemática y supervisada en el tiempo. </w:t>
      </w:r>
    </w:p>
    <w:p w:rsidR="002F0A1A" w:rsidRPr="0035174B" w:rsidRDefault="002F0A1A" w:rsidP="0035174B">
      <w:pPr>
        <w:pStyle w:val="Ttulo3"/>
        <w:spacing w:line="276" w:lineRule="auto"/>
        <w:jc w:val="both"/>
        <w:rPr>
          <w:color w:val="2F5496" w:themeColor="accent1" w:themeShade="BF"/>
        </w:rPr>
      </w:pPr>
      <w:r w:rsidRPr="0035174B">
        <w:rPr>
          <w:color w:val="2F5496" w:themeColor="accent1" w:themeShade="BF"/>
        </w:rPr>
        <w:t>Plan de Mejora</w:t>
      </w:r>
    </w:p>
    <w:p w:rsidR="002F0A1A" w:rsidRDefault="002F0A1A" w:rsidP="0035174B">
      <w:pPr>
        <w:pStyle w:val="NormalWeb"/>
        <w:spacing w:line="276" w:lineRule="auto"/>
        <w:jc w:val="both"/>
      </w:pPr>
      <w:r>
        <w:t xml:space="preserve">Consideramos que el nivel alcanzado es un éxito operativo, pero </w:t>
      </w:r>
      <w:r>
        <w:rPr>
          <w:b/>
          <w:bCs/>
        </w:rPr>
        <w:t>no es suficiente</w:t>
      </w:r>
      <w:r>
        <w:t xml:space="preserve"> para una multinacional de la escala de </w:t>
      </w:r>
      <w:proofErr w:type="spellStart"/>
      <w:r>
        <w:t>EnergiTech</w:t>
      </w:r>
      <w:proofErr w:type="spellEnd"/>
      <w:r>
        <w:t xml:space="preserve">. Para asegurar que los problemas de calidad y trazabilidad no vuelvan a surgir, es beneficioso y necesario subir al </w:t>
      </w:r>
      <w:r>
        <w:rPr>
          <w:b/>
          <w:bCs/>
        </w:rPr>
        <w:t>Nivel 3 (Definido)</w:t>
      </w:r>
      <w:r>
        <w:t xml:space="preserve">. </w:t>
      </w:r>
    </w:p>
    <w:p w:rsidR="002F0A1A" w:rsidRDefault="002F0A1A" w:rsidP="0035174B">
      <w:pPr>
        <w:pStyle w:val="NormalWeb"/>
        <w:spacing w:line="276" w:lineRule="auto"/>
        <w:jc w:val="both"/>
      </w:pPr>
      <w:r>
        <w:t xml:space="preserve">El beneficio de evolucionar hacia un Nivel 3 radica en la </w:t>
      </w:r>
      <w:r>
        <w:rPr>
          <w:b/>
          <w:bCs/>
        </w:rPr>
        <w:t>estandarización y la proactividad</w:t>
      </w:r>
      <w:r>
        <w:t xml:space="preserve">: </w:t>
      </w:r>
    </w:p>
    <w:p w:rsidR="002F0A1A" w:rsidRDefault="002F0A1A" w:rsidP="0035174B">
      <w:pPr>
        <w:pStyle w:val="NormalWeb"/>
        <w:numPr>
          <w:ilvl w:val="0"/>
          <w:numId w:val="22"/>
        </w:numPr>
        <w:spacing w:line="276" w:lineRule="auto"/>
        <w:jc w:val="both"/>
      </w:pPr>
      <w:r>
        <w:rPr>
          <w:b/>
          <w:bCs/>
        </w:rPr>
        <w:t>Institucionalización del Gobierno (UNE 0077):</w:t>
      </w:r>
      <w:r>
        <w:t xml:space="preserve"> Es imprescindible formalizar la </w:t>
      </w:r>
      <w:r>
        <w:rPr>
          <w:b/>
          <w:bCs/>
        </w:rPr>
        <w:t>Estructura Organizativa (</w:t>
      </w:r>
      <w:proofErr w:type="spellStart"/>
      <w:r>
        <w:rPr>
          <w:b/>
          <w:bCs/>
        </w:rPr>
        <w:t>EstOrg</w:t>
      </w:r>
      <w:proofErr w:type="spellEnd"/>
      <w:r>
        <w:rPr>
          <w:b/>
          <w:bCs/>
        </w:rPr>
        <w:t>)</w:t>
      </w:r>
      <w:r>
        <w:t xml:space="preserve">. Los roles de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Owners</w:t>
      </w:r>
      <w:proofErr w:type="spellEnd"/>
      <w:r>
        <w:t xml:space="preserve"> y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Stewards</w:t>
      </w:r>
      <w:proofErr w:type="spellEnd"/>
      <w:r>
        <w:t xml:space="preserve"> deben ser los guardianes permanentes del Glosario y del </w:t>
      </w:r>
      <w:r>
        <w:rPr>
          <w:i/>
          <w:iCs/>
        </w:rPr>
        <w:t>Golden Record</w:t>
      </w:r>
      <w:r>
        <w:t xml:space="preserve"> creados, evitando que el conocimiento se pierda si los equipos técnicos cambian. </w:t>
      </w:r>
    </w:p>
    <w:p w:rsidR="002F0A1A" w:rsidRDefault="002F0A1A" w:rsidP="0035174B">
      <w:pPr>
        <w:pStyle w:val="NormalWeb"/>
        <w:numPr>
          <w:ilvl w:val="0"/>
          <w:numId w:val="22"/>
        </w:numPr>
        <w:spacing w:line="276" w:lineRule="auto"/>
        <w:jc w:val="both"/>
      </w:pPr>
      <w:r>
        <w:rPr>
          <w:b/>
          <w:bCs/>
        </w:rPr>
        <w:lastRenderedPageBreak/>
        <w:t>Prevención de la Duplicidad:</w:t>
      </w:r>
      <w:r>
        <w:t xml:space="preserve"> El Plan de Mejora debe integrar el </w:t>
      </w:r>
      <w:r>
        <w:rPr>
          <w:i/>
          <w:iCs/>
        </w:rPr>
        <w:t>Golden Record</w:t>
      </w:r>
      <w:r>
        <w:t xml:space="preserve"> directamente en los sistemas de entrada de datos (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entry</w:t>
      </w:r>
      <w:proofErr w:type="spellEnd"/>
      <w:r>
        <w:t xml:space="preserve">), impidiendo la creación de duplicados en tiempo real, en lugar de corregirlos a posteriori. </w:t>
      </w:r>
    </w:p>
    <w:p w:rsidR="005745AD" w:rsidRDefault="002F0A1A" w:rsidP="0035174B">
      <w:pPr>
        <w:pStyle w:val="NormalWeb"/>
        <w:numPr>
          <w:ilvl w:val="0"/>
          <w:numId w:val="22"/>
        </w:numPr>
        <w:spacing w:line="276" w:lineRule="auto"/>
        <w:jc w:val="both"/>
      </w:pPr>
      <w:r>
        <w:rPr>
          <w:b/>
          <w:bCs/>
        </w:rPr>
        <w:t>Transparencia y Seguridad:</w:t>
      </w:r>
      <w:r>
        <w:t xml:space="preserve"> Para resolver definitivamente la falta de trazabilidad de accesos sensibles, se propone implementar un proceso de </w:t>
      </w:r>
      <w:r>
        <w:rPr>
          <w:b/>
          <w:bCs/>
        </w:rPr>
        <w:t>Seguimiento del Gobierno (</w:t>
      </w:r>
      <w:proofErr w:type="spellStart"/>
      <w:r>
        <w:rPr>
          <w:b/>
          <w:bCs/>
        </w:rPr>
        <w:t>SegGov</w:t>
      </w:r>
      <w:proofErr w:type="spellEnd"/>
      <w:r>
        <w:rPr>
          <w:b/>
          <w:bCs/>
        </w:rPr>
        <w:t>)</w:t>
      </w:r>
      <w:r>
        <w:t xml:space="preserve"> automatizado que audite quién accede a qué datos basándose en las clasificaciones de seguridad ya definidas en nuestro Catálogo de Datos. </w:t>
      </w:r>
    </w:p>
    <w:p w:rsidR="00062887" w:rsidRPr="008C34A7" w:rsidRDefault="00062887" w:rsidP="0035174B">
      <w:pPr>
        <w:pStyle w:val="NormalWeb"/>
        <w:spacing w:line="276" w:lineRule="auto"/>
        <w:jc w:val="both"/>
      </w:pPr>
    </w:p>
    <w:sectPr w:rsidR="00062887" w:rsidRPr="008C34A7" w:rsidSect="00455BB7">
      <w:headerReference w:type="default" r:id="rId7"/>
      <w:footerReference w:type="default" r:id="rId8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34CC" w:rsidRDefault="00B734CC" w:rsidP="00BE673A">
      <w:r>
        <w:separator/>
      </w:r>
    </w:p>
  </w:endnote>
  <w:endnote w:type="continuationSeparator" w:id="0">
    <w:p w:rsidR="00B734CC" w:rsidRDefault="00B734CC" w:rsidP="00BE6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947" w:rsidRDefault="00F67947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:rsidR="00F67947" w:rsidRDefault="00F679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34CC" w:rsidRDefault="00B734CC" w:rsidP="00BE673A">
      <w:r>
        <w:separator/>
      </w:r>
    </w:p>
  </w:footnote>
  <w:footnote w:type="continuationSeparator" w:id="0">
    <w:p w:rsidR="00B734CC" w:rsidRDefault="00B734CC" w:rsidP="00BE6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3877" w:rsidRPr="00BE673A" w:rsidRDefault="00C73877" w:rsidP="00BE673A">
    <w:pPr>
      <w:pStyle w:val="Encabezado"/>
      <w:jc w:val="center"/>
    </w:pPr>
    <w:r w:rsidRPr="00BE673A">
      <w:t xml:space="preserve">Gobierno y Calidad del Dato </w:t>
    </w:r>
    <w:r w:rsidRPr="00BE673A">
      <w:tab/>
    </w:r>
    <w:r>
      <w:t xml:space="preserve">           </w:t>
    </w:r>
    <w:r w:rsidRPr="00BE673A">
      <w:tab/>
      <w:t xml:space="preserve">      Juana María Rodríguez García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B6B54"/>
    <w:multiLevelType w:val="multilevel"/>
    <w:tmpl w:val="7B32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010B"/>
    <w:multiLevelType w:val="multilevel"/>
    <w:tmpl w:val="4A88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A34FB"/>
    <w:multiLevelType w:val="multilevel"/>
    <w:tmpl w:val="761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71EC"/>
    <w:multiLevelType w:val="multilevel"/>
    <w:tmpl w:val="666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5F4F"/>
    <w:multiLevelType w:val="multilevel"/>
    <w:tmpl w:val="565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84D13"/>
    <w:multiLevelType w:val="multilevel"/>
    <w:tmpl w:val="223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17FAA"/>
    <w:multiLevelType w:val="multilevel"/>
    <w:tmpl w:val="BC5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57BD3"/>
    <w:multiLevelType w:val="multilevel"/>
    <w:tmpl w:val="3B54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F34846"/>
    <w:multiLevelType w:val="multilevel"/>
    <w:tmpl w:val="E3D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432F5"/>
    <w:multiLevelType w:val="multilevel"/>
    <w:tmpl w:val="448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F1497"/>
    <w:multiLevelType w:val="multilevel"/>
    <w:tmpl w:val="2CDC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D3A41"/>
    <w:multiLevelType w:val="hybridMultilevel"/>
    <w:tmpl w:val="9858CF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C782E"/>
    <w:multiLevelType w:val="multilevel"/>
    <w:tmpl w:val="8A1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E51BE"/>
    <w:multiLevelType w:val="multilevel"/>
    <w:tmpl w:val="67A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47370"/>
    <w:multiLevelType w:val="multilevel"/>
    <w:tmpl w:val="C0D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21042"/>
    <w:multiLevelType w:val="multilevel"/>
    <w:tmpl w:val="A85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401D9"/>
    <w:multiLevelType w:val="multilevel"/>
    <w:tmpl w:val="19B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85FDF"/>
    <w:multiLevelType w:val="multilevel"/>
    <w:tmpl w:val="749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75619"/>
    <w:multiLevelType w:val="multilevel"/>
    <w:tmpl w:val="6E6E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A328FF"/>
    <w:multiLevelType w:val="hybridMultilevel"/>
    <w:tmpl w:val="DF8EE8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097360"/>
    <w:multiLevelType w:val="multilevel"/>
    <w:tmpl w:val="F0F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F6F8A"/>
    <w:multiLevelType w:val="multilevel"/>
    <w:tmpl w:val="B67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B3E19"/>
    <w:multiLevelType w:val="multilevel"/>
    <w:tmpl w:val="2FFC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21"/>
  </w:num>
  <w:num w:numId="4">
    <w:abstractNumId w:val="19"/>
  </w:num>
  <w:num w:numId="5">
    <w:abstractNumId w:val="17"/>
  </w:num>
  <w:num w:numId="6">
    <w:abstractNumId w:val="8"/>
  </w:num>
  <w:num w:numId="7">
    <w:abstractNumId w:val="0"/>
  </w:num>
  <w:num w:numId="8">
    <w:abstractNumId w:val="5"/>
  </w:num>
  <w:num w:numId="9">
    <w:abstractNumId w:val="2"/>
  </w:num>
  <w:num w:numId="10">
    <w:abstractNumId w:val="3"/>
  </w:num>
  <w:num w:numId="11">
    <w:abstractNumId w:val="11"/>
  </w:num>
  <w:num w:numId="12">
    <w:abstractNumId w:val="4"/>
  </w:num>
  <w:num w:numId="13">
    <w:abstractNumId w:val="12"/>
  </w:num>
  <w:num w:numId="14">
    <w:abstractNumId w:val="9"/>
  </w:num>
  <w:num w:numId="15">
    <w:abstractNumId w:val="10"/>
  </w:num>
  <w:num w:numId="16">
    <w:abstractNumId w:val="14"/>
  </w:num>
  <w:num w:numId="17">
    <w:abstractNumId w:val="6"/>
  </w:num>
  <w:num w:numId="18">
    <w:abstractNumId w:val="20"/>
  </w:num>
  <w:num w:numId="19">
    <w:abstractNumId w:val="1"/>
  </w:num>
  <w:num w:numId="20">
    <w:abstractNumId w:val="7"/>
  </w:num>
  <w:num w:numId="21">
    <w:abstractNumId w:val="22"/>
  </w:num>
  <w:num w:numId="22">
    <w:abstractNumId w:val="18"/>
  </w:num>
  <w:num w:numId="2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E9"/>
    <w:rsid w:val="00026C5C"/>
    <w:rsid w:val="00062887"/>
    <w:rsid w:val="00081FE0"/>
    <w:rsid w:val="00093269"/>
    <w:rsid w:val="000C291C"/>
    <w:rsid w:val="00100715"/>
    <w:rsid w:val="001144B2"/>
    <w:rsid w:val="001610FC"/>
    <w:rsid w:val="00164B90"/>
    <w:rsid w:val="001665D1"/>
    <w:rsid w:val="0018297D"/>
    <w:rsid w:val="001C20E5"/>
    <w:rsid w:val="001C47F9"/>
    <w:rsid w:val="001E62C9"/>
    <w:rsid w:val="0025063F"/>
    <w:rsid w:val="00264FE9"/>
    <w:rsid w:val="00295194"/>
    <w:rsid w:val="002B168F"/>
    <w:rsid w:val="002D358A"/>
    <w:rsid w:val="002F0A1A"/>
    <w:rsid w:val="0035174B"/>
    <w:rsid w:val="003B3EE7"/>
    <w:rsid w:val="003C70F3"/>
    <w:rsid w:val="003E5F4A"/>
    <w:rsid w:val="00455BB7"/>
    <w:rsid w:val="00457B22"/>
    <w:rsid w:val="004642A1"/>
    <w:rsid w:val="00464BB4"/>
    <w:rsid w:val="004F3BF0"/>
    <w:rsid w:val="0051113D"/>
    <w:rsid w:val="00564602"/>
    <w:rsid w:val="005745AD"/>
    <w:rsid w:val="005E5CC3"/>
    <w:rsid w:val="005F1EEF"/>
    <w:rsid w:val="0060591D"/>
    <w:rsid w:val="00646567"/>
    <w:rsid w:val="00657A17"/>
    <w:rsid w:val="006643FA"/>
    <w:rsid w:val="0066491C"/>
    <w:rsid w:val="006C5E65"/>
    <w:rsid w:val="006E0A90"/>
    <w:rsid w:val="007444D5"/>
    <w:rsid w:val="007A5FFA"/>
    <w:rsid w:val="007B52C3"/>
    <w:rsid w:val="007C3429"/>
    <w:rsid w:val="00825011"/>
    <w:rsid w:val="0086475C"/>
    <w:rsid w:val="008C34A7"/>
    <w:rsid w:val="008C7962"/>
    <w:rsid w:val="008D0DE9"/>
    <w:rsid w:val="008E32D6"/>
    <w:rsid w:val="008E4540"/>
    <w:rsid w:val="008E565F"/>
    <w:rsid w:val="00903B03"/>
    <w:rsid w:val="0095253C"/>
    <w:rsid w:val="0096470F"/>
    <w:rsid w:val="00990C25"/>
    <w:rsid w:val="009E0A82"/>
    <w:rsid w:val="009F5271"/>
    <w:rsid w:val="00A00B5F"/>
    <w:rsid w:val="00A120CC"/>
    <w:rsid w:val="00A6372E"/>
    <w:rsid w:val="00A703F1"/>
    <w:rsid w:val="00A91C7E"/>
    <w:rsid w:val="00AA3446"/>
    <w:rsid w:val="00AB5C80"/>
    <w:rsid w:val="00B622DD"/>
    <w:rsid w:val="00B734CC"/>
    <w:rsid w:val="00B844E0"/>
    <w:rsid w:val="00BD163C"/>
    <w:rsid w:val="00BD2E91"/>
    <w:rsid w:val="00BE673A"/>
    <w:rsid w:val="00BF0789"/>
    <w:rsid w:val="00C62FF1"/>
    <w:rsid w:val="00C65720"/>
    <w:rsid w:val="00C73877"/>
    <w:rsid w:val="00C7434A"/>
    <w:rsid w:val="00CC5915"/>
    <w:rsid w:val="00D67FFE"/>
    <w:rsid w:val="00DA4245"/>
    <w:rsid w:val="00E16F91"/>
    <w:rsid w:val="00E43344"/>
    <w:rsid w:val="00E73543"/>
    <w:rsid w:val="00E743CB"/>
    <w:rsid w:val="00E90BA7"/>
    <w:rsid w:val="00EC5470"/>
    <w:rsid w:val="00ED4E03"/>
    <w:rsid w:val="00F069D2"/>
    <w:rsid w:val="00F250F1"/>
    <w:rsid w:val="00F345AC"/>
    <w:rsid w:val="00F34B01"/>
    <w:rsid w:val="00F460CD"/>
    <w:rsid w:val="00F67947"/>
    <w:rsid w:val="00F71EAD"/>
    <w:rsid w:val="00FD296D"/>
    <w:rsid w:val="00FE1364"/>
    <w:rsid w:val="00FE1E05"/>
    <w:rsid w:val="00F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98186"/>
  <w14:defaultImageDpi w14:val="32767"/>
  <w15:chartTrackingRefBased/>
  <w15:docId w15:val="{90FC408D-BC3A-5249-BE1D-E8BB5324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3BF0"/>
    <w:rPr>
      <w:rFonts w:ascii="Times New Roman" w:eastAsia="Times New Roman" w:hAnsi="Times New Roman" w:cs="Times New Roman"/>
      <w:lang w:val="es-ES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64B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F078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F07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1E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next w:val="Ttulo1"/>
    <w:autoRedefine/>
    <w:qFormat/>
    <w:rsid w:val="00A6372E"/>
    <w:pPr>
      <w:spacing w:before="480" w:after="120" w:line="276" w:lineRule="auto"/>
      <w:jc w:val="both"/>
    </w:pPr>
    <w:rPr>
      <w:rFonts w:ascii="Times New Roman" w:eastAsia="Times New Roman" w:hAnsi="Times New Roman" w:cs="Times New Roman"/>
      <w:b/>
      <w:bCs/>
      <w:color w:val="4472C4" w:themeColor="accent1"/>
      <w:sz w:val="36"/>
      <w:szCs w:val="27"/>
    </w:rPr>
  </w:style>
  <w:style w:type="character" w:customStyle="1" w:styleId="Ttulo1Car">
    <w:name w:val="Título 1 Car"/>
    <w:basedOn w:val="Fuentedeprrafopredeter"/>
    <w:link w:val="Ttulo1"/>
    <w:uiPriority w:val="9"/>
    <w:rsid w:val="0046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0789"/>
    <w:rPr>
      <w:rFonts w:ascii="Times New Roman" w:eastAsia="Times New Roman" w:hAnsi="Times New Roman" w:cs="Times New Roman"/>
      <w:b/>
      <w:bCs/>
      <w:sz w:val="36"/>
      <w:szCs w:val="36"/>
      <w:lang w:val="es-ES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F0789"/>
    <w:rPr>
      <w:rFonts w:ascii="Times New Roman" w:eastAsia="Times New Roman" w:hAnsi="Times New Roman" w:cs="Times New Roman"/>
      <w:b/>
      <w:bCs/>
      <w:sz w:val="27"/>
      <w:szCs w:val="27"/>
      <w:lang w:val="es-ES" w:eastAsia="es-ES_tradnl"/>
    </w:rPr>
  </w:style>
  <w:style w:type="paragraph" w:styleId="NormalWeb">
    <w:name w:val="Normal (Web)"/>
    <w:basedOn w:val="Normal"/>
    <w:uiPriority w:val="99"/>
    <w:unhideWhenUsed/>
    <w:rsid w:val="00BF0789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BF078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A4245"/>
    <w:rPr>
      <w:b/>
      <w:bCs/>
    </w:rPr>
  </w:style>
  <w:style w:type="table" w:styleId="Tablanormal3">
    <w:name w:val="Plain Table 3"/>
    <w:basedOn w:val="Tablanormal"/>
    <w:uiPriority w:val="43"/>
    <w:rsid w:val="00DA424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E743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E673A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73A"/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73A"/>
  </w:style>
  <w:style w:type="paragraph" w:styleId="Piedepgina">
    <w:name w:val="footer"/>
    <w:basedOn w:val="Normal"/>
    <w:link w:val="Piedepgina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73A"/>
  </w:style>
  <w:style w:type="paragraph" w:styleId="Prrafodelista">
    <w:name w:val="List Paragraph"/>
    <w:basedOn w:val="Normal"/>
    <w:uiPriority w:val="34"/>
    <w:qFormat/>
    <w:rsid w:val="0096470F"/>
    <w:pPr>
      <w:ind w:left="720"/>
      <w:contextualSpacing/>
    </w:pPr>
  </w:style>
  <w:style w:type="table" w:styleId="Tablanormal2">
    <w:name w:val="Plain Table 2"/>
    <w:basedOn w:val="Tablanormal"/>
    <w:uiPriority w:val="42"/>
    <w:rsid w:val="001C20E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AB5C8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5F1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FE1E05"/>
    <w:rPr>
      <w:rFonts w:asciiTheme="majorHAnsi" w:eastAsiaTheme="majorEastAsia" w:hAnsiTheme="majorHAnsi" w:cstheme="majorBidi"/>
      <w:i/>
      <w:iCs/>
      <w:color w:val="2F5496" w:themeColor="accent1" w:themeShade="BF"/>
      <w:lang w:val="es-ES" w:eastAsia="es-ES_tradnl"/>
    </w:rPr>
  </w:style>
  <w:style w:type="character" w:customStyle="1" w:styleId="citation-49">
    <w:name w:val="citation-49"/>
    <w:basedOn w:val="Fuentedeprrafopredeter"/>
    <w:rsid w:val="004642A1"/>
  </w:style>
  <w:style w:type="character" w:customStyle="1" w:styleId="citation-48">
    <w:name w:val="citation-48"/>
    <w:basedOn w:val="Fuentedeprrafopredeter"/>
    <w:rsid w:val="004642A1"/>
  </w:style>
  <w:style w:type="character" w:customStyle="1" w:styleId="citation-47">
    <w:name w:val="citation-47"/>
    <w:basedOn w:val="Fuentedeprrafopredeter"/>
    <w:rsid w:val="004642A1"/>
  </w:style>
  <w:style w:type="character" w:customStyle="1" w:styleId="citation-46">
    <w:name w:val="citation-46"/>
    <w:basedOn w:val="Fuentedeprrafopredeter"/>
    <w:rsid w:val="004642A1"/>
  </w:style>
  <w:style w:type="character" w:customStyle="1" w:styleId="citation-45">
    <w:name w:val="citation-45"/>
    <w:basedOn w:val="Fuentedeprrafopredeter"/>
    <w:rsid w:val="004642A1"/>
  </w:style>
  <w:style w:type="character" w:customStyle="1" w:styleId="citation-44">
    <w:name w:val="citation-44"/>
    <w:basedOn w:val="Fuentedeprrafopredeter"/>
    <w:rsid w:val="004642A1"/>
  </w:style>
  <w:style w:type="character" w:customStyle="1" w:styleId="math-inline">
    <w:name w:val="math-inline"/>
    <w:basedOn w:val="Fuentedeprrafopredeter"/>
    <w:rsid w:val="004642A1"/>
  </w:style>
  <w:style w:type="character" w:customStyle="1" w:styleId="citation-43">
    <w:name w:val="citation-43"/>
    <w:basedOn w:val="Fuentedeprrafopredeter"/>
    <w:rsid w:val="004642A1"/>
  </w:style>
  <w:style w:type="character" w:customStyle="1" w:styleId="citation-42">
    <w:name w:val="citation-42"/>
    <w:basedOn w:val="Fuentedeprrafopredeter"/>
    <w:rsid w:val="004642A1"/>
  </w:style>
  <w:style w:type="character" w:customStyle="1" w:styleId="citation-41">
    <w:name w:val="citation-41"/>
    <w:basedOn w:val="Fuentedeprrafopredeter"/>
    <w:rsid w:val="004642A1"/>
  </w:style>
  <w:style w:type="character" w:customStyle="1" w:styleId="citation-40">
    <w:name w:val="citation-40"/>
    <w:basedOn w:val="Fuentedeprrafopredeter"/>
    <w:rsid w:val="004642A1"/>
  </w:style>
  <w:style w:type="character" w:customStyle="1" w:styleId="citation-71">
    <w:name w:val="citation-71"/>
    <w:basedOn w:val="Fuentedeprrafopredeter"/>
    <w:rsid w:val="00C73877"/>
  </w:style>
  <w:style w:type="character" w:customStyle="1" w:styleId="citation-70">
    <w:name w:val="citation-70"/>
    <w:basedOn w:val="Fuentedeprrafopredeter"/>
    <w:rsid w:val="00C73877"/>
  </w:style>
  <w:style w:type="character" w:customStyle="1" w:styleId="citation-69">
    <w:name w:val="citation-69"/>
    <w:basedOn w:val="Fuentedeprrafopredeter"/>
    <w:rsid w:val="00C73877"/>
  </w:style>
  <w:style w:type="character" w:customStyle="1" w:styleId="citation-68">
    <w:name w:val="citation-68"/>
    <w:basedOn w:val="Fuentedeprrafopredeter"/>
    <w:rsid w:val="00C73877"/>
  </w:style>
  <w:style w:type="character" w:customStyle="1" w:styleId="citation-67">
    <w:name w:val="citation-67"/>
    <w:basedOn w:val="Fuentedeprrafopredeter"/>
    <w:rsid w:val="00C73877"/>
  </w:style>
  <w:style w:type="character" w:customStyle="1" w:styleId="citation-66">
    <w:name w:val="citation-66"/>
    <w:basedOn w:val="Fuentedeprrafopredeter"/>
    <w:rsid w:val="00C73877"/>
  </w:style>
  <w:style w:type="character" w:customStyle="1" w:styleId="citation-110">
    <w:name w:val="citation-110"/>
    <w:basedOn w:val="Fuentedeprrafopredeter"/>
    <w:rsid w:val="004F3BF0"/>
  </w:style>
  <w:style w:type="character" w:customStyle="1" w:styleId="citation-109">
    <w:name w:val="citation-109"/>
    <w:basedOn w:val="Fuentedeprrafopredeter"/>
    <w:rsid w:val="004F3BF0"/>
  </w:style>
  <w:style w:type="character" w:customStyle="1" w:styleId="citation-108">
    <w:name w:val="citation-108"/>
    <w:basedOn w:val="Fuentedeprrafopredeter"/>
    <w:rsid w:val="004F3BF0"/>
  </w:style>
  <w:style w:type="character" w:customStyle="1" w:styleId="citation-443">
    <w:name w:val="citation-443"/>
    <w:basedOn w:val="Fuentedeprrafopredeter"/>
    <w:rsid w:val="0066491C"/>
  </w:style>
  <w:style w:type="character" w:customStyle="1" w:styleId="citation-442">
    <w:name w:val="citation-442"/>
    <w:basedOn w:val="Fuentedeprrafopredeter"/>
    <w:rsid w:val="0066491C"/>
  </w:style>
  <w:style w:type="character" w:customStyle="1" w:styleId="citation-441">
    <w:name w:val="citation-441"/>
    <w:basedOn w:val="Fuentedeprrafopredeter"/>
    <w:rsid w:val="0066491C"/>
  </w:style>
  <w:style w:type="character" w:customStyle="1" w:styleId="citation-440">
    <w:name w:val="citation-440"/>
    <w:basedOn w:val="Fuentedeprrafopredeter"/>
    <w:rsid w:val="008D0DE9"/>
  </w:style>
  <w:style w:type="character" w:customStyle="1" w:styleId="citation-439">
    <w:name w:val="citation-439"/>
    <w:basedOn w:val="Fuentedeprrafopredeter"/>
    <w:rsid w:val="008D0DE9"/>
  </w:style>
  <w:style w:type="character" w:customStyle="1" w:styleId="citation-438">
    <w:name w:val="citation-438"/>
    <w:basedOn w:val="Fuentedeprrafopredeter"/>
    <w:rsid w:val="008D0DE9"/>
  </w:style>
  <w:style w:type="character" w:customStyle="1" w:styleId="citation-437">
    <w:name w:val="citation-437"/>
    <w:basedOn w:val="Fuentedeprrafopredeter"/>
    <w:rsid w:val="008D0DE9"/>
  </w:style>
  <w:style w:type="character" w:customStyle="1" w:styleId="citation-436">
    <w:name w:val="citation-436"/>
    <w:basedOn w:val="Fuentedeprrafopredeter"/>
    <w:rsid w:val="008D0DE9"/>
  </w:style>
  <w:style w:type="character" w:customStyle="1" w:styleId="citation-635">
    <w:name w:val="citation-635"/>
    <w:basedOn w:val="Fuentedeprrafopredeter"/>
    <w:rsid w:val="00F250F1"/>
  </w:style>
  <w:style w:type="character" w:customStyle="1" w:styleId="citation-634">
    <w:name w:val="citation-634"/>
    <w:basedOn w:val="Fuentedeprrafopredeter"/>
    <w:rsid w:val="00F250F1"/>
  </w:style>
  <w:style w:type="character" w:customStyle="1" w:styleId="citation-633">
    <w:name w:val="citation-633"/>
    <w:basedOn w:val="Fuentedeprrafopredeter"/>
    <w:rsid w:val="00F250F1"/>
  </w:style>
  <w:style w:type="character" w:customStyle="1" w:styleId="citation-632">
    <w:name w:val="citation-632"/>
    <w:basedOn w:val="Fuentedeprrafopredeter"/>
    <w:rsid w:val="00F250F1"/>
  </w:style>
  <w:style w:type="character" w:customStyle="1" w:styleId="citation-631">
    <w:name w:val="citation-631"/>
    <w:basedOn w:val="Fuentedeprrafopredeter"/>
    <w:rsid w:val="00F250F1"/>
  </w:style>
  <w:style w:type="character" w:customStyle="1" w:styleId="citation-161">
    <w:name w:val="citation-161"/>
    <w:basedOn w:val="Fuentedeprrafopredeter"/>
    <w:rsid w:val="00657A17"/>
  </w:style>
  <w:style w:type="character" w:customStyle="1" w:styleId="citation-160">
    <w:name w:val="citation-160"/>
    <w:basedOn w:val="Fuentedeprrafopredeter"/>
    <w:rsid w:val="00657A17"/>
  </w:style>
  <w:style w:type="character" w:customStyle="1" w:styleId="citation-159">
    <w:name w:val="citation-159"/>
    <w:basedOn w:val="Fuentedeprrafopredeter"/>
    <w:rsid w:val="00657A17"/>
  </w:style>
  <w:style w:type="character" w:customStyle="1" w:styleId="citation-172">
    <w:name w:val="citation-172"/>
    <w:basedOn w:val="Fuentedeprrafopredeter"/>
    <w:rsid w:val="00657A17"/>
  </w:style>
  <w:style w:type="character" w:customStyle="1" w:styleId="citation-171">
    <w:name w:val="citation-171"/>
    <w:basedOn w:val="Fuentedeprrafopredeter"/>
    <w:rsid w:val="00657A17"/>
  </w:style>
  <w:style w:type="character" w:customStyle="1" w:styleId="citation-170">
    <w:name w:val="citation-170"/>
    <w:basedOn w:val="Fuentedeprrafopredeter"/>
    <w:rsid w:val="00657A17"/>
  </w:style>
  <w:style w:type="table" w:styleId="Tablaconcuadrcula1clara-nfasis5">
    <w:name w:val="Grid Table 1 Light Accent 5"/>
    <w:basedOn w:val="Tablanormal"/>
    <w:uiPriority w:val="46"/>
    <w:rsid w:val="00F6794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7concolores-nfasis5">
    <w:name w:val="Grid Table 7 Colorful Accent 5"/>
    <w:basedOn w:val="Tablanormal"/>
    <w:uiPriority w:val="52"/>
    <w:rsid w:val="00F6794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67947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F67947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2D358A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4-nfasis5">
    <w:name w:val="Grid Table 4 Accent 5"/>
    <w:basedOn w:val="Tablanormal"/>
    <w:uiPriority w:val="49"/>
    <w:rsid w:val="008E32D6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1221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2026-05-02T10:37:00Z</cp:lastPrinted>
  <dcterms:created xsi:type="dcterms:W3CDTF">2026-05-02T10:37:00Z</dcterms:created>
  <dcterms:modified xsi:type="dcterms:W3CDTF">2026-05-16T09:04:00Z</dcterms:modified>
</cp:coreProperties>
</file>