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70F" w:rsidRDefault="00BF0789" w:rsidP="00BD163C">
      <w:pPr>
        <w:spacing w:before="100" w:beforeAutospacing="1" w:after="100" w:afterAutospacing="1" w:line="276" w:lineRule="auto"/>
        <w:jc w:val="center"/>
        <w:outlineLvl w:val="1"/>
        <w:rPr>
          <w:b/>
          <w:bCs/>
          <w:sz w:val="36"/>
          <w:szCs w:val="36"/>
        </w:rPr>
      </w:pPr>
      <w:r w:rsidRPr="00BF0789">
        <w:rPr>
          <w:b/>
          <w:bCs/>
          <w:sz w:val="36"/>
          <w:szCs w:val="36"/>
        </w:rPr>
        <w:t xml:space="preserve">Proyecto </w:t>
      </w:r>
      <w:r w:rsidR="003E5F4A">
        <w:rPr>
          <w:b/>
          <w:bCs/>
          <w:sz w:val="36"/>
          <w:szCs w:val="36"/>
        </w:rPr>
        <w:t>3</w:t>
      </w:r>
      <w:r w:rsidRPr="00BF0789">
        <w:rPr>
          <w:b/>
          <w:bCs/>
          <w:sz w:val="36"/>
          <w:szCs w:val="36"/>
        </w:rPr>
        <w:t xml:space="preserve">: </w:t>
      </w:r>
      <w:r w:rsidR="0096470F" w:rsidRPr="0096470F">
        <w:rPr>
          <w:b/>
          <w:bCs/>
          <w:sz w:val="36"/>
          <w:szCs w:val="36"/>
        </w:rPr>
        <w:t xml:space="preserve">Gestión de </w:t>
      </w:r>
      <w:r w:rsidR="003E5F4A">
        <w:rPr>
          <w:b/>
          <w:bCs/>
          <w:sz w:val="36"/>
          <w:szCs w:val="36"/>
        </w:rPr>
        <w:t xml:space="preserve">Datos Maestros y </w:t>
      </w:r>
      <w:r w:rsidR="00BD163C">
        <w:rPr>
          <w:b/>
          <w:bCs/>
          <w:sz w:val="36"/>
          <w:szCs w:val="36"/>
        </w:rPr>
        <w:br/>
      </w:r>
      <w:r w:rsidR="003E5F4A">
        <w:rPr>
          <w:b/>
          <w:bCs/>
          <w:sz w:val="36"/>
          <w:szCs w:val="36"/>
        </w:rPr>
        <w:t xml:space="preserve">Arquitectura </w:t>
      </w:r>
      <w:r w:rsidR="0066491C">
        <w:rPr>
          <w:b/>
          <w:bCs/>
          <w:sz w:val="36"/>
          <w:szCs w:val="36"/>
        </w:rPr>
        <w:t xml:space="preserve">y Diseño </w:t>
      </w:r>
      <w:r w:rsidR="003E5F4A">
        <w:rPr>
          <w:b/>
          <w:bCs/>
          <w:sz w:val="36"/>
          <w:szCs w:val="36"/>
        </w:rPr>
        <w:t>de Datos</w:t>
      </w:r>
    </w:p>
    <w:p w:rsidR="0096470F" w:rsidRPr="0066491C" w:rsidRDefault="0096470F" w:rsidP="0066491C">
      <w:pPr>
        <w:pStyle w:val="Titulo1"/>
      </w:pPr>
      <w:r w:rsidRPr="0066491C">
        <w:t xml:space="preserve">1. </w:t>
      </w:r>
      <w:r w:rsidR="0066491C" w:rsidRPr="0066491C">
        <w:t>Creación de Datos Maestros</w:t>
      </w:r>
    </w:p>
    <w:p w:rsidR="0066491C" w:rsidRPr="0066491C" w:rsidRDefault="0066491C" w:rsidP="0066491C">
      <w:pPr>
        <w:pStyle w:val="Ttulo2"/>
        <w:rPr>
          <w:sz w:val="32"/>
        </w:rPr>
      </w:pPr>
      <w:r w:rsidRPr="0066491C">
        <w:rPr>
          <w:sz w:val="28"/>
        </w:rPr>
        <w:t>1.</w:t>
      </w:r>
      <w:r w:rsidRPr="0066491C">
        <w:rPr>
          <w:sz w:val="28"/>
        </w:rPr>
        <w:t>1.</w:t>
      </w:r>
      <w:r w:rsidRPr="0066491C">
        <w:rPr>
          <w:sz w:val="28"/>
        </w:rPr>
        <w:t xml:space="preserve"> Modelo de Registro de Datos Maestros: Entidad </w:t>
      </w:r>
      <w:r w:rsidRPr="0066491C">
        <w:rPr>
          <w:rStyle w:val="CdigoHTML"/>
          <w:b w:val="0"/>
          <w:sz w:val="24"/>
        </w:rPr>
        <w:t>MAESTRO_CLIENTE</w:t>
      </w:r>
    </w:p>
    <w:p w:rsidR="0066491C" w:rsidRDefault="0066491C" w:rsidP="0066491C">
      <w:pPr>
        <w:pStyle w:val="NormalWeb"/>
        <w:spacing w:line="276" w:lineRule="auto"/>
        <w:jc w:val="both"/>
      </w:pPr>
      <w:r>
        <w:rPr>
          <w:rStyle w:val="citation-443"/>
        </w:rPr>
        <w:t xml:space="preserve">A diferencia de la tabla </w:t>
      </w:r>
      <w:r>
        <w:rPr>
          <w:rStyle w:val="citation-443"/>
          <w:rFonts w:ascii="Courier New" w:hAnsi="Courier New" w:cs="Courier New"/>
          <w:sz w:val="20"/>
          <w:szCs w:val="20"/>
        </w:rPr>
        <w:t>DIM_CLIENTES</w:t>
      </w:r>
      <w:r>
        <w:rPr>
          <w:rStyle w:val="citation-443"/>
        </w:rPr>
        <w:t xml:space="preserve"> definida en el Proyecto 2, que está vinculada directamente al punto de suministro (</w:t>
      </w:r>
      <w:proofErr w:type="spellStart"/>
      <w:r>
        <w:rPr>
          <w:rStyle w:val="citation-443"/>
          <w:rFonts w:ascii="Courier New" w:hAnsi="Courier New" w:cs="Courier New"/>
          <w:sz w:val="20"/>
          <w:szCs w:val="20"/>
        </w:rPr>
        <w:t>cups_id</w:t>
      </w:r>
      <w:proofErr w:type="spellEnd"/>
      <w:r>
        <w:rPr>
          <w:rStyle w:val="citation-443"/>
        </w:rPr>
        <w:t>)</w:t>
      </w:r>
      <w:r>
        <w:t xml:space="preserve">, el modelo maestro se abstrae del contrato para centrarse en la </w:t>
      </w:r>
      <w:r>
        <w:rPr>
          <w:b/>
          <w:bCs/>
        </w:rPr>
        <w:t>identidad del sujeto</w:t>
      </w:r>
      <w:r>
        <w:t>.</w:t>
      </w:r>
    </w:p>
    <w:p w:rsidR="0066491C" w:rsidRPr="0066491C" w:rsidRDefault="0066491C" w:rsidP="0066491C">
      <w:pPr>
        <w:pStyle w:val="NormalWeb"/>
        <w:spacing w:line="276" w:lineRule="auto"/>
        <w:jc w:val="both"/>
        <w:rPr>
          <w:lang w:val="es-ES_tradnl"/>
        </w:rPr>
      </w:pPr>
      <w:r>
        <w:t xml:space="preserve">Los </w:t>
      </w:r>
      <w:r w:rsidRPr="0066491C">
        <w:rPr>
          <w:lang w:val="es-ES_tradnl"/>
        </w:rPr>
        <w:t xml:space="preserve">atributos maestros </w:t>
      </w:r>
      <w:r>
        <w:rPr>
          <w:lang w:val="es-ES_tradnl"/>
        </w:rPr>
        <w:t>propuestos</w:t>
      </w:r>
      <w:r w:rsidRPr="0066491C">
        <w:rPr>
          <w:lang w:val="es-ES_tradnl"/>
        </w:rPr>
        <w:t xml:space="preserve"> </w:t>
      </w:r>
      <w:r w:rsidR="008D0DE9">
        <w:rPr>
          <w:lang w:val="es-ES_tradnl"/>
        </w:rPr>
        <w:t>de la nueva entidad son</w:t>
      </w:r>
      <w:r>
        <w:rPr>
          <w:lang w:val="es-ES_tradnl"/>
        </w:rPr>
        <w:t>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97"/>
        <w:gridCol w:w="5371"/>
        <w:gridCol w:w="1760"/>
      </w:tblGrid>
      <w:tr w:rsidR="00BD163C" w:rsidRPr="0066491C" w:rsidTr="00664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Atributo Maestro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Descripción Operativa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Tipo de Dato</w:t>
            </w:r>
          </w:p>
        </w:tc>
      </w:tr>
      <w:tr w:rsidR="00BD163C" w:rsidRPr="0066491C" w:rsidTr="0066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id_</w:t>
            </w:r>
            <w:r w:rsidR="00D67FFE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maestro</w:t>
            </w: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_cliente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Clave primaria única generada por el sistema.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UUID / BIGINT</w:t>
            </w:r>
          </w:p>
        </w:tc>
      </w:tr>
      <w:tr w:rsidR="00BD163C" w:rsidRPr="0066491C" w:rsidTr="00664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nif_dni_nie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Documento de identidad (Atributo clave de unicidad).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VARCHAR(15)</w:t>
            </w:r>
          </w:p>
        </w:tc>
      </w:tr>
      <w:tr w:rsidR="00BD163C" w:rsidRPr="0066491C" w:rsidTr="0066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nombre_titular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Nombre y apellidos normalizados.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VARCHAR(100)</w:t>
            </w:r>
          </w:p>
        </w:tc>
      </w:tr>
      <w:tr w:rsidR="001144B2" w:rsidRPr="0066491C" w:rsidTr="00664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144B2" w:rsidRPr="0066491C" w:rsidRDefault="00FE3F02" w:rsidP="0066491C">
            <w:pPr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proofErr w:type="spellStart"/>
            <w:r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</w:t>
            </w:r>
            <w:r w:rsidR="001144B2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echa_nacimiento</w:t>
            </w:r>
            <w:proofErr w:type="spellEnd"/>
          </w:p>
        </w:tc>
        <w:tc>
          <w:tcPr>
            <w:tcW w:w="0" w:type="auto"/>
          </w:tcPr>
          <w:p w:rsidR="001144B2" w:rsidRPr="0066491C" w:rsidRDefault="001144B2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1144B2" w:rsidRPr="0066491C" w:rsidRDefault="001144B2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</w:tr>
      <w:tr w:rsidR="00FE3F02" w:rsidRPr="0066491C" w:rsidTr="0066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E3F02" w:rsidRPr="0066491C" w:rsidRDefault="00FE3F02" w:rsidP="0066491C">
            <w:pPr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  <w:proofErr w:type="spellStart"/>
            <w:r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dirección_maestro</w:t>
            </w:r>
            <w:proofErr w:type="spellEnd"/>
          </w:p>
        </w:tc>
        <w:tc>
          <w:tcPr>
            <w:tcW w:w="0" w:type="auto"/>
          </w:tcPr>
          <w:p w:rsidR="00FE3F02" w:rsidRPr="0066491C" w:rsidRDefault="00FE3F02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FE3F02" w:rsidRPr="0066491C" w:rsidRDefault="00FE3F02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</w:pPr>
          </w:p>
        </w:tc>
      </w:tr>
      <w:tr w:rsidR="00BD163C" w:rsidRPr="0066491C" w:rsidTr="00664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email_maestro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Correo electrónico verificado y preferente.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VARCHAR(100)</w:t>
            </w:r>
          </w:p>
        </w:tc>
      </w:tr>
      <w:tr w:rsidR="00BD163C" w:rsidRPr="0066491C" w:rsidTr="0066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telefono_maestro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>Teléfono móvil de contacto principal.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VARCHAR(15)</w:t>
            </w:r>
          </w:p>
        </w:tc>
      </w:tr>
      <w:tr w:rsidR="00BD163C" w:rsidRPr="0066491C" w:rsidTr="00664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ind_critico_</w:t>
            </w:r>
            <w:r w:rsidR="00D67FFE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maestro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6491C">
              <w:rPr>
                <w:color w:val="1F1F1F"/>
                <w:bdr w:val="none" w:sz="0" w:space="0" w:color="auto" w:frame="1"/>
              </w:rPr>
              <w:t>Flag</w:t>
            </w:r>
            <w:proofErr w:type="spellEnd"/>
            <w:r w:rsidRPr="0066491C">
              <w:rPr>
                <w:color w:val="1F1F1F"/>
                <w:bdr w:val="none" w:sz="0" w:space="0" w:color="auto" w:frame="1"/>
              </w:rPr>
              <w:t xml:space="preserve"> que consolida si es cliente crítico en cualquier servicio.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BOOLEAN</w:t>
            </w:r>
          </w:p>
        </w:tc>
      </w:tr>
      <w:tr w:rsidR="00BD163C" w:rsidRPr="0066491C" w:rsidTr="0066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163C" w:rsidRPr="0066491C" w:rsidRDefault="00BD163C" w:rsidP="0066491C">
            <w:pPr>
              <w:rPr>
                <w:color w:val="1F1F1F"/>
              </w:rPr>
            </w:pPr>
            <w:proofErr w:type="spellStart"/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fecha_alta_original</w:t>
            </w:r>
            <w:proofErr w:type="spellEnd"/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color w:val="1F1F1F"/>
                <w:bdr w:val="none" w:sz="0" w:space="0" w:color="auto" w:frame="1"/>
              </w:rPr>
              <w:t xml:space="preserve">Fecha de la primera contratación en </w:t>
            </w:r>
            <w:proofErr w:type="spellStart"/>
            <w:r w:rsidRPr="0066491C">
              <w:rPr>
                <w:color w:val="1F1F1F"/>
                <w:bdr w:val="none" w:sz="0" w:space="0" w:color="auto" w:frame="1"/>
              </w:rPr>
              <w:t>EnergiTech</w:t>
            </w:r>
            <w:proofErr w:type="spellEnd"/>
            <w:r w:rsidRPr="0066491C"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:rsidR="00BD163C" w:rsidRPr="0066491C" w:rsidRDefault="00BD163C" w:rsidP="00664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6491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DATE</w:t>
            </w:r>
          </w:p>
        </w:tc>
      </w:tr>
    </w:tbl>
    <w:p w:rsidR="008D0DE9" w:rsidRPr="008D0DE9" w:rsidRDefault="008D0DE9" w:rsidP="008D0DE9">
      <w:pPr>
        <w:pStyle w:val="Ttulo3"/>
        <w:rPr>
          <w:sz w:val="28"/>
          <w:szCs w:val="36"/>
        </w:rPr>
      </w:pPr>
      <w:r w:rsidRPr="008D0DE9">
        <w:rPr>
          <w:sz w:val="28"/>
          <w:szCs w:val="36"/>
        </w:rPr>
        <w:t>1.</w:t>
      </w:r>
      <w:r w:rsidRPr="008D0DE9">
        <w:rPr>
          <w:sz w:val="28"/>
          <w:szCs w:val="36"/>
        </w:rPr>
        <w:t xml:space="preserve">2. Atributos de </w:t>
      </w:r>
      <w:proofErr w:type="spellStart"/>
      <w:r w:rsidRPr="008D0DE9">
        <w:rPr>
          <w:sz w:val="28"/>
          <w:szCs w:val="36"/>
        </w:rPr>
        <w:t>Matching</w:t>
      </w:r>
      <w:proofErr w:type="spellEnd"/>
      <w:r w:rsidRPr="008D0DE9">
        <w:rPr>
          <w:sz w:val="28"/>
          <w:szCs w:val="36"/>
        </w:rPr>
        <w:t xml:space="preserve"> (Identificación y Unificación)</w:t>
      </w:r>
    </w:p>
    <w:p w:rsidR="008D0DE9" w:rsidRDefault="008D0DE9" w:rsidP="008D0DE9">
      <w:pPr>
        <w:pStyle w:val="NormalWeb"/>
        <w:spacing w:line="276" w:lineRule="auto"/>
        <w:jc w:val="both"/>
      </w:pPr>
      <w:r>
        <w:t xml:space="preserve">Para realizar el proceso de </w:t>
      </w:r>
      <w:proofErr w:type="spellStart"/>
      <w:r>
        <w:rPr>
          <w:b/>
          <w:bCs/>
        </w:rPr>
        <w:t>Matching</w:t>
      </w:r>
      <w:proofErr w:type="spellEnd"/>
      <w:r>
        <w:t xml:space="preserve"> y detectar que </w:t>
      </w:r>
      <w:proofErr w:type="spellStart"/>
      <w:r>
        <w:t>IDs</w:t>
      </w:r>
      <w:proofErr w:type="spellEnd"/>
      <w:r>
        <w:t xml:space="preserve"> pertenecen a la misma persona física</w:t>
      </w:r>
      <w:r>
        <w:t xml:space="preserve">, </w:t>
      </w:r>
      <w:r>
        <w:t>se propone una lógica de dos niveles:</w:t>
      </w:r>
    </w:p>
    <w:p w:rsidR="008D0DE9" w:rsidRDefault="008D0DE9" w:rsidP="008D0DE9">
      <w:pPr>
        <w:pStyle w:val="NormalWeb"/>
        <w:numPr>
          <w:ilvl w:val="0"/>
          <w:numId w:val="21"/>
        </w:numPr>
        <w:spacing w:line="276" w:lineRule="auto"/>
        <w:jc w:val="both"/>
      </w:pP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Determinístico (</w:t>
      </w:r>
      <w:proofErr w:type="spellStart"/>
      <w:r>
        <w:rPr>
          <w:b/>
          <w:bCs/>
        </w:rPr>
        <w:t>Hard</w:t>
      </w:r>
      <w:proofErr w:type="spellEnd"/>
      <w:r>
        <w:rPr>
          <w:b/>
          <w:bCs/>
        </w:rPr>
        <w:t xml:space="preserve"> Match):</w:t>
      </w:r>
      <w:r>
        <w:t xml:space="preserve"> Uso del campo </w:t>
      </w:r>
      <w:proofErr w:type="spellStart"/>
      <w:r>
        <w:rPr>
          <w:rStyle w:val="CdigoHTML"/>
        </w:rPr>
        <w:t>nif_dni_nie</w:t>
      </w:r>
      <w:proofErr w:type="spellEnd"/>
      <w:r>
        <w:t xml:space="preserve">. Es el identificador legal único en España. Si dos registros de distintos sistemas (luz y gas) comparten este número, se fusionan automáticamente bajo el mismo </w:t>
      </w:r>
      <w:proofErr w:type="spellStart"/>
      <w:r>
        <w:rPr>
          <w:rStyle w:val="CdigoHTML"/>
        </w:rPr>
        <w:t>id_</w:t>
      </w:r>
      <w:r w:rsidR="00D67FFE">
        <w:rPr>
          <w:rStyle w:val="CdigoHTML"/>
        </w:rPr>
        <w:t>maestro</w:t>
      </w:r>
      <w:r>
        <w:rPr>
          <w:rStyle w:val="CdigoHTML"/>
        </w:rPr>
        <w:t>_cliente</w:t>
      </w:r>
      <w:proofErr w:type="spellEnd"/>
      <w:r>
        <w:t>.</w:t>
      </w:r>
    </w:p>
    <w:p w:rsidR="008D0DE9" w:rsidRDefault="008D0DE9" w:rsidP="008D0DE9">
      <w:pPr>
        <w:pStyle w:val="NormalWeb"/>
        <w:numPr>
          <w:ilvl w:val="0"/>
          <w:numId w:val="21"/>
        </w:numPr>
        <w:spacing w:line="276" w:lineRule="auto"/>
        <w:jc w:val="both"/>
      </w:pP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Probabilístico (</w:t>
      </w:r>
      <w:proofErr w:type="spellStart"/>
      <w:r>
        <w:rPr>
          <w:b/>
          <w:bCs/>
        </w:rPr>
        <w:t>Fuzzy</w:t>
      </w:r>
      <w:proofErr w:type="spellEnd"/>
      <w:r>
        <w:rPr>
          <w:b/>
          <w:bCs/>
        </w:rPr>
        <w:t xml:space="preserve"> Match):</w:t>
      </w:r>
      <w:r>
        <w:t xml:space="preserve"> En caso de ausencia de DNI en algún silo, se utilizarán:</w:t>
      </w:r>
    </w:p>
    <w:p w:rsidR="008D0DE9" w:rsidRDefault="008D0DE9" w:rsidP="008D0DE9">
      <w:pPr>
        <w:pStyle w:val="NormalWeb"/>
        <w:numPr>
          <w:ilvl w:val="1"/>
          <w:numId w:val="21"/>
        </w:numPr>
        <w:spacing w:line="276" w:lineRule="auto"/>
        <w:jc w:val="both"/>
      </w:pPr>
      <w:r>
        <w:rPr>
          <w:b/>
          <w:bCs/>
        </w:rPr>
        <w:t>Nombre y Apellidos:</w:t>
      </w:r>
      <w:r>
        <w:t xml:space="preserve"> Aplicando reglas de limpieza para ignorar tildes o variaciones de escritura.</w:t>
      </w:r>
    </w:p>
    <w:p w:rsidR="008D0DE9" w:rsidRDefault="008D0DE9" w:rsidP="008D0DE9">
      <w:pPr>
        <w:pStyle w:val="NormalWeb"/>
        <w:numPr>
          <w:ilvl w:val="1"/>
          <w:numId w:val="21"/>
        </w:numPr>
        <w:spacing w:line="276" w:lineRule="auto"/>
        <w:jc w:val="both"/>
      </w:pPr>
      <w:r>
        <w:rPr>
          <w:b/>
          <w:bCs/>
        </w:rPr>
        <w:t>Dirección de Suministro:</w:t>
      </w:r>
      <w:r>
        <w:t xml:space="preserve"> Si el nombre coincide y la dirección es idéntica, la probabilidad de ser el mismo cliente es alta.</w:t>
      </w:r>
    </w:p>
    <w:p w:rsidR="008D0DE9" w:rsidRDefault="00FE3F02" w:rsidP="008D0DE9">
      <w:pPr>
        <w:pStyle w:val="NormalWeb"/>
        <w:numPr>
          <w:ilvl w:val="1"/>
          <w:numId w:val="21"/>
        </w:numPr>
        <w:spacing w:line="276" w:lineRule="auto"/>
        <w:jc w:val="both"/>
      </w:pPr>
      <w:r>
        <w:rPr>
          <w:b/>
          <w:bCs/>
        </w:rPr>
        <w:t>Fecha de Nacimiento</w:t>
      </w:r>
      <w:r w:rsidR="003C70F3">
        <w:rPr>
          <w:b/>
          <w:bCs/>
        </w:rPr>
        <w:t>, Teléfono e Email</w:t>
      </w:r>
      <w:r w:rsidR="008D0DE9">
        <w:rPr>
          <w:b/>
          <w:bCs/>
        </w:rPr>
        <w:t>:</w:t>
      </w:r>
      <w:r w:rsidR="008D0DE9">
        <w:t xml:space="preserve"> Como factores de refuerzo para confirmar la identidad.</w:t>
      </w:r>
    </w:p>
    <w:p w:rsidR="008D0DE9" w:rsidRPr="008D0DE9" w:rsidRDefault="008D0DE9" w:rsidP="008D0DE9">
      <w:pPr>
        <w:pStyle w:val="Ttulo3"/>
        <w:spacing w:line="276" w:lineRule="auto"/>
        <w:jc w:val="both"/>
        <w:rPr>
          <w:sz w:val="28"/>
          <w:szCs w:val="36"/>
          <w:lang w:val="en-US"/>
        </w:rPr>
      </w:pPr>
      <w:r w:rsidRPr="008D0DE9">
        <w:rPr>
          <w:sz w:val="28"/>
          <w:szCs w:val="36"/>
          <w:lang w:val="en-US"/>
        </w:rPr>
        <w:t>1.</w:t>
      </w:r>
      <w:r w:rsidRPr="008D0DE9">
        <w:rPr>
          <w:sz w:val="28"/>
          <w:szCs w:val="36"/>
          <w:lang w:val="en-US"/>
        </w:rPr>
        <w:t xml:space="preserve">3. Fuente </w:t>
      </w:r>
      <w:bookmarkStart w:id="0" w:name="_GoBack"/>
      <w:bookmarkEnd w:id="0"/>
      <w:r w:rsidRPr="008D0DE9">
        <w:rPr>
          <w:sz w:val="28"/>
          <w:szCs w:val="36"/>
          <w:lang w:val="en-US"/>
        </w:rPr>
        <w:t xml:space="preserve">de </w:t>
      </w:r>
      <w:proofErr w:type="spellStart"/>
      <w:r w:rsidRPr="008D0DE9">
        <w:rPr>
          <w:sz w:val="28"/>
          <w:szCs w:val="36"/>
          <w:lang w:val="en-US"/>
        </w:rPr>
        <w:t>Verdad</w:t>
      </w:r>
      <w:proofErr w:type="spellEnd"/>
    </w:p>
    <w:p w:rsidR="008D0DE9" w:rsidRDefault="008D0DE9" w:rsidP="008D0DE9">
      <w:pPr>
        <w:pStyle w:val="NormalWeb"/>
        <w:spacing w:line="276" w:lineRule="auto"/>
        <w:jc w:val="both"/>
      </w:pPr>
      <w:r>
        <w:rPr>
          <w:rStyle w:val="citation-440"/>
        </w:rPr>
        <w:lastRenderedPageBreak/>
        <w:t xml:space="preserve">Se establece que el </w:t>
      </w:r>
      <w:r>
        <w:rPr>
          <w:rStyle w:val="citation-440"/>
          <w:b/>
          <w:bCs/>
        </w:rPr>
        <w:t>ERP Corporativo (</w:t>
      </w:r>
      <w:proofErr w:type="spellStart"/>
      <w:r>
        <w:rPr>
          <w:rStyle w:val="citation-440"/>
          <w:rFonts w:ascii="Courier New" w:hAnsi="Courier New" w:cs="Courier New"/>
          <w:b/>
          <w:bCs/>
          <w:sz w:val="20"/>
          <w:szCs w:val="20"/>
        </w:rPr>
        <w:t>MySQL_ERP</w:t>
      </w:r>
      <w:proofErr w:type="spellEnd"/>
      <w:r>
        <w:rPr>
          <w:rStyle w:val="citation-440"/>
          <w:b/>
          <w:bCs/>
        </w:rPr>
        <w:t>)</w:t>
      </w:r>
      <w:r>
        <w:rPr>
          <w:rStyle w:val="citation-440"/>
        </w:rPr>
        <w:t xml:space="preserve"> sea la </w:t>
      </w:r>
      <w:r>
        <w:rPr>
          <w:rStyle w:val="citation-440"/>
          <w:b/>
          <w:bCs/>
        </w:rPr>
        <w:t>Fuente de Verdad</w:t>
      </w:r>
      <w:r>
        <w:rPr>
          <w:rStyle w:val="citation-440"/>
        </w:rPr>
        <w:t xml:space="preserve"> para los datos maestros de clientes</w:t>
      </w:r>
      <w:r>
        <w:t>.</w:t>
      </w:r>
      <w:r w:rsidR="00BD163C">
        <w:t xml:space="preserve"> </w:t>
      </w:r>
      <w:r>
        <w:rPr>
          <w:rStyle w:val="citation-439"/>
        </w:rPr>
        <w:t>El sistema ERP es donde se gestiona la contratación legal y la facturación, procesos que exigen la máxima veracidad y cumplimiento normativo (RGPD) sobre los datos de identidad</w:t>
      </w:r>
      <w:r>
        <w:t xml:space="preserve">. </w:t>
      </w:r>
    </w:p>
    <w:p w:rsidR="008D0DE9" w:rsidRPr="008D0DE9" w:rsidRDefault="008D0DE9" w:rsidP="008D0DE9">
      <w:pPr>
        <w:pStyle w:val="Ttulo3"/>
        <w:spacing w:line="276" w:lineRule="auto"/>
        <w:jc w:val="both"/>
        <w:rPr>
          <w:sz w:val="28"/>
          <w:szCs w:val="36"/>
        </w:rPr>
      </w:pPr>
      <w:r w:rsidRPr="008D0DE9">
        <w:rPr>
          <w:sz w:val="28"/>
          <w:szCs w:val="36"/>
        </w:rPr>
        <w:t>1.</w:t>
      </w:r>
      <w:r w:rsidRPr="008D0DE9">
        <w:rPr>
          <w:sz w:val="28"/>
          <w:szCs w:val="36"/>
        </w:rPr>
        <w:t>4. Datos de Referencia</w:t>
      </w:r>
    </w:p>
    <w:p w:rsidR="008D0DE9" w:rsidRDefault="008D0DE9" w:rsidP="008D0DE9">
      <w:pPr>
        <w:pStyle w:val="NormalWeb"/>
        <w:spacing w:line="276" w:lineRule="auto"/>
        <w:jc w:val="both"/>
      </w:pPr>
      <w:r>
        <w:t xml:space="preserve">Para garantizar la homogeneidad y reducir la ambigüedad, el modelo maestro se apoyará en los siguientes </w:t>
      </w:r>
      <w:r>
        <w:rPr>
          <w:b/>
          <w:bCs/>
        </w:rPr>
        <w:t>Datos de Referencia</w:t>
      </w:r>
      <w:r>
        <w:t>:</w:t>
      </w:r>
    </w:p>
    <w:p w:rsidR="008D0DE9" w:rsidRDefault="008D0DE9" w:rsidP="008D0DE9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rStyle w:val="citation-437"/>
          <w:b/>
          <w:bCs/>
        </w:rPr>
        <w:t>Tipo de Cliente:</w:t>
      </w:r>
      <w:r>
        <w:rPr>
          <w:rStyle w:val="citation-437"/>
        </w:rPr>
        <w:t xml:space="preserve"> Segmentación estandarizada: </w:t>
      </w:r>
      <w:r>
        <w:rPr>
          <w:rStyle w:val="citation-437"/>
          <w:rFonts w:ascii="Courier New" w:hAnsi="Courier New" w:cs="Courier New"/>
          <w:sz w:val="20"/>
          <w:szCs w:val="20"/>
        </w:rPr>
        <w:t>'Residencial'</w:t>
      </w:r>
      <w:r>
        <w:rPr>
          <w:rStyle w:val="citation-437"/>
        </w:rPr>
        <w:t xml:space="preserve">, </w:t>
      </w:r>
      <w:r>
        <w:rPr>
          <w:rStyle w:val="citation-437"/>
          <w:rFonts w:ascii="Courier New" w:hAnsi="Courier New" w:cs="Courier New"/>
          <w:sz w:val="20"/>
          <w:szCs w:val="20"/>
        </w:rPr>
        <w:t>'Industrial'</w:t>
      </w:r>
      <w:r>
        <w:rPr>
          <w:rStyle w:val="citation-437"/>
        </w:rPr>
        <w:t xml:space="preserve">, </w:t>
      </w:r>
      <w:r>
        <w:rPr>
          <w:rStyle w:val="citation-437"/>
          <w:rFonts w:ascii="Courier New" w:hAnsi="Courier New" w:cs="Courier New"/>
          <w:sz w:val="20"/>
          <w:szCs w:val="20"/>
        </w:rPr>
        <w:t>'Pyme'</w:t>
      </w:r>
      <w:r>
        <w:t>.</w:t>
      </w:r>
    </w:p>
    <w:p w:rsidR="008D0DE9" w:rsidRDefault="008D0DE9" w:rsidP="008D0DE9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b/>
          <w:bCs/>
        </w:rPr>
        <w:t>Estado de Suministro:</w:t>
      </w:r>
      <w:r>
        <w:t xml:space="preserve"> </w:t>
      </w:r>
      <w:r>
        <w:rPr>
          <w:rStyle w:val="CdigoHTML"/>
        </w:rPr>
        <w:t>Activo</w:t>
      </w:r>
      <w:r>
        <w:t xml:space="preserve">, </w:t>
      </w:r>
      <w:r>
        <w:rPr>
          <w:rStyle w:val="CdigoHTML"/>
        </w:rPr>
        <w:t>Inactivo</w:t>
      </w:r>
      <w:r>
        <w:t xml:space="preserve">, </w:t>
      </w:r>
      <w:r>
        <w:rPr>
          <w:rStyle w:val="CdigoHTML"/>
        </w:rPr>
        <w:t>Baja</w:t>
      </w:r>
      <w:r>
        <w:t xml:space="preserve">, </w:t>
      </w:r>
      <w:r>
        <w:rPr>
          <w:rStyle w:val="CdigoHTML"/>
        </w:rPr>
        <w:t>Pendiente de Pago</w:t>
      </w:r>
      <w:r>
        <w:t>.</w:t>
      </w:r>
    </w:p>
    <w:p w:rsidR="008D0DE9" w:rsidRDefault="008D0DE9" w:rsidP="008D0DE9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b/>
          <w:bCs/>
        </w:rPr>
        <w:t>Codificación Geográfica:</w:t>
      </w:r>
      <w:r>
        <w:t xml:space="preserve"> Uso de tablas maestras de provincias y municipios oficiales (INE) para normalizar las direcciones.</w:t>
      </w:r>
    </w:p>
    <w:p w:rsidR="0066491C" w:rsidRDefault="008D0DE9" w:rsidP="008D0DE9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rStyle w:val="citation-436"/>
          <w:b/>
          <w:bCs/>
        </w:rPr>
        <w:t>Categoría de Prioridad:</w:t>
      </w:r>
      <w:r>
        <w:rPr>
          <w:rStyle w:val="citation-436"/>
        </w:rPr>
        <w:t xml:space="preserve"> Vinculado al glosario de "Cliente Crítico" para servicios de emergencia</w:t>
      </w:r>
      <w:r>
        <w:t>.</w:t>
      </w:r>
    </w:p>
    <w:p w:rsidR="00FE3F02" w:rsidRDefault="00FE3F02" w:rsidP="00FE3F02">
      <w:pPr>
        <w:pStyle w:val="NormalWeb"/>
        <w:spacing w:line="276" w:lineRule="auto"/>
        <w:jc w:val="both"/>
      </w:pPr>
      <w:r>
        <w:t xml:space="preserve">En la siguiente imagen se muestra el modelado realizado en Visual </w:t>
      </w:r>
      <w:proofErr w:type="spellStart"/>
      <w:r>
        <w:t>Paradigm</w:t>
      </w:r>
      <w:proofErr w:type="spellEnd"/>
    </w:p>
    <w:p w:rsidR="00FE3F02" w:rsidRPr="00FE3F02" w:rsidRDefault="00FE3F02" w:rsidP="003C70F3">
      <w:pPr>
        <w:pStyle w:val="Ttulo3"/>
        <w:numPr>
          <w:ilvl w:val="0"/>
          <w:numId w:val="26"/>
        </w:numPr>
        <w:spacing w:line="276" w:lineRule="auto"/>
        <w:jc w:val="both"/>
      </w:pPr>
      <w:r w:rsidRPr="00FE3F02">
        <w:t xml:space="preserve">La Entidad </w:t>
      </w:r>
      <w:r w:rsidRPr="00FE3F02">
        <w:rPr>
          <w:rFonts w:ascii="Courier New" w:hAnsi="Courier New" w:cs="Courier New"/>
          <w:sz w:val="20"/>
          <w:szCs w:val="20"/>
        </w:rPr>
        <w:t>MAESTRO_CLIENTE</w:t>
      </w:r>
      <w:r w:rsidRPr="00FE3F02">
        <w:t xml:space="preserve"> </w:t>
      </w:r>
      <w:r>
        <w:t xml:space="preserve"> </w:t>
      </w:r>
    </w:p>
    <w:p w:rsidR="00FE3F02" w:rsidRPr="00FE3F02" w:rsidRDefault="00F250F1" w:rsidP="003C70F3">
      <w:pPr>
        <w:spacing w:before="100" w:beforeAutospacing="1" w:after="100" w:afterAutospacing="1" w:line="276" w:lineRule="auto"/>
        <w:ind w:left="708" w:firstLine="12"/>
        <w:jc w:val="both"/>
      </w:pPr>
      <w:r w:rsidRPr="00FE3F02">
        <w:drawing>
          <wp:anchor distT="0" distB="0" distL="114300" distR="114300" simplePos="0" relativeHeight="251658240" behindDoc="1" locked="0" layoutInCell="1" allowOverlap="1" wp14:anchorId="0AEA5D26">
            <wp:simplePos x="0" y="0"/>
            <wp:positionH relativeFrom="column">
              <wp:posOffset>3810000</wp:posOffset>
            </wp:positionH>
            <wp:positionV relativeFrom="paragraph">
              <wp:posOffset>50165</wp:posOffset>
            </wp:positionV>
            <wp:extent cx="2621915" cy="2578735"/>
            <wp:effectExtent l="0" t="0" r="0" b="0"/>
            <wp:wrapTight wrapText="bothSides">
              <wp:wrapPolygon edited="0">
                <wp:start x="0" y="0"/>
                <wp:lineTo x="0" y="21488"/>
                <wp:lineTo x="21448" y="21488"/>
                <wp:lineTo x="2144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6" t="7450" r="10683" b="9736"/>
                    <a:stretch/>
                  </pic:blipFill>
                  <pic:spPr bwMode="auto">
                    <a:xfrm>
                      <a:off x="0" y="0"/>
                      <a:ext cx="2621915" cy="257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F02" w:rsidRPr="00FE3F02">
        <w:t xml:space="preserve">Esta tabla representa el </w:t>
      </w:r>
      <w:r w:rsidR="00FE3F02" w:rsidRPr="00FE3F02">
        <w:rPr>
          <w:b/>
          <w:bCs/>
        </w:rPr>
        <w:t>Registro de Oro</w:t>
      </w:r>
      <w:r w:rsidR="00FE3F02" w:rsidRPr="00FE3F02">
        <w:t xml:space="preserve"> (</w:t>
      </w:r>
      <w:r w:rsidR="00FE3F02" w:rsidRPr="00FE3F02">
        <w:rPr>
          <w:i/>
          <w:iCs/>
        </w:rPr>
        <w:t>Golden Record</w:t>
      </w:r>
      <w:r w:rsidR="00FE3F02" w:rsidRPr="00FE3F02">
        <w:t>), es decir, la versión única y limpia de la información del cliente.</w:t>
      </w:r>
    </w:p>
    <w:p w:rsidR="00FE3F02" w:rsidRPr="00FE3F02" w:rsidRDefault="00FE3F02" w:rsidP="003C70F3">
      <w:pPr>
        <w:numPr>
          <w:ilvl w:val="0"/>
          <w:numId w:val="27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ID_maestro_cliente</w:t>
      </w:r>
      <w:proofErr w:type="spellEnd"/>
      <w:r w:rsidRPr="00FE3F02">
        <w:t>:</w:t>
      </w:r>
      <w:proofErr w:type="spellStart"/>
      <w:r w:rsidRPr="00FE3F02">
        <w:t xml:space="preserve"> Es el </w:t>
      </w:r>
      <w:r w:rsidRPr="00FE3F02">
        <w:rPr>
          <w:b/>
          <w:bCs/>
        </w:rPr>
        <w:t>Identificador</w:t>
      </w:r>
      <w:proofErr w:type="spellEnd"/>
      <w:r w:rsidRPr="00FE3F02">
        <w:rPr>
          <w:b/>
          <w:bCs/>
        </w:rPr>
        <w:t xml:space="preserve"> Único Maestro</w:t>
      </w:r>
      <w:r w:rsidRPr="00FE3F02">
        <w:t xml:space="preserve"> </w:t>
      </w:r>
      <w:r>
        <w:t xml:space="preserve"> </w:t>
      </w:r>
    </w:p>
    <w:p w:rsidR="00FE3F02" w:rsidRPr="00FE3F02" w:rsidRDefault="00FE3F02" w:rsidP="003C70F3">
      <w:pPr>
        <w:numPr>
          <w:ilvl w:val="0"/>
          <w:numId w:val="27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nif_dni_nie</w:t>
      </w:r>
      <w:proofErr w:type="spellEnd"/>
      <w:r w:rsidRPr="00FE3F02">
        <w:t xml:space="preserve">: Aparece con una "U" roja, lo que indica que es </w:t>
      </w:r>
      <w:r w:rsidRPr="00FE3F02">
        <w:rPr>
          <w:b/>
          <w:bCs/>
        </w:rPr>
        <w:t>único</w:t>
      </w:r>
      <w:r w:rsidRPr="00FE3F02">
        <w:t xml:space="preserve">. </w:t>
      </w:r>
      <w:r>
        <w:t xml:space="preserve"> </w:t>
      </w:r>
    </w:p>
    <w:p w:rsidR="00FE3F02" w:rsidRPr="00FE3F02" w:rsidRDefault="00FE3F02" w:rsidP="003C70F3">
      <w:pPr>
        <w:numPr>
          <w:ilvl w:val="0"/>
          <w:numId w:val="27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ind_critico_maestro</w:t>
      </w:r>
      <w:proofErr w:type="spellEnd"/>
      <w:r w:rsidRPr="00FE3F02">
        <w:t>:  permit</w:t>
      </w:r>
      <w:r>
        <w:t>e</w:t>
      </w:r>
      <w:r w:rsidRPr="00FE3F02">
        <w:t xml:space="preserve"> identificar a hospitales o servicios esenciales de forma global.</w:t>
      </w:r>
    </w:p>
    <w:p w:rsidR="003C70F3" w:rsidRPr="00FE3F02" w:rsidRDefault="00FE3F02" w:rsidP="003C70F3">
      <w:pPr>
        <w:numPr>
          <w:ilvl w:val="0"/>
          <w:numId w:val="27"/>
        </w:numPr>
        <w:spacing w:before="100" w:beforeAutospacing="1" w:after="100" w:afterAutospacing="1" w:line="276" w:lineRule="auto"/>
        <w:jc w:val="both"/>
      </w:pPr>
      <w:r w:rsidRPr="00FE3F02">
        <w:rPr>
          <w:b/>
          <w:bCs/>
        </w:rPr>
        <w:t>Atributos de apoyo</w:t>
      </w:r>
      <w:r w:rsidRPr="00FE3F02">
        <w:t xml:space="preserve">:  </w:t>
      </w:r>
      <w:proofErr w:type="spellStart"/>
      <w:r w:rsidRPr="00FE3F02">
        <w:rPr>
          <w:rFonts w:ascii="Courier New" w:hAnsi="Courier New" w:cs="Courier New"/>
          <w:sz w:val="20"/>
          <w:szCs w:val="20"/>
        </w:rPr>
        <w:t>direccion_maestro</w:t>
      </w:r>
      <w:proofErr w:type="spellEnd"/>
      <w:r w:rsidRPr="00FE3F02">
        <w:t xml:space="preserve"> </w:t>
      </w:r>
      <w:r w:rsidR="003C70F3">
        <w:t xml:space="preserve">y </w:t>
      </w:r>
      <w:proofErr w:type="spellStart"/>
      <w:r w:rsidR="003C70F3" w:rsidRPr="00FE3F02">
        <w:rPr>
          <w:rFonts w:ascii="Courier New" w:hAnsi="Courier New" w:cs="Courier New"/>
          <w:sz w:val="20"/>
          <w:szCs w:val="20"/>
        </w:rPr>
        <w:t>fecha_nacimiento</w:t>
      </w:r>
      <w:proofErr w:type="spellEnd"/>
      <w:r w:rsidR="003C70F3" w:rsidRPr="00FE3F02">
        <w:t xml:space="preserve"> </w:t>
      </w:r>
      <w:r w:rsidRPr="00FE3F02">
        <w:t xml:space="preserve">son ideales para el </w:t>
      </w:r>
      <w:proofErr w:type="spellStart"/>
      <w:r w:rsidRPr="00FE3F02">
        <w:rPr>
          <w:b/>
          <w:bCs/>
        </w:rPr>
        <w:t>Matching</w:t>
      </w:r>
      <w:proofErr w:type="spellEnd"/>
      <w:r w:rsidRPr="00FE3F02">
        <w:t xml:space="preserve"> por similitud que comentamos anteriormente.</w:t>
      </w:r>
    </w:p>
    <w:p w:rsidR="003C70F3" w:rsidRDefault="00FE3F02" w:rsidP="003C70F3">
      <w:pPr>
        <w:pStyle w:val="Prrafodelista"/>
        <w:numPr>
          <w:ilvl w:val="0"/>
          <w:numId w:val="24"/>
        </w:numPr>
        <w:spacing w:before="100" w:beforeAutospacing="1" w:after="100" w:afterAutospacing="1" w:line="276" w:lineRule="auto"/>
        <w:jc w:val="both"/>
        <w:outlineLvl w:val="2"/>
        <w:rPr>
          <w:b/>
          <w:bCs/>
          <w:sz w:val="27"/>
          <w:szCs w:val="27"/>
        </w:rPr>
      </w:pPr>
      <w:r w:rsidRPr="003C70F3">
        <w:rPr>
          <w:b/>
          <w:bCs/>
          <w:sz w:val="27"/>
          <w:szCs w:val="27"/>
        </w:rPr>
        <w:t xml:space="preserve">La Entidad </w:t>
      </w:r>
      <w:r w:rsidRPr="003C70F3">
        <w:rPr>
          <w:rFonts w:ascii="Courier New" w:hAnsi="Courier New" w:cs="Courier New"/>
          <w:b/>
          <w:bCs/>
          <w:sz w:val="20"/>
          <w:szCs w:val="20"/>
        </w:rPr>
        <w:t>FUENTE_ORIGEN</w:t>
      </w:r>
      <w:r w:rsidRPr="003C70F3">
        <w:rPr>
          <w:b/>
          <w:bCs/>
          <w:sz w:val="27"/>
          <w:szCs w:val="27"/>
        </w:rPr>
        <w:t xml:space="preserve"> </w:t>
      </w:r>
    </w:p>
    <w:p w:rsidR="00FE3F02" w:rsidRPr="003C70F3" w:rsidRDefault="003C70F3" w:rsidP="003C70F3">
      <w:pPr>
        <w:pStyle w:val="Prrafodelista"/>
        <w:spacing w:before="100" w:beforeAutospacing="1" w:after="100" w:afterAutospacing="1" w:line="276" w:lineRule="auto"/>
        <w:jc w:val="both"/>
        <w:outlineLvl w:val="2"/>
        <w:rPr>
          <w:b/>
          <w:bCs/>
          <w:sz w:val="27"/>
          <w:szCs w:val="27"/>
        </w:rPr>
      </w:pPr>
      <w:r>
        <w:t>P</w:t>
      </w:r>
      <w:r w:rsidR="00FE3F02" w:rsidRPr="00FE3F02">
        <w:t xml:space="preserve">ermite que el </w:t>
      </w:r>
      <w:r w:rsidR="00FE3F02" w:rsidRPr="003C70F3">
        <w:rPr>
          <w:b/>
          <w:bCs/>
        </w:rPr>
        <w:t>Repositorio de Datos Maestros</w:t>
      </w:r>
      <w:r w:rsidR="00FE3F02" w:rsidRPr="00FE3F02">
        <w:t xml:space="preserve"> sepa de dónde viene cada dato:</w:t>
      </w:r>
    </w:p>
    <w:p w:rsidR="00FE3F02" w:rsidRPr="00FE3F02" w:rsidRDefault="00FE3F02" w:rsidP="003C70F3">
      <w:pPr>
        <w:numPr>
          <w:ilvl w:val="0"/>
          <w:numId w:val="28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nombre_sistema_origen</w:t>
      </w:r>
      <w:proofErr w:type="spellEnd"/>
      <w:r w:rsidRPr="00FE3F02">
        <w:t xml:space="preserve">: Aquí es donde registraríamos si el dato viene del </w:t>
      </w:r>
      <w:r w:rsidRPr="00FE3F02">
        <w:rPr>
          <w:b/>
          <w:bCs/>
        </w:rPr>
        <w:t>Sistema de Gestión Empresarial</w:t>
      </w:r>
      <w:r w:rsidRPr="00FE3F02">
        <w:t xml:space="preserve"> (</w:t>
      </w:r>
      <w:proofErr w:type="spellStart"/>
      <w:r w:rsidRPr="00FE3F02">
        <w:rPr>
          <w:rFonts w:ascii="Courier New" w:hAnsi="Courier New" w:cs="Courier New"/>
          <w:sz w:val="20"/>
          <w:szCs w:val="20"/>
        </w:rPr>
        <w:t>MySQL_ERP</w:t>
      </w:r>
      <w:proofErr w:type="spellEnd"/>
      <w:r w:rsidRPr="00FE3F02">
        <w:t xml:space="preserve">, nuestra </w:t>
      </w:r>
      <w:r w:rsidRPr="00FE3F02">
        <w:rPr>
          <w:b/>
          <w:bCs/>
        </w:rPr>
        <w:t>Fuente de Verdad</w:t>
      </w:r>
      <w:r w:rsidRPr="00FE3F02">
        <w:t>) o de otros sistemas.</w:t>
      </w:r>
    </w:p>
    <w:p w:rsidR="00FE3F02" w:rsidRPr="00FE3F02" w:rsidRDefault="00FE3F02" w:rsidP="003C70F3">
      <w:pPr>
        <w:numPr>
          <w:ilvl w:val="0"/>
          <w:numId w:val="28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id_registro_original</w:t>
      </w:r>
      <w:proofErr w:type="spellEnd"/>
      <w:r w:rsidRPr="00FE3F02">
        <w:t xml:space="preserve">: Aquí guardaríamos los tres </w:t>
      </w:r>
      <w:proofErr w:type="spellStart"/>
      <w:r w:rsidRPr="00FE3F02">
        <w:t>IDs</w:t>
      </w:r>
      <w:proofErr w:type="spellEnd"/>
      <w:r w:rsidRPr="00FE3F02">
        <w:t xml:space="preserve"> distintos que tenía "Juan Pérez" en los sistemas antiguos. Así, el modelo maestro "recuerda" sus identidades anteriores pero las agrupa en una sola.</w:t>
      </w:r>
    </w:p>
    <w:p w:rsidR="00FE3F02" w:rsidRPr="0066491C" w:rsidRDefault="00FE3F02" w:rsidP="003C70F3">
      <w:pPr>
        <w:numPr>
          <w:ilvl w:val="0"/>
          <w:numId w:val="28"/>
        </w:numPr>
        <w:spacing w:before="100" w:beforeAutospacing="1" w:after="100" w:afterAutospacing="1" w:line="276" w:lineRule="auto"/>
        <w:jc w:val="both"/>
      </w:pPr>
      <w:proofErr w:type="spellStart"/>
      <w:r w:rsidRPr="00FE3F02">
        <w:rPr>
          <w:rFonts w:ascii="Courier New" w:hAnsi="Courier New" w:cs="Courier New"/>
          <w:b/>
          <w:bCs/>
          <w:sz w:val="20"/>
          <w:szCs w:val="20"/>
        </w:rPr>
        <w:t>nivel_confianza_matching</w:t>
      </w:r>
      <w:proofErr w:type="spellEnd"/>
      <w:r w:rsidRPr="00FE3F02">
        <w:t xml:space="preserve">: Este campo es clave para la </w:t>
      </w:r>
      <w:r w:rsidRPr="00FE3F02">
        <w:rPr>
          <w:b/>
          <w:bCs/>
        </w:rPr>
        <w:t>Comparación por Similitud</w:t>
      </w:r>
      <w:r w:rsidRPr="00FE3F02">
        <w:t>. Permite guardar qué tan seguros estamos (por ejemplo, un 95%) de que el registro del sistema de gas es realmente el mismo "Juan Pérez" del sistema de luz.</w:t>
      </w:r>
    </w:p>
    <w:p w:rsidR="0066491C" w:rsidRDefault="0066491C" w:rsidP="008D0DE9">
      <w:pPr>
        <w:pStyle w:val="Titulo1"/>
      </w:pPr>
      <w:r>
        <w:lastRenderedPageBreak/>
        <w:t>2</w:t>
      </w:r>
      <w:r w:rsidRPr="0096470F">
        <w:t xml:space="preserve">. </w:t>
      </w:r>
      <w:r w:rsidRPr="0066491C">
        <w:t>Arquitectura y Diseño de Datos</w:t>
      </w:r>
    </w:p>
    <w:p w:rsidR="00F250F1" w:rsidRDefault="00F250F1" w:rsidP="00F250F1">
      <w:pPr>
        <w:pStyle w:val="NormalWeb"/>
        <w:spacing w:line="276" w:lineRule="auto"/>
        <w:jc w:val="both"/>
      </w:pPr>
      <w:r>
        <w:t xml:space="preserve">Proponemos una arquitectura de tipo </w:t>
      </w:r>
      <w:r>
        <w:rPr>
          <w:b/>
          <w:bCs/>
        </w:rPr>
        <w:t>Eje y Radios</w:t>
      </w:r>
      <w:r>
        <w:t xml:space="preserve"> (</w:t>
      </w:r>
      <w:proofErr w:type="spellStart"/>
      <w:r>
        <w:rPr>
          <w:i/>
          <w:iCs/>
        </w:rPr>
        <w:t>Hub</w:t>
      </w:r>
      <w:proofErr w:type="spellEnd"/>
      <w:r>
        <w:rPr>
          <w:i/>
          <w:iCs/>
        </w:rPr>
        <w:t>-and-</w:t>
      </w:r>
      <w:proofErr w:type="spellStart"/>
      <w:r>
        <w:rPr>
          <w:i/>
          <w:iCs/>
        </w:rPr>
        <w:t>Spoke</w:t>
      </w:r>
      <w:proofErr w:type="spellEnd"/>
      <w:r>
        <w:t xml:space="preserve"> - un modelo donde todo se conecta a un punto central). Este diseño permite que todos los sistemas de </w:t>
      </w:r>
      <w:proofErr w:type="spellStart"/>
      <w:r>
        <w:t>EnergiTech</w:t>
      </w:r>
      <w:proofErr w:type="spellEnd"/>
      <w:r>
        <w:t xml:space="preserve"> consulten una única versión de la verdad.</w:t>
      </w:r>
    </w:p>
    <w:p w:rsidR="00F250F1" w:rsidRDefault="00F250F1" w:rsidP="00F250F1">
      <w:pPr>
        <w:pStyle w:val="NormalWeb"/>
        <w:spacing w:line="276" w:lineRule="auto"/>
        <w:jc w:val="both"/>
      </w:pPr>
      <w:r>
        <w:t>Para que el intercambio de datos sea fluido, dividimos la arquitectura en tres niveles:</w:t>
      </w:r>
    </w:p>
    <w:p w:rsidR="00F250F1" w:rsidRDefault="00F250F1" w:rsidP="00F250F1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b/>
          <w:bCs/>
        </w:rPr>
        <w:t>Sistemas de Origen</w:t>
      </w:r>
      <w:r>
        <w:t xml:space="preserve"> (</w:t>
      </w: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Systems</w:t>
      </w:r>
      <w:proofErr w:type="spellEnd"/>
      <w:r>
        <w:t xml:space="preserve"> - donde se crean los datos originales):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rPr>
          <w:rStyle w:val="citation-635"/>
          <w:b/>
          <w:bCs/>
        </w:rPr>
        <w:t>Sistema de Gestión Empresarial</w:t>
      </w:r>
      <w:r>
        <w:rPr>
          <w:rStyle w:val="citation-635"/>
        </w:rPr>
        <w:t xml:space="preserve"> (</w:t>
      </w:r>
      <w:proofErr w:type="spellStart"/>
      <w:r>
        <w:rPr>
          <w:rStyle w:val="citation-635"/>
          <w:rFonts w:ascii="Courier New" w:hAnsi="Courier New" w:cs="Courier New"/>
          <w:sz w:val="20"/>
          <w:szCs w:val="20"/>
        </w:rPr>
        <w:t>MySQL_ERP</w:t>
      </w:r>
      <w:proofErr w:type="spellEnd"/>
      <w:r>
        <w:rPr>
          <w:rStyle w:val="citation-635"/>
        </w:rPr>
        <w:t>): Aporta los datos de contratos y clientes</w:t>
      </w:r>
      <w:r>
        <w:t>.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rPr>
          <w:rStyle w:val="citation-634"/>
          <w:b/>
          <w:bCs/>
        </w:rPr>
        <w:t>Base de Datos de Telemetría</w:t>
      </w:r>
      <w:r>
        <w:rPr>
          <w:rStyle w:val="citation-634"/>
        </w:rPr>
        <w:t xml:space="preserve"> (</w:t>
      </w:r>
      <w:proofErr w:type="spellStart"/>
      <w:r w:rsidRPr="00F250F1">
        <w:rPr>
          <w:rStyle w:val="citation-635"/>
          <w:rFonts w:ascii="Courier New" w:hAnsi="Courier New" w:cs="Courier New"/>
          <w:sz w:val="20"/>
          <w:szCs w:val="20"/>
        </w:rPr>
        <w:t>PostgreSQL_IoT</w:t>
      </w:r>
      <w:proofErr w:type="spellEnd"/>
      <w:r w:rsidRPr="00F250F1">
        <w:rPr>
          <w:rStyle w:val="citation-635"/>
          <w:rFonts w:ascii="Courier New" w:hAnsi="Courier New" w:cs="Courier New"/>
          <w:sz w:val="20"/>
          <w:szCs w:val="20"/>
        </w:rPr>
        <w:t>)</w:t>
      </w:r>
      <w:r w:rsidRPr="00F250F1">
        <w:rPr>
          <w:rStyle w:val="citation-635"/>
        </w:rPr>
        <w:t>:</w:t>
      </w:r>
      <w:r>
        <w:rPr>
          <w:rStyle w:val="citation-634"/>
        </w:rPr>
        <w:t xml:space="preserve"> Aporta las lecturas de consumo de los contadores inteligentes</w:t>
      </w:r>
      <w:r>
        <w:t>.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rPr>
          <w:rStyle w:val="citation-633"/>
          <w:b/>
          <w:bCs/>
        </w:rPr>
        <w:t>Proveedor Externo de Clima</w:t>
      </w:r>
      <w:r>
        <w:rPr>
          <w:rStyle w:val="citation-633"/>
        </w:rPr>
        <w:t>: Aporta las previsiones de temperatura</w:t>
      </w:r>
      <w:r>
        <w:t>.</w:t>
      </w:r>
    </w:p>
    <w:p w:rsidR="00F250F1" w:rsidRDefault="00F250F1" w:rsidP="00F250F1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b/>
          <w:bCs/>
        </w:rPr>
        <w:t>Núcleo de Datos Maestros</w:t>
      </w:r>
      <w:r>
        <w:t xml:space="preserve"> (</w:t>
      </w:r>
      <w:r>
        <w:rPr>
          <w:i/>
          <w:iCs/>
        </w:rPr>
        <w:t xml:space="preserve">Master Data </w:t>
      </w:r>
      <w:proofErr w:type="spellStart"/>
      <w:r>
        <w:rPr>
          <w:i/>
          <w:iCs/>
        </w:rPr>
        <w:t>Hub</w:t>
      </w:r>
      <w:proofErr w:type="spellEnd"/>
      <w:r>
        <w:t xml:space="preserve"> - el centro de control):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t xml:space="preserve">Aquí es donde reside el modelo </w:t>
      </w:r>
      <w:r w:rsidR="00A120CC">
        <w:t xml:space="preserve"> </w:t>
      </w:r>
      <w:r>
        <w:t xml:space="preserve"> (</w:t>
      </w:r>
      <w:r>
        <w:rPr>
          <w:rStyle w:val="CdigoHTML"/>
        </w:rPr>
        <w:t>MAESTRO_CLIENTE</w:t>
      </w:r>
      <w:r>
        <w:t xml:space="preserve"> y </w:t>
      </w:r>
      <w:r>
        <w:rPr>
          <w:rStyle w:val="CdigoHTML"/>
        </w:rPr>
        <w:t>FUENTE_ORIGEN</w:t>
      </w:r>
      <w:r>
        <w:t>).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t xml:space="preserve">Su función es recibir los datos de los orígenes, aplicar el </w:t>
      </w:r>
      <w:proofErr w:type="spellStart"/>
      <w:r>
        <w:rPr>
          <w:b/>
          <w:bCs/>
          <w:i/>
          <w:iCs/>
        </w:rPr>
        <w:t>Matching</w:t>
      </w:r>
      <w:proofErr w:type="spellEnd"/>
      <w:r>
        <w:t xml:space="preserve"> (proceso de comparación y emparejamiento) y crear el </w:t>
      </w:r>
      <w:r>
        <w:rPr>
          <w:b/>
          <w:bCs/>
        </w:rPr>
        <w:t>Registro de Oro</w:t>
      </w:r>
      <w:r>
        <w:t xml:space="preserve"> (</w:t>
      </w:r>
      <w:r>
        <w:rPr>
          <w:i/>
          <w:iCs/>
        </w:rPr>
        <w:t>Golden Record</w:t>
      </w:r>
      <w:r>
        <w:t xml:space="preserve"> - la versión única y veraz).</w:t>
      </w:r>
    </w:p>
    <w:p w:rsidR="00F250F1" w:rsidRDefault="00F250F1" w:rsidP="00F250F1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b/>
          <w:bCs/>
        </w:rPr>
        <w:t>Almacén de Análisis</w:t>
      </w:r>
      <w:r>
        <w:t xml:space="preserve"> (</w:t>
      </w:r>
      <w:proofErr w:type="spellStart"/>
      <w:r>
        <w:rPr>
          <w:i/>
          <w:iCs/>
        </w:rPr>
        <w:t>Analytics</w:t>
      </w:r>
      <w:proofErr w:type="spellEnd"/>
      <w:r>
        <w:rPr>
          <w:i/>
          <w:iCs/>
        </w:rPr>
        <w:t xml:space="preserve"> Storage</w:t>
      </w:r>
      <w:r>
        <w:t xml:space="preserve"> - donde se prepara la información para la IA):</w:t>
      </w:r>
    </w:p>
    <w:p w:rsidR="00F250F1" w:rsidRDefault="00F250F1" w:rsidP="00F250F1">
      <w:pPr>
        <w:pStyle w:val="NormalWeb"/>
        <w:numPr>
          <w:ilvl w:val="1"/>
          <w:numId w:val="29"/>
        </w:numPr>
        <w:spacing w:line="276" w:lineRule="auto"/>
        <w:jc w:val="both"/>
      </w:pPr>
      <w:r>
        <w:t xml:space="preserve">Es un repositorio limpio donde los datos de consumo ya no están sueltos, sino que cada lectura está pegada al </w:t>
      </w:r>
      <w:r>
        <w:rPr>
          <w:b/>
          <w:bCs/>
        </w:rPr>
        <w:t>Identificador Único Maestro</w:t>
      </w:r>
      <w:r>
        <w:t xml:space="preserve"> del cliente.</w:t>
      </w:r>
    </w:p>
    <w:p w:rsidR="00F250F1" w:rsidRDefault="00F250F1" w:rsidP="00F250F1">
      <w:pPr>
        <w:pStyle w:val="NormalWeb"/>
        <w:spacing w:line="276" w:lineRule="auto"/>
        <w:jc w:val="both"/>
      </w:pPr>
      <w:r>
        <w:t>Para que los sistemas hablen entre sí sin crear duplicados, el intercambio sigue estos pasos:</w:t>
      </w:r>
    </w:p>
    <w:p w:rsidR="00F250F1" w:rsidRDefault="00F250F1" w:rsidP="00F250F1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Extracción y Carga</w:t>
      </w:r>
      <w:r>
        <w:t>: Los datos de "Juan Pérez" viajan desde el sistema de luz, gas y mantenimiento hacia el Núcleo Central.</w:t>
      </w:r>
    </w:p>
    <w:p w:rsidR="00F250F1" w:rsidRDefault="00F250F1" w:rsidP="00F250F1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Unificación y Limpieza</w:t>
      </w:r>
      <w:r>
        <w:t>: El Núcleo Central detecta que esos tres registros son la misma persona usando el Documento de Identidad (NIF/DNI).</w:t>
      </w:r>
    </w:p>
    <w:p w:rsidR="00F250F1" w:rsidRDefault="00F250F1" w:rsidP="00F250F1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Sincronización de Identidad</w:t>
      </w:r>
      <w:r>
        <w:t xml:space="preserve">: Una vez unificado, el Núcleo envía de vuelta el </w:t>
      </w:r>
      <w:r>
        <w:rPr>
          <w:b/>
          <w:bCs/>
        </w:rPr>
        <w:t>ID Maestro</w:t>
      </w:r>
      <w:r>
        <w:t xml:space="preserve"> a los sistemas de origen. Así, el sistema de los contadores inteligentes etiqueta las lecturas con el nuevo ID unificado.</w:t>
      </w:r>
    </w:p>
    <w:p w:rsidR="00F250F1" w:rsidRDefault="00F250F1" w:rsidP="00F250F1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rStyle w:val="citation-632"/>
          <w:b/>
          <w:bCs/>
        </w:rPr>
        <w:t>Preparación para la IA</w:t>
      </w:r>
      <w:r>
        <w:rPr>
          <w:rStyle w:val="citation-632"/>
        </w:rPr>
        <w:t xml:space="preserve">: Se crea una tabla unificada que combina el consumo real, la temperatura prevista y la información de si el cliente es </w:t>
      </w:r>
      <w:r>
        <w:rPr>
          <w:rStyle w:val="citation-632"/>
          <w:b/>
          <w:bCs/>
        </w:rPr>
        <w:t>Crítico</w:t>
      </w:r>
      <w:r>
        <w:rPr>
          <w:rStyle w:val="citation-632"/>
        </w:rPr>
        <w:t xml:space="preserve"> (como un hospital)</w:t>
      </w:r>
      <w:r>
        <w:t>.</w:t>
      </w:r>
    </w:p>
    <w:p w:rsidR="00F250F1" w:rsidRDefault="00F250F1" w:rsidP="00F250F1">
      <w:pPr>
        <w:pStyle w:val="NormalWeb"/>
        <w:spacing w:line="276" w:lineRule="auto"/>
        <w:jc w:val="both"/>
      </w:pPr>
      <w:r>
        <w:t>Esta arquitectura está orientada al análisis porque:</w:t>
      </w:r>
    </w:p>
    <w:p w:rsidR="00F250F1" w:rsidRDefault="00F250F1" w:rsidP="00F250F1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rStyle w:val="citation-631"/>
          <w:b/>
          <w:bCs/>
        </w:rPr>
        <w:t>Elimina la Ambigüedad</w:t>
      </w:r>
      <w:r>
        <w:rPr>
          <w:rStyle w:val="citation-631"/>
        </w:rPr>
        <w:t xml:space="preserve">: La Inteligencia Artificial ya no ve tres consumos pequeños para tres </w:t>
      </w:r>
      <w:proofErr w:type="spellStart"/>
      <w:r>
        <w:rPr>
          <w:rStyle w:val="citation-631"/>
        </w:rPr>
        <w:t>IDs</w:t>
      </w:r>
      <w:proofErr w:type="spellEnd"/>
      <w:r>
        <w:rPr>
          <w:rStyle w:val="citation-631"/>
        </w:rPr>
        <w:t xml:space="preserve"> distintos, sino un consumo total real para un único cliente maestro</w:t>
      </w:r>
      <w:r>
        <w:t>.</w:t>
      </w:r>
    </w:p>
    <w:p w:rsidR="00F250F1" w:rsidRDefault="00F250F1" w:rsidP="00F250F1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b/>
          <w:bCs/>
        </w:rPr>
        <w:t>Garantiza la Confianza</w:t>
      </w:r>
      <w:r>
        <w:t xml:space="preserve">: Al usar el </w:t>
      </w:r>
      <w:r>
        <w:rPr>
          <w:b/>
          <w:bCs/>
        </w:rPr>
        <w:t>Nivel de Confianza</w:t>
      </w:r>
      <w:r>
        <w:t xml:space="preserve"> que definimos en el modelo, el analista sabe qué tan fiables son los datos unificados antes de tomar decisiones sobre la red eléctrica.</w:t>
      </w:r>
    </w:p>
    <w:p w:rsidR="00FD296D" w:rsidRDefault="00F250F1" w:rsidP="00F250F1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b/>
          <w:bCs/>
        </w:rPr>
        <w:t>Automatiza la Calidad</w:t>
      </w:r>
      <w:r>
        <w:t>: El flujo incluye las reglas de limpieza que definimos en el Proyecto 2, asegurando que el dato que llega al final del ciclo está listo para ser usado.</w:t>
      </w:r>
    </w:p>
    <w:sectPr w:rsidR="00FD296D" w:rsidSect="00455BB7">
      <w:headerReference w:type="default" r:id="rId8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13D" w:rsidRDefault="0051113D" w:rsidP="00BE673A">
      <w:r>
        <w:separator/>
      </w:r>
    </w:p>
  </w:endnote>
  <w:endnote w:type="continuationSeparator" w:id="0">
    <w:p w:rsidR="0051113D" w:rsidRDefault="0051113D" w:rsidP="00BE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13D" w:rsidRDefault="0051113D" w:rsidP="00BE673A">
      <w:r>
        <w:separator/>
      </w:r>
    </w:p>
  </w:footnote>
  <w:footnote w:type="continuationSeparator" w:id="0">
    <w:p w:rsidR="0051113D" w:rsidRDefault="0051113D" w:rsidP="00BE6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3877" w:rsidRPr="00BE673A" w:rsidRDefault="00C73877" w:rsidP="00BE673A">
    <w:pPr>
      <w:pStyle w:val="Encabezado"/>
      <w:jc w:val="center"/>
    </w:pPr>
    <w:r w:rsidRPr="00BE673A">
      <w:t xml:space="preserve">Gobierno y Calidad del Dato </w:t>
    </w:r>
    <w:r w:rsidRPr="00BE673A">
      <w:tab/>
    </w:r>
    <w:r>
      <w:t xml:space="preserve">           </w:t>
    </w:r>
    <w:r w:rsidRPr="00BE673A">
      <w:tab/>
      <w:t xml:space="preserve">      Juana María Rodríguez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E56AC"/>
    <w:multiLevelType w:val="multilevel"/>
    <w:tmpl w:val="B89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604A"/>
    <w:multiLevelType w:val="multilevel"/>
    <w:tmpl w:val="8B5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9DF"/>
    <w:multiLevelType w:val="multilevel"/>
    <w:tmpl w:val="7BD40568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2247"/>
    <w:multiLevelType w:val="multilevel"/>
    <w:tmpl w:val="772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02C56"/>
    <w:multiLevelType w:val="multilevel"/>
    <w:tmpl w:val="365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93BCA"/>
    <w:multiLevelType w:val="multilevel"/>
    <w:tmpl w:val="E67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3554"/>
    <w:multiLevelType w:val="multilevel"/>
    <w:tmpl w:val="3A2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44BBF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54FA6"/>
    <w:multiLevelType w:val="hybridMultilevel"/>
    <w:tmpl w:val="C8A4E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B28EA"/>
    <w:multiLevelType w:val="multilevel"/>
    <w:tmpl w:val="B45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09A3"/>
    <w:multiLevelType w:val="hybridMultilevel"/>
    <w:tmpl w:val="A8C4EE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66140"/>
    <w:multiLevelType w:val="multilevel"/>
    <w:tmpl w:val="638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80E76"/>
    <w:multiLevelType w:val="multilevel"/>
    <w:tmpl w:val="FABE08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14C5B"/>
    <w:multiLevelType w:val="multilevel"/>
    <w:tmpl w:val="0C0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04ECC"/>
    <w:multiLevelType w:val="multilevel"/>
    <w:tmpl w:val="6CC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3AD2"/>
    <w:multiLevelType w:val="multilevel"/>
    <w:tmpl w:val="BA4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41B3C"/>
    <w:multiLevelType w:val="multilevel"/>
    <w:tmpl w:val="F7B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112D7"/>
    <w:multiLevelType w:val="multilevel"/>
    <w:tmpl w:val="015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2818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60B97"/>
    <w:multiLevelType w:val="multilevel"/>
    <w:tmpl w:val="BAC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A0889"/>
    <w:multiLevelType w:val="multilevel"/>
    <w:tmpl w:val="4F6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F79A0"/>
    <w:multiLevelType w:val="multilevel"/>
    <w:tmpl w:val="888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233DF"/>
    <w:multiLevelType w:val="hybridMultilevel"/>
    <w:tmpl w:val="48A093B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E95F42"/>
    <w:multiLevelType w:val="multilevel"/>
    <w:tmpl w:val="7DB63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F1158"/>
    <w:multiLevelType w:val="multilevel"/>
    <w:tmpl w:val="104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73E5F"/>
    <w:multiLevelType w:val="multilevel"/>
    <w:tmpl w:val="FDEE358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6" w15:restartNumberingAfterBreak="0">
    <w:nsid w:val="7ABC615C"/>
    <w:multiLevelType w:val="multilevel"/>
    <w:tmpl w:val="AE44E79E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165B5"/>
    <w:multiLevelType w:val="multilevel"/>
    <w:tmpl w:val="1BB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36191"/>
    <w:multiLevelType w:val="multilevel"/>
    <w:tmpl w:val="97F871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920D6"/>
    <w:multiLevelType w:val="multilevel"/>
    <w:tmpl w:val="ED4AC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26F2B"/>
    <w:multiLevelType w:val="multilevel"/>
    <w:tmpl w:val="2E2A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9"/>
  </w:num>
  <w:num w:numId="3">
    <w:abstractNumId w:val="24"/>
  </w:num>
  <w:num w:numId="4">
    <w:abstractNumId w:val="12"/>
  </w:num>
  <w:num w:numId="5">
    <w:abstractNumId w:val="10"/>
  </w:num>
  <w:num w:numId="6">
    <w:abstractNumId w:val="8"/>
  </w:num>
  <w:num w:numId="7">
    <w:abstractNumId w:val="30"/>
  </w:num>
  <w:num w:numId="8">
    <w:abstractNumId w:val="16"/>
  </w:num>
  <w:num w:numId="9">
    <w:abstractNumId w:val="15"/>
  </w:num>
  <w:num w:numId="10">
    <w:abstractNumId w:val="6"/>
  </w:num>
  <w:num w:numId="11">
    <w:abstractNumId w:val="27"/>
  </w:num>
  <w:num w:numId="12">
    <w:abstractNumId w:val="25"/>
  </w:num>
  <w:num w:numId="13">
    <w:abstractNumId w:val="21"/>
  </w:num>
  <w:num w:numId="14">
    <w:abstractNumId w:val="13"/>
  </w:num>
  <w:num w:numId="15">
    <w:abstractNumId w:val="0"/>
  </w:num>
  <w:num w:numId="16">
    <w:abstractNumId w:val="17"/>
  </w:num>
  <w:num w:numId="17">
    <w:abstractNumId w:val="19"/>
  </w:num>
  <w:num w:numId="18">
    <w:abstractNumId w:val="11"/>
  </w:num>
  <w:num w:numId="19">
    <w:abstractNumId w:val="9"/>
  </w:num>
  <w:num w:numId="20">
    <w:abstractNumId w:val="1"/>
  </w:num>
  <w:num w:numId="21">
    <w:abstractNumId w:val="4"/>
  </w:num>
  <w:num w:numId="22">
    <w:abstractNumId w:val="5"/>
  </w:num>
  <w:num w:numId="23">
    <w:abstractNumId w:val="14"/>
  </w:num>
  <w:num w:numId="24">
    <w:abstractNumId w:val="23"/>
  </w:num>
  <w:num w:numId="25">
    <w:abstractNumId w:val="28"/>
  </w:num>
  <w:num w:numId="26">
    <w:abstractNumId w:val="22"/>
  </w:num>
  <w:num w:numId="27">
    <w:abstractNumId w:val="26"/>
  </w:num>
  <w:num w:numId="28">
    <w:abstractNumId w:val="2"/>
  </w:num>
  <w:num w:numId="29">
    <w:abstractNumId w:val="18"/>
  </w:num>
  <w:num w:numId="30">
    <w:abstractNumId w:val="20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E9"/>
    <w:rsid w:val="00093269"/>
    <w:rsid w:val="000C291C"/>
    <w:rsid w:val="00100715"/>
    <w:rsid w:val="001144B2"/>
    <w:rsid w:val="00164B90"/>
    <w:rsid w:val="0018297D"/>
    <w:rsid w:val="001C20E5"/>
    <w:rsid w:val="001E62C9"/>
    <w:rsid w:val="00264FE9"/>
    <w:rsid w:val="00295194"/>
    <w:rsid w:val="003C70F3"/>
    <w:rsid w:val="003E5F4A"/>
    <w:rsid w:val="00455BB7"/>
    <w:rsid w:val="00457B22"/>
    <w:rsid w:val="004642A1"/>
    <w:rsid w:val="00464BB4"/>
    <w:rsid w:val="004F3BF0"/>
    <w:rsid w:val="0051113D"/>
    <w:rsid w:val="00564602"/>
    <w:rsid w:val="005E5CC3"/>
    <w:rsid w:val="005F1EEF"/>
    <w:rsid w:val="0060591D"/>
    <w:rsid w:val="00646567"/>
    <w:rsid w:val="006643FA"/>
    <w:rsid w:val="0066491C"/>
    <w:rsid w:val="006E0A90"/>
    <w:rsid w:val="007444D5"/>
    <w:rsid w:val="007A5FFA"/>
    <w:rsid w:val="007C3429"/>
    <w:rsid w:val="00825011"/>
    <w:rsid w:val="0086475C"/>
    <w:rsid w:val="008C7962"/>
    <w:rsid w:val="008D0DE9"/>
    <w:rsid w:val="008E4540"/>
    <w:rsid w:val="008E565F"/>
    <w:rsid w:val="0095253C"/>
    <w:rsid w:val="0096470F"/>
    <w:rsid w:val="009F5271"/>
    <w:rsid w:val="00A120CC"/>
    <w:rsid w:val="00AB5C80"/>
    <w:rsid w:val="00B622DD"/>
    <w:rsid w:val="00BD163C"/>
    <w:rsid w:val="00BE673A"/>
    <w:rsid w:val="00BF0789"/>
    <w:rsid w:val="00C62FF1"/>
    <w:rsid w:val="00C73877"/>
    <w:rsid w:val="00CC5915"/>
    <w:rsid w:val="00D67FFE"/>
    <w:rsid w:val="00DA4245"/>
    <w:rsid w:val="00E743CB"/>
    <w:rsid w:val="00ED4E03"/>
    <w:rsid w:val="00F250F1"/>
    <w:rsid w:val="00F345AC"/>
    <w:rsid w:val="00F71EAD"/>
    <w:rsid w:val="00FD296D"/>
    <w:rsid w:val="00FE1364"/>
    <w:rsid w:val="00FE1E05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9968"/>
  <w14:defaultImageDpi w14:val="32767"/>
  <w15:chartTrackingRefBased/>
  <w15:docId w15:val="{90FC408D-BC3A-5249-BE1D-E8BB5324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3BF0"/>
    <w:rPr>
      <w:rFonts w:ascii="Times New Roman" w:eastAsia="Times New Roman" w:hAnsi="Times New Roman" w:cs="Times New Roman"/>
      <w:lang w:val="es-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64B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F078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F07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E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Ttulo1"/>
    <w:autoRedefine/>
    <w:qFormat/>
    <w:rsid w:val="0066491C"/>
    <w:pPr>
      <w:spacing w:before="480" w:after="120" w:line="276" w:lineRule="auto"/>
      <w:jc w:val="both"/>
    </w:pPr>
    <w:rPr>
      <w:rFonts w:ascii="Times New Roman" w:eastAsia="Times New Roman" w:hAnsi="Times New Roman" w:cs="Times New Roman"/>
      <w:b/>
      <w:bCs/>
      <w:color w:val="auto"/>
      <w:sz w:val="36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46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0789"/>
    <w:rPr>
      <w:rFonts w:ascii="Times New Roman" w:eastAsia="Times New Roman" w:hAnsi="Times New Roman" w:cs="Times New Roman"/>
      <w:b/>
      <w:bCs/>
      <w:sz w:val="36"/>
      <w:szCs w:val="36"/>
      <w:lang w:val="es-ES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F0789"/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paragraph" w:styleId="NormalWeb">
    <w:name w:val="Normal (Web)"/>
    <w:basedOn w:val="Normal"/>
    <w:uiPriority w:val="99"/>
    <w:unhideWhenUsed/>
    <w:rsid w:val="00BF0789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F078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A4245"/>
    <w:rPr>
      <w:b/>
      <w:bCs/>
    </w:rPr>
  </w:style>
  <w:style w:type="table" w:styleId="Tablanormal3">
    <w:name w:val="Plain Table 3"/>
    <w:basedOn w:val="Tablanormal"/>
    <w:uiPriority w:val="43"/>
    <w:rsid w:val="00DA424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743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E673A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73A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73A"/>
  </w:style>
  <w:style w:type="paragraph" w:styleId="Piedepgina">
    <w:name w:val="footer"/>
    <w:basedOn w:val="Normal"/>
    <w:link w:val="Piedepgina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73A"/>
  </w:style>
  <w:style w:type="paragraph" w:styleId="Prrafodelista">
    <w:name w:val="List Paragraph"/>
    <w:basedOn w:val="Normal"/>
    <w:uiPriority w:val="34"/>
    <w:qFormat/>
    <w:rsid w:val="0096470F"/>
    <w:pPr>
      <w:ind w:left="720"/>
      <w:contextualSpacing/>
    </w:pPr>
  </w:style>
  <w:style w:type="table" w:styleId="Tablanormal2">
    <w:name w:val="Plain Table 2"/>
    <w:basedOn w:val="Tablanormal"/>
    <w:uiPriority w:val="42"/>
    <w:rsid w:val="001C20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B5C8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5F1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FE1E05"/>
    <w:rPr>
      <w:rFonts w:asciiTheme="majorHAnsi" w:eastAsiaTheme="majorEastAsia" w:hAnsiTheme="majorHAnsi" w:cstheme="majorBidi"/>
      <w:i/>
      <w:iCs/>
      <w:color w:val="2F5496" w:themeColor="accent1" w:themeShade="BF"/>
      <w:lang w:val="es-ES" w:eastAsia="es-ES_tradnl"/>
    </w:rPr>
  </w:style>
  <w:style w:type="character" w:customStyle="1" w:styleId="citation-49">
    <w:name w:val="citation-49"/>
    <w:basedOn w:val="Fuentedeprrafopredeter"/>
    <w:rsid w:val="004642A1"/>
  </w:style>
  <w:style w:type="character" w:customStyle="1" w:styleId="citation-48">
    <w:name w:val="citation-48"/>
    <w:basedOn w:val="Fuentedeprrafopredeter"/>
    <w:rsid w:val="004642A1"/>
  </w:style>
  <w:style w:type="character" w:customStyle="1" w:styleId="citation-47">
    <w:name w:val="citation-47"/>
    <w:basedOn w:val="Fuentedeprrafopredeter"/>
    <w:rsid w:val="004642A1"/>
  </w:style>
  <w:style w:type="character" w:customStyle="1" w:styleId="citation-46">
    <w:name w:val="citation-46"/>
    <w:basedOn w:val="Fuentedeprrafopredeter"/>
    <w:rsid w:val="004642A1"/>
  </w:style>
  <w:style w:type="character" w:customStyle="1" w:styleId="citation-45">
    <w:name w:val="citation-45"/>
    <w:basedOn w:val="Fuentedeprrafopredeter"/>
    <w:rsid w:val="004642A1"/>
  </w:style>
  <w:style w:type="character" w:customStyle="1" w:styleId="citation-44">
    <w:name w:val="citation-44"/>
    <w:basedOn w:val="Fuentedeprrafopredeter"/>
    <w:rsid w:val="004642A1"/>
  </w:style>
  <w:style w:type="character" w:customStyle="1" w:styleId="math-inline">
    <w:name w:val="math-inline"/>
    <w:basedOn w:val="Fuentedeprrafopredeter"/>
    <w:rsid w:val="004642A1"/>
  </w:style>
  <w:style w:type="character" w:customStyle="1" w:styleId="citation-43">
    <w:name w:val="citation-43"/>
    <w:basedOn w:val="Fuentedeprrafopredeter"/>
    <w:rsid w:val="004642A1"/>
  </w:style>
  <w:style w:type="character" w:customStyle="1" w:styleId="citation-42">
    <w:name w:val="citation-42"/>
    <w:basedOn w:val="Fuentedeprrafopredeter"/>
    <w:rsid w:val="004642A1"/>
  </w:style>
  <w:style w:type="character" w:customStyle="1" w:styleId="citation-41">
    <w:name w:val="citation-41"/>
    <w:basedOn w:val="Fuentedeprrafopredeter"/>
    <w:rsid w:val="004642A1"/>
  </w:style>
  <w:style w:type="character" w:customStyle="1" w:styleId="citation-40">
    <w:name w:val="citation-40"/>
    <w:basedOn w:val="Fuentedeprrafopredeter"/>
    <w:rsid w:val="004642A1"/>
  </w:style>
  <w:style w:type="character" w:customStyle="1" w:styleId="citation-71">
    <w:name w:val="citation-71"/>
    <w:basedOn w:val="Fuentedeprrafopredeter"/>
    <w:rsid w:val="00C73877"/>
  </w:style>
  <w:style w:type="character" w:customStyle="1" w:styleId="citation-70">
    <w:name w:val="citation-70"/>
    <w:basedOn w:val="Fuentedeprrafopredeter"/>
    <w:rsid w:val="00C73877"/>
  </w:style>
  <w:style w:type="character" w:customStyle="1" w:styleId="citation-69">
    <w:name w:val="citation-69"/>
    <w:basedOn w:val="Fuentedeprrafopredeter"/>
    <w:rsid w:val="00C73877"/>
  </w:style>
  <w:style w:type="character" w:customStyle="1" w:styleId="citation-68">
    <w:name w:val="citation-68"/>
    <w:basedOn w:val="Fuentedeprrafopredeter"/>
    <w:rsid w:val="00C73877"/>
  </w:style>
  <w:style w:type="character" w:customStyle="1" w:styleId="citation-67">
    <w:name w:val="citation-67"/>
    <w:basedOn w:val="Fuentedeprrafopredeter"/>
    <w:rsid w:val="00C73877"/>
  </w:style>
  <w:style w:type="character" w:customStyle="1" w:styleId="citation-66">
    <w:name w:val="citation-66"/>
    <w:basedOn w:val="Fuentedeprrafopredeter"/>
    <w:rsid w:val="00C73877"/>
  </w:style>
  <w:style w:type="character" w:customStyle="1" w:styleId="citation-110">
    <w:name w:val="citation-110"/>
    <w:basedOn w:val="Fuentedeprrafopredeter"/>
    <w:rsid w:val="004F3BF0"/>
  </w:style>
  <w:style w:type="character" w:customStyle="1" w:styleId="citation-109">
    <w:name w:val="citation-109"/>
    <w:basedOn w:val="Fuentedeprrafopredeter"/>
    <w:rsid w:val="004F3BF0"/>
  </w:style>
  <w:style w:type="character" w:customStyle="1" w:styleId="citation-108">
    <w:name w:val="citation-108"/>
    <w:basedOn w:val="Fuentedeprrafopredeter"/>
    <w:rsid w:val="004F3BF0"/>
  </w:style>
  <w:style w:type="character" w:customStyle="1" w:styleId="citation-443">
    <w:name w:val="citation-443"/>
    <w:basedOn w:val="Fuentedeprrafopredeter"/>
    <w:rsid w:val="0066491C"/>
  </w:style>
  <w:style w:type="character" w:customStyle="1" w:styleId="citation-442">
    <w:name w:val="citation-442"/>
    <w:basedOn w:val="Fuentedeprrafopredeter"/>
    <w:rsid w:val="0066491C"/>
  </w:style>
  <w:style w:type="character" w:customStyle="1" w:styleId="citation-441">
    <w:name w:val="citation-441"/>
    <w:basedOn w:val="Fuentedeprrafopredeter"/>
    <w:rsid w:val="0066491C"/>
  </w:style>
  <w:style w:type="character" w:customStyle="1" w:styleId="citation-440">
    <w:name w:val="citation-440"/>
    <w:basedOn w:val="Fuentedeprrafopredeter"/>
    <w:rsid w:val="008D0DE9"/>
  </w:style>
  <w:style w:type="character" w:customStyle="1" w:styleId="citation-439">
    <w:name w:val="citation-439"/>
    <w:basedOn w:val="Fuentedeprrafopredeter"/>
    <w:rsid w:val="008D0DE9"/>
  </w:style>
  <w:style w:type="character" w:customStyle="1" w:styleId="citation-438">
    <w:name w:val="citation-438"/>
    <w:basedOn w:val="Fuentedeprrafopredeter"/>
    <w:rsid w:val="008D0DE9"/>
  </w:style>
  <w:style w:type="character" w:customStyle="1" w:styleId="citation-437">
    <w:name w:val="citation-437"/>
    <w:basedOn w:val="Fuentedeprrafopredeter"/>
    <w:rsid w:val="008D0DE9"/>
  </w:style>
  <w:style w:type="character" w:customStyle="1" w:styleId="citation-436">
    <w:name w:val="citation-436"/>
    <w:basedOn w:val="Fuentedeprrafopredeter"/>
    <w:rsid w:val="008D0DE9"/>
  </w:style>
  <w:style w:type="character" w:customStyle="1" w:styleId="citation-635">
    <w:name w:val="citation-635"/>
    <w:basedOn w:val="Fuentedeprrafopredeter"/>
    <w:rsid w:val="00F250F1"/>
  </w:style>
  <w:style w:type="character" w:customStyle="1" w:styleId="citation-634">
    <w:name w:val="citation-634"/>
    <w:basedOn w:val="Fuentedeprrafopredeter"/>
    <w:rsid w:val="00F250F1"/>
  </w:style>
  <w:style w:type="character" w:customStyle="1" w:styleId="citation-633">
    <w:name w:val="citation-633"/>
    <w:basedOn w:val="Fuentedeprrafopredeter"/>
    <w:rsid w:val="00F250F1"/>
  </w:style>
  <w:style w:type="character" w:customStyle="1" w:styleId="citation-632">
    <w:name w:val="citation-632"/>
    <w:basedOn w:val="Fuentedeprrafopredeter"/>
    <w:rsid w:val="00F250F1"/>
  </w:style>
  <w:style w:type="character" w:customStyle="1" w:styleId="citation-631">
    <w:name w:val="citation-631"/>
    <w:basedOn w:val="Fuentedeprrafopredeter"/>
    <w:rsid w:val="00F25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1010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cp:lastPrinted>2026-04-09T18:54:00Z</cp:lastPrinted>
  <dcterms:created xsi:type="dcterms:W3CDTF">2026-04-09T18:54:00Z</dcterms:created>
  <dcterms:modified xsi:type="dcterms:W3CDTF">2026-04-21T22:49:00Z</dcterms:modified>
</cp:coreProperties>
</file>