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963D5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Dolores </w:t>
                </w:r>
                <w:proofErr w:type="spellStart"/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Martinez</w:t>
                </w:r>
                <w:proofErr w:type="spellEnd"/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963D5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16159976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963D5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963D50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2494001530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963D5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Teresa de Calcuta 590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108pt;height:18pt" o:ole="">
                  <v:imagedata r:id="rId5" o:title=""/>
                </v:shape>
                <w:control r:id="rId6" w:name="OptionButton1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8" type="#_x0000_t75" style="width:108pt;height:18pt" o:ole="">
                  <v:imagedata r:id="rId7" o:title=""/>
                </v:shape>
                <w:control r:id="rId8" w:name="OptionButton2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963D50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34208167-9/02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7457EB"/>
    <w:rsid w:val="00963D50"/>
    <w:rsid w:val="00985324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53EB1D45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4E090-CFF2-4AAC-B768-59BB6E0A0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2024-02-21T14:50:00Z</dcterms:created>
  <dcterms:modified xsi:type="dcterms:W3CDTF">2024-02-21T14:50:00Z</dcterms:modified>
</cp:coreProperties>
</file>