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Delia Gutiérrez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32894260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DA049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DA049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DA0495">
              <w:rPr>
                <w:color w:val="000000" w:themeColor="text1"/>
                <w:sz w:val="24"/>
                <w:szCs w:val="24"/>
                <w:lang w:val="es-MX"/>
              </w:rPr>
              <w:t>31/07/1988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227362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2494520489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A049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Napaleofu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DA0495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DA049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C857E7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E953F-4891-4606-A5E2-1C8A5F6DD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2024-02-19T15:52:00Z</dcterms:created>
  <dcterms:modified xsi:type="dcterms:W3CDTF">2024-03-28T12:47:00Z</dcterms:modified>
</cp:coreProperties>
</file>