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B6DA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Maria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Florencia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BB6DA3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BB6DA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26518890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BB6DA3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BB6DA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B6DA3">
                  <w:rPr>
                    <w:sz w:val="24"/>
                    <w:szCs w:val="24"/>
                    <w:lang w:val="es-MX"/>
                  </w:rPr>
                  <w:t>17/3/78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B6DA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BB6DA3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2494286148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B6DA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Ruta 74 km 209 La mata lote 64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BB6DA3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proofErr w:type="spellStart"/>
                <w:r>
                  <w:rPr>
                    <w:b/>
                    <w:sz w:val="28"/>
                    <w:szCs w:val="28"/>
                    <w:lang w:val="es-MX"/>
                  </w:rPr>
                  <w:t>Sancor</w:t>
                </w:r>
                <w:proofErr w:type="spellEnd"/>
                <w:r>
                  <w:rPr>
                    <w:b/>
                    <w:sz w:val="28"/>
                    <w:szCs w:val="28"/>
                    <w:lang w:val="es-MX"/>
                  </w:rPr>
                  <w:t xml:space="preserve"> 1140903/01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B56F0E"/>
    <w:rsid w:val="00BB6DA3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A6FC25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C3EEE-04DD-48B3-8A96-0D96F5B8E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2024-04-18T15:18:00Z</dcterms:created>
  <dcterms:modified xsi:type="dcterms:W3CDTF">2024-04-18T15:18:00Z</dcterms:modified>
</cp:coreProperties>
</file>