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0F68B8">
            <w:pPr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r w:rsidR="0077564B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A5494" w:rsidP="000F68B8">
            <w:r>
              <w:t>• extreme weather (</w:t>
            </w:r>
            <w:r w:rsidR="000F68B8">
              <w:t>precipitation</w:t>
            </w:r>
            <w:r w:rsidR="007F21D0">
              <w:t>, drought, wild</w:t>
            </w:r>
            <w:r>
              <w:t>fire</w:t>
            </w:r>
            <w:bookmarkStart w:id="0" w:name="_GoBack"/>
            <w:bookmarkEnd w:id="0"/>
            <w:r>
              <w:t>)</w:t>
            </w:r>
            <w:r w:rsidR="000F68B8">
              <w:t xml:space="preserve"> events</w:t>
            </w:r>
            <w:r w:rsidR="00F57513">
              <w:t xml:space="preserve"> </w:t>
            </w:r>
            <w:r w:rsidR="000F68B8">
              <w:t>and atmospheric natural variability (</w:t>
            </w:r>
            <w:r w:rsidR="00DB5C6B">
              <w:t xml:space="preserve">e.g. Atmospheric Rivers on the western U.S., </w:t>
            </w:r>
            <w:r w:rsidR="000F68B8">
              <w:t xml:space="preserve">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CO2 and CH4, and its impact on the human health and air quality</w:t>
            </w:r>
          </w:p>
          <w:p w:rsidR="000F68B8" w:rsidRDefault="000F68B8" w:rsidP="000F68B8">
            <w:r>
              <w:t>•CO2 source and sink in urban city/ impact of meteorological factors on CO2 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8574AC">
        <w:trPr>
          <w:trHeight w:val="2924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E6245F">
            <w:r>
              <w:t>-</w:t>
            </w: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E6245F" w:rsidRDefault="00E6245F" w:rsidP="00E6245F">
            <w:r>
              <w:t>-</w:t>
            </w:r>
            <w:r w:rsidRPr="000F68B8">
              <w:t xml:space="preserve">Participating in the </w:t>
            </w:r>
            <w:r w:rsidRPr="006249DD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  <w:p w:rsidR="000F68B8" w:rsidRDefault="000F68B8" w:rsidP="006249DD"/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8574AC">
        <w:trPr>
          <w:trHeight w:val="2735"/>
        </w:trPr>
        <w:tc>
          <w:tcPr>
            <w:tcW w:w="1435" w:type="dxa"/>
          </w:tcPr>
          <w:p w:rsidR="000F68B8" w:rsidRDefault="006249DD" w:rsidP="0075325A">
            <w:r>
              <w:t xml:space="preserve">Published &amp; </w:t>
            </w:r>
            <w:r w:rsidR="00E6245F">
              <w:t>on-going</w:t>
            </w:r>
            <w:r>
              <w:t xml:space="preserve"> 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 xml:space="preserve">Korean Atmospheric Scientists in America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A5494"/>
    <w:rsid w:val="000F68B8"/>
    <w:rsid w:val="00404A4C"/>
    <w:rsid w:val="004F50E5"/>
    <w:rsid w:val="006249DD"/>
    <w:rsid w:val="006B4FFB"/>
    <w:rsid w:val="006B67D0"/>
    <w:rsid w:val="0075325A"/>
    <w:rsid w:val="0077564B"/>
    <w:rsid w:val="007F21D0"/>
    <w:rsid w:val="008574AC"/>
    <w:rsid w:val="00C71F72"/>
    <w:rsid w:val="00C961ED"/>
    <w:rsid w:val="00DB5C6B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14</cp:revision>
  <cp:lastPrinted>2015-12-31T03:11:00Z</cp:lastPrinted>
  <dcterms:created xsi:type="dcterms:W3CDTF">2015-12-31T02:30:00Z</dcterms:created>
  <dcterms:modified xsi:type="dcterms:W3CDTF">2016-01-07T02:57:00Z</dcterms:modified>
</cp:coreProperties>
</file>