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B5" w:rsidRDefault="005953B5" w:rsidP="00C4301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Warszawa 1</w:t>
      </w:r>
      <w:r w:rsidR="00D12B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12B0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D12B04">
        <w:rPr>
          <w:rFonts w:ascii="Times New Roman" w:hAnsi="Times New Roman" w:cs="Times New Roman"/>
          <w:sz w:val="24"/>
          <w:szCs w:val="24"/>
        </w:rPr>
        <w:t>8</w:t>
      </w:r>
    </w:p>
    <w:p w:rsidR="005953B5" w:rsidRDefault="005953B5" w:rsidP="00C4301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953B5" w:rsidRPr="00A90BD0" w:rsidRDefault="005953B5" w:rsidP="00C43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Mścichowski</w:t>
      </w:r>
    </w:p>
    <w:p w:rsidR="005953B5" w:rsidRPr="00A90BD0" w:rsidRDefault="005953B5" w:rsidP="00C43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Doktorant, I</w:t>
      </w:r>
      <w:r w:rsidR="00D12B04">
        <w:rPr>
          <w:rFonts w:ascii="Times New Roman" w:hAnsi="Times New Roman" w:cs="Times New Roman"/>
          <w:sz w:val="24"/>
          <w:szCs w:val="24"/>
        </w:rPr>
        <w:t xml:space="preserve">V </w:t>
      </w:r>
      <w:r w:rsidRPr="00A90BD0">
        <w:rPr>
          <w:rFonts w:ascii="Times New Roman" w:hAnsi="Times New Roman" w:cs="Times New Roman"/>
          <w:sz w:val="24"/>
          <w:szCs w:val="24"/>
        </w:rPr>
        <w:t>rok</w:t>
      </w:r>
    </w:p>
    <w:p w:rsidR="005953B5" w:rsidRPr="00A90BD0" w:rsidRDefault="005953B5" w:rsidP="00C43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BD0">
        <w:rPr>
          <w:rFonts w:ascii="Times New Roman" w:hAnsi="Times New Roman" w:cs="Times New Roman"/>
          <w:sz w:val="24"/>
          <w:szCs w:val="24"/>
        </w:rPr>
        <w:t>Kolegium Nauk o Przedsiębiorstwie</w:t>
      </w:r>
    </w:p>
    <w:p w:rsidR="005953B5" w:rsidRDefault="005953B5" w:rsidP="00C43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BD0">
        <w:rPr>
          <w:rFonts w:ascii="Times New Roman" w:hAnsi="Times New Roman" w:cs="Times New Roman"/>
          <w:sz w:val="24"/>
          <w:szCs w:val="24"/>
        </w:rPr>
        <w:t>Instytut Rynków i Konkurencji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0BD0">
        <w:rPr>
          <w:rFonts w:ascii="Times New Roman" w:hAnsi="Times New Roman" w:cs="Times New Roman"/>
          <w:sz w:val="24"/>
          <w:szCs w:val="24"/>
        </w:rPr>
        <w:t>Zakład Strategii Konkurencji</w:t>
      </w:r>
    </w:p>
    <w:p w:rsidR="00E700A0" w:rsidRDefault="00E700A0" w:rsidP="00C430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2C6" w:rsidRDefault="00E700A0" w:rsidP="001E434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3FF">
        <w:rPr>
          <w:rFonts w:ascii="Times New Roman" w:hAnsi="Times New Roman" w:cs="Times New Roman"/>
          <w:b/>
          <w:sz w:val="24"/>
          <w:szCs w:val="24"/>
        </w:rPr>
        <w:t>Cel przeprowadzenia badań</w:t>
      </w:r>
    </w:p>
    <w:p w:rsidR="005E035F" w:rsidRDefault="005E035F" w:rsidP="001E43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5487" w:rsidRDefault="00715448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przeprowadzenia badań jest wyjaśnienie istoty kształtowania</w:t>
      </w:r>
      <w:r w:rsidR="00D12B04">
        <w:rPr>
          <w:rFonts w:ascii="Times New Roman" w:hAnsi="Times New Roman" w:cs="Times New Roman"/>
          <w:sz w:val="24"/>
          <w:szCs w:val="24"/>
        </w:rPr>
        <w:t xml:space="preserve"> przepływu wiedzy w gospodarce. Badanie obejmuje ujęcie aspektu B+R skali mikro i makro. Przez poziom mikro rozumie się płaszczyznę działania przedsiębiorstw, a zwłaszcza ponoszonych przez nie nakładów inwestycyjnych na prace badawczo-rozwojowe oraz składane aplikacje patentowe.</w:t>
      </w:r>
      <w:r w:rsidR="00DE5487">
        <w:rPr>
          <w:rFonts w:ascii="Times New Roman" w:hAnsi="Times New Roman" w:cs="Times New Roman"/>
          <w:sz w:val="24"/>
          <w:szCs w:val="24"/>
        </w:rPr>
        <w:t xml:space="preserve"> Poziom makro obejmuje analizę efektów zewnętrznych zachodzących w gospodarce.</w:t>
      </w:r>
    </w:p>
    <w:p w:rsidR="00DE5487" w:rsidRDefault="00DE5487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487" w:rsidRPr="00DE5487" w:rsidRDefault="00DE5487" w:rsidP="00DE548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487">
        <w:rPr>
          <w:rFonts w:ascii="Times New Roman" w:hAnsi="Times New Roman" w:cs="Times New Roman"/>
          <w:b/>
          <w:sz w:val="24"/>
          <w:szCs w:val="24"/>
        </w:rPr>
        <w:t>Specyfikacja struktury badania</w:t>
      </w:r>
    </w:p>
    <w:p w:rsidR="00DE5487" w:rsidRDefault="00DE5487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487" w:rsidRDefault="00DE5487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5487">
        <w:rPr>
          <w:rFonts w:ascii="Times New Roman" w:hAnsi="Times New Roman" w:cs="Times New Roman"/>
          <w:b/>
          <w:sz w:val="24"/>
          <w:szCs w:val="24"/>
          <w:lang w:val="en-US"/>
        </w:rPr>
        <w:t>Poziom</w:t>
      </w:r>
      <w:proofErr w:type="spellEnd"/>
      <w:r w:rsidRPr="00DE54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5487">
        <w:rPr>
          <w:rFonts w:ascii="Times New Roman" w:hAnsi="Times New Roman" w:cs="Times New Roman"/>
          <w:b/>
          <w:sz w:val="24"/>
          <w:szCs w:val="24"/>
          <w:lang w:val="en-US"/>
        </w:rPr>
        <w:t>mikro</w:t>
      </w:r>
      <w:proofErr w:type="spellEnd"/>
      <w:r w:rsidRPr="00DE54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model CDM</w:t>
      </w:r>
      <w:r w:rsidRPr="00DE5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E5487">
        <w:rPr>
          <w:rFonts w:ascii="Times New Roman" w:hAnsi="Times New Roman" w:cs="Times New Roman"/>
          <w:sz w:val="24"/>
          <w:szCs w:val="24"/>
          <w:lang w:val="en-US"/>
        </w:rPr>
        <w:t>Crepon</w:t>
      </w:r>
      <w:proofErr w:type="spellEnd"/>
      <w:r w:rsidRPr="00DE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5487">
        <w:rPr>
          <w:rFonts w:ascii="Times New Roman" w:hAnsi="Times New Roman" w:cs="Times New Roman"/>
          <w:sz w:val="24"/>
          <w:szCs w:val="24"/>
          <w:lang w:val="en-US"/>
        </w:rPr>
        <w:t>Duguet</w:t>
      </w:r>
      <w:proofErr w:type="spellEnd"/>
      <w:r w:rsidRPr="00DE5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5487">
        <w:rPr>
          <w:rFonts w:ascii="Times New Roman" w:hAnsi="Times New Roman" w:cs="Times New Roman"/>
          <w:sz w:val="24"/>
          <w:szCs w:val="24"/>
          <w:lang w:val="en-US"/>
        </w:rPr>
        <w:t>Mairesse</w:t>
      </w:r>
      <w:proofErr w:type="spellEnd"/>
      <w:r w:rsidRPr="00DE54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487" w:rsidRDefault="00DE5487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4A01" w:rsidRPr="00564A01" w:rsidRDefault="00564A01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A01">
        <w:rPr>
          <w:rFonts w:ascii="Times New Roman" w:hAnsi="Times New Roman" w:cs="Times New Roman"/>
          <w:sz w:val="24"/>
          <w:szCs w:val="24"/>
        </w:rPr>
        <w:t>Model ten odwzorowuje relacje między:</w:t>
      </w:r>
    </w:p>
    <w:p w:rsidR="00564A01" w:rsidRDefault="00564A01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A01" w:rsidRDefault="00564A01" w:rsidP="00564A01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Nakładami na innowacje (wysokość wydatków na B+R)</w:t>
      </w:r>
    </w:p>
    <w:p w:rsidR="00564A01" w:rsidRDefault="00564A01" w:rsidP="00564A01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Uzyskanymi produktami i procesami </w:t>
      </w:r>
    </w:p>
    <w:p w:rsidR="00564A01" w:rsidRDefault="00564A01" w:rsidP="00564A01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Tempem zmiany łącznej produktywności czynników produkcji (TFP)</w:t>
      </w:r>
    </w:p>
    <w:p w:rsidR="00564A01" w:rsidRPr="00564A01" w:rsidRDefault="00564A01" w:rsidP="00564A0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4A01" w:rsidRDefault="00564A01" w:rsidP="00564A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Składając się z następujących części:</w:t>
      </w:r>
    </w:p>
    <w:p w:rsidR="00564A01" w:rsidRDefault="00564A01" w:rsidP="00564A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A01" w:rsidRDefault="00564A01" w:rsidP="00564A01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Czynników determinujących podjęcie badań – czy w ogóle, a jeśli tak, w jakiej skali?</w:t>
      </w:r>
    </w:p>
    <w:p w:rsidR="00564A01" w:rsidRDefault="00564A01" w:rsidP="00564A01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Funkcji produkcji wiedzy, ujętej jako zmienne dotyczące innowacji objaśniające proces przewidywanej stopy intensyfikacji badań.</w:t>
      </w:r>
    </w:p>
    <w:p w:rsidR="00564A01" w:rsidRDefault="00564A01" w:rsidP="00564A01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Funkcji produkcji obejmującej przewidywane wartości zmiennych z punktu 2. Celem przybliżenia ich roli w </w:t>
      </w:r>
      <w:r w:rsidR="00F337E1">
        <w:rPr>
          <w:rFonts w:ascii="Times New Roman" w:hAnsi="Times New Roman" w:cs="Times New Roman"/>
          <w:sz w:val="24"/>
          <w:szCs w:val="24"/>
        </w:rPr>
        <w:t>procesie zmiany tempa TFP.</w:t>
      </w:r>
    </w:p>
    <w:p w:rsidR="00F337E1" w:rsidRDefault="00F337E1" w:rsidP="00564A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37E1" w:rsidRPr="00F337E1" w:rsidRDefault="00F337E1" w:rsidP="00564A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7E1">
        <w:rPr>
          <w:rFonts w:ascii="Times New Roman" w:hAnsi="Times New Roman" w:cs="Times New Roman"/>
          <w:sz w:val="24"/>
          <w:szCs w:val="24"/>
        </w:rPr>
        <w:t>Poniżej znajdują się równania modelu:</w:t>
      </w:r>
    </w:p>
    <w:p w:rsidR="00F337E1" w:rsidRDefault="00F337E1" w:rsidP="00564A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7E1" w:rsidRPr="00F337E1" w:rsidRDefault="00F337E1" w:rsidP="00F337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F49">
        <w:rPr>
          <w:rFonts w:ascii="Times New Roman" w:hAnsi="Times New Roman" w:cs="Times New Roman"/>
          <w:position w:val="-72"/>
          <w:sz w:val="24"/>
          <w:szCs w:val="24"/>
        </w:rPr>
        <w:object w:dxaOrig="212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78pt" o:ole="">
            <v:imagedata r:id="rId8" o:title=""/>
          </v:shape>
          <o:OLEObject Type="Embed" ProgID="Equation.3" ShapeID="_x0000_i1025" DrawAspect="Content" ObjectID="_1601192877" r:id="rId9"/>
        </w:object>
      </w:r>
    </w:p>
    <w:p w:rsidR="00DE5487" w:rsidRPr="00F337E1" w:rsidRDefault="00DE5487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487" w:rsidRDefault="00F337E1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FA0">
        <w:rPr>
          <w:rFonts w:ascii="Times New Roman" w:hAnsi="Times New Roman" w:cs="Times New Roman"/>
          <w:sz w:val="24"/>
          <w:szCs w:val="24"/>
        </w:rPr>
        <w:t xml:space="preserve">Gdzie </w:t>
      </w:r>
      <w:r w:rsidRPr="004E4FA0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026" type="#_x0000_t75" style="width:13.8pt;height:19.2pt" o:ole="">
            <v:imagedata r:id="rId10" o:title=""/>
          </v:shape>
          <o:OLEObject Type="Embed" ProgID="Equation.3" ShapeID="_x0000_i1026" DrawAspect="Content" ObjectID="_1601192878" r:id="rId11"/>
        </w:object>
      </w:r>
      <w:r w:rsidRPr="004E4FA0">
        <w:rPr>
          <w:rFonts w:ascii="Times New Roman" w:hAnsi="Times New Roman" w:cs="Times New Roman"/>
          <w:sz w:val="24"/>
          <w:szCs w:val="24"/>
        </w:rPr>
        <w:t xml:space="preserve"> to inwestycje w B+R, </w:t>
      </w:r>
      <w:r w:rsidRPr="004E4FA0">
        <w:rPr>
          <w:rFonts w:ascii="Times New Roman" w:hAnsi="Times New Roman" w:cs="Times New Roman"/>
          <w:position w:val="-12"/>
          <w:sz w:val="24"/>
          <w:szCs w:val="24"/>
        </w:rPr>
        <w:object w:dxaOrig="260" w:dyaOrig="380">
          <v:shape id="_x0000_i1027" type="#_x0000_t75" style="width:13.2pt;height:19.2pt" o:ole="">
            <v:imagedata r:id="rId12" o:title=""/>
          </v:shape>
          <o:OLEObject Type="Embed" ProgID="Equation.3" ShapeID="_x0000_i1027" DrawAspect="Content" ObjectID="_1601192879" r:id="rId13"/>
        </w:object>
      </w:r>
      <w:r>
        <w:rPr>
          <w:rFonts w:ascii="Times New Roman" w:hAnsi="Times New Roman" w:cs="Times New Roman"/>
          <w:sz w:val="24"/>
          <w:szCs w:val="24"/>
        </w:rPr>
        <w:t>wyraża ukrytą lub rzeczywistą intensywność procesu naukowo-</w:t>
      </w:r>
      <w:r w:rsidRPr="004E4FA0">
        <w:rPr>
          <w:rFonts w:ascii="Times New Roman" w:hAnsi="Times New Roman" w:cs="Times New Roman"/>
          <w:sz w:val="24"/>
          <w:szCs w:val="24"/>
        </w:rPr>
        <w:t>badawczego</w:t>
      </w:r>
      <w:r>
        <w:rPr>
          <w:rFonts w:ascii="Times New Roman" w:hAnsi="Times New Roman" w:cs="Times New Roman"/>
          <w:sz w:val="24"/>
          <w:szCs w:val="24"/>
        </w:rPr>
        <w:t xml:space="preserve"> w przedsiębiorstwie</w:t>
      </w:r>
      <w:r w:rsidRPr="004E4FA0">
        <w:rPr>
          <w:rFonts w:ascii="Times New Roman" w:hAnsi="Times New Roman" w:cs="Times New Roman"/>
          <w:sz w:val="24"/>
          <w:szCs w:val="24"/>
        </w:rPr>
        <w:t xml:space="preserve">, </w:t>
      </w:r>
      <w:r w:rsidRPr="004E4FA0">
        <w:rPr>
          <w:rFonts w:ascii="Times New Roman" w:hAnsi="Times New Roman" w:cs="Times New Roman"/>
          <w:position w:val="-12"/>
          <w:sz w:val="24"/>
          <w:szCs w:val="24"/>
        </w:rPr>
        <w:object w:dxaOrig="220" w:dyaOrig="380">
          <v:shape id="_x0000_i1028" type="#_x0000_t75" style="width:11.4pt;height:19.2pt" o:ole="">
            <v:imagedata r:id="rId14" o:title=""/>
          </v:shape>
          <o:OLEObject Type="Embed" ProgID="Equation.3" ShapeID="_x0000_i1028" DrawAspect="Content" ObjectID="_1601192880" r:id="rId15"/>
        </w:object>
      </w:r>
      <w:r>
        <w:rPr>
          <w:rFonts w:ascii="Times New Roman" w:hAnsi="Times New Roman" w:cs="Times New Roman"/>
          <w:sz w:val="24"/>
          <w:szCs w:val="24"/>
        </w:rPr>
        <w:t>stanowi odsetek skomercjalizowanych w sprzedaży</w:t>
      </w:r>
      <w:r w:rsidRPr="004E4FA0">
        <w:rPr>
          <w:rFonts w:ascii="Times New Roman" w:hAnsi="Times New Roman" w:cs="Times New Roman"/>
          <w:sz w:val="24"/>
          <w:szCs w:val="24"/>
        </w:rPr>
        <w:t xml:space="preserve"> patentów na personel badawczy, a </w:t>
      </w:r>
      <w:proofErr w:type="spellStart"/>
      <w:r w:rsidRPr="004E4FA0">
        <w:rPr>
          <w:rFonts w:ascii="Times New Roman" w:hAnsi="Times New Roman" w:cs="Times New Roman"/>
          <w:i/>
          <w:sz w:val="24"/>
          <w:szCs w:val="24"/>
        </w:rPr>
        <w:t>q</w:t>
      </w:r>
      <w:r w:rsidRPr="004E4FA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4E4FA0">
        <w:rPr>
          <w:rFonts w:ascii="Times New Roman" w:hAnsi="Times New Roman" w:cs="Times New Roman"/>
          <w:sz w:val="24"/>
          <w:szCs w:val="24"/>
        </w:rPr>
        <w:t xml:space="preserve"> wydajność pracownika naukowo-badawczego zdefiniowana jako wartość dodana wiedzy, jaką wnosi. </w:t>
      </w:r>
      <w:r>
        <w:rPr>
          <w:rFonts w:ascii="Times New Roman" w:hAnsi="Times New Roman" w:cs="Times New Roman"/>
          <w:sz w:val="24"/>
          <w:szCs w:val="24"/>
        </w:rPr>
        <w:t xml:space="preserve">Model ten w literaturze nazywany jest CDM od pierwszych liter nazwisk swoich autorów, odpowiednio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Crepona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Mairesse’a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Dugeta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Człon </w:t>
      </w:r>
      <w:r w:rsidRPr="002D6086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jest oparty na rozszerzonej funkcji produkcji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Cobba</w:t>
      </w:r>
      <w:proofErr w:type="spellEnd"/>
      <w:r>
        <w:rPr>
          <w:rFonts w:ascii="Times New Roman" w:hAnsi="Times New Roman" w:cs="Times New Roman"/>
          <w:sz w:val="24"/>
          <w:szCs w:val="24"/>
        </w:rPr>
        <w:t>-Douglasa składającej się z kapitału fizycznego, zatrudnienia, kombinacji umiejętności oraz rzędu produkcji. Schemat koncepcyjny modelu w przedstawia się następująco:</w:t>
      </w:r>
    </w:p>
    <w:p w:rsidR="00F337E1" w:rsidRDefault="00F337E1" w:rsidP="001E43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7E1" w:rsidRPr="00F337E1" w:rsidRDefault="00F337E1" w:rsidP="00F337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81BBC33" wp14:editId="5B0FE2B7">
            <wp:extent cx="3900880" cy="3491529"/>
            <wp:effectExtent l="0" t="0" r="4445" b="0"/>
            <wp:docPr id="151" name="Obraz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CD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16" cy="34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4D" w:rsidRDefault="0059064D" w:rsidP="00DE54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428C" w:rsidRDefault="0045428C" w:rsidP="00DE54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428C" w:rsidRDefault="0045428C" w:rsidP="00DE54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28C">
        <w:rPr>
          <w:rFonts w:ascii="Times New Roman" w:hAnsi="Times New Roman" w:cs="Times New Roman"/>
          <w:b/>
          <w:sz w:val="24"/>
          <w:szCs w:val="24"/>
        </w:rPr>
        <w:t>Poziom makro – model NEMESIS</w:t>
      </w:r>
    </w:p>
    <w:p w:rsidR="0045428C" w:rsidRDefault="0045428C" w:rsidP="00DE54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428C" w:rsidRDefault="0045428C" w:rsidP="00DE54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Nemesis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makroekonometrycznym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modelem stosowanym do opisu gospodarek europejskich.</w:t>
      </w:r>
      <w:r w:rsidR="00561FEE">
        <w:rPr>
          <w:rFonts w:ascii="Times New Roman" w:hAnsi="Times New Roman" w:cs="Times New Roman"/>
          <w:sz w:val="24"/>
          <w:szCs w:val="24"/>
        </w:rPr>
        <w:t xml:space="preserve"> Został stworzony przez sieć europejskich uniwersytetów przy wsparciu finansowym Komisji Europejskiej</w:t>
      </w:r>
      <w:r w:rsidR="00561FEE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561FEE">
        <w:rPr>
          <w:rFonts w:ascii="Times New Roman" w:hAnsi="Times New Roman" w:cs="Times New Roman"/>
          <w:sz w:val="24"/>
          <w:szCs w:val="24"/>
        </w:rPr>
        <w:t>.</w:t>
      </w:r>
      <w:r w:rsidR="00F56B40">
        <w:rPr>
          <w:rFonts w:ascii="Times New Roman" w:hAnsi="Times New Roman" w:cs="Times New Roman"/>
          <w:sz w:val="24"/>
          <w:szCs w:val="24"/>
        </w:rPr>
        <w:t xml:space="preserve"> W swojej postaci obejmuje 30 sektorów wiedzy oraz 6 czynników produkcji: materiały, energię, wysoko wykwalifikowaną siłę roboczą, nisko wykwalifikowaną siłę roboczą, zasób wiedzy oraz innowacje. Jest przystosowany do współczesnej neoklasycznej teorii wzrostu gospodarczego i zakłada endogeniczność postępu technicznego za modelami wzrostu Romera oraz </w:t>
      </w:r>
      <w:proofErr w:type="spellStart"/>
      <w:r w:rsidR="00F56B40">
        <w:rPr>
          <w:rFonts w:ascii="Times New Roman" w:hAnsi="Times New Roman" w:cs="Times New Roman"/>
          <w:sz w:val="24"/>
          <w:szCs w:val="24"/>
        </w:rPr>
        <w:t>Aghiona</w:t>
      </w:r>
      <w:proofErr w:type="spellEnd"/>
      <w:r w:rsidR="00F56B4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56B40">
        <w:rPr>
          <w:rFonts w:ascii="Times New Roman" w:hAnsi="Times New Roman" w:cs="Times New Roman"/>
          <w:sz w:val="24"/>
          <w:szCs w:val="24"/>
        </w:rPr>
        <w:t>Howitta</w:t>
      </w:r>
      <w:proofErr w:type="spellEnd"/>
      <w:r w:rsidR="00F56B40">
        <w:rPr>
          <w:rFonts w:ascii="Times New Roman" w:hAnsi="Times New Roman" w:cs="Times New Roman"/>
          <w:sz w:val="24"/>
          <w:szCs w:val="24"/>
        </w:rPr>
        <w:t xml:space="preserve">. Czynniki produkcji w ramach sektorów składają się na macierze przejścia związane z konsumpcją, inwestycjami oraz sektorem dóbr finalnych. Istotną przewagę modelu </w:t>
      </w:r>
      <w:proofErr w:type="spellStart"/>
      <w:r w:rsidR="00F56B40">
        <w:rPr>
          <w:rFonts w:ascii="Times New Roman" w:hAnsi="Times New Roman" w:cs="Times New Roman"/>
          <w:sz w:val="24"/>
          <w:szCs w:val="24"/>
        </w:rPr>
        <w:t>Nemesis</w:t>
      </w:r>
      <w:proofErr w:type="spellEnd"/>
      <w:r w:rsidR="00F56B40">
        <w:rPr>
          <w:rFonts w:ascii="Times New Roman" w:hAnsi="Times New Roman" w:cs="Times New Roman"/>
          <w:sz w:val="24"/>
          <w:szCs w:val="24"/>
        </w:rPr>
        <w:t xml:space="preserve"> nad powszechnie stosowanymi przez banki centralne modelami </w:t>
      </w:r>
      <w:proofErr w:type="spellStart"/>
      <w:r w:rsidR="00F56B40">
        <w:rPr>
          <w:rFonts w:ascii="Times New Roman" w:hAnsi="Times New Roman" w:cs="Times New Roman"/>
          <w:sz w:val="24"/>
          <w:szCs w:val="24"/>
        </w:rPr>
        <w:t>makroekonometrycznymi</w:t>
      </w:r>
      <w:proofErr w:type="spellEnd"/>
      <w:r w:rsidR="00F56B40">
        <w:rPr>
          <w:rFonts w:ascii="Times New Roman" w:hAnsi="Times New Roman" w:cs="Times New Roman"/>
          <w:sz w:val="24"/>
          <w:szCs w:val="24"/>
        </w:rPr>
        <w:t xml:space="preserve"> w takimi jak DSGE (QUEST) jest rozróżnienie między prywatnymi a publicznymi wysiłkami naukowo-badawczymi i wgląd w proces generowania wiedzy zasilającej gospodarkę. Schemat koncepcyjny modelu przedstawia się następująco:</w:t>
      </w:r>
    </w:p>
    <w:p w:rsidR="00F56B40" w:rsidRDefault="00F56B40" w:rsidP="00DE54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B40" w:rsidRDefault="001879D6" w:rsidP="00DE54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4612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s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72" w:rsidRDefault="002E0F72" w:rsidP="00C23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FEE" w:rsidRDefault="00561FEE" w:rsidP="00561F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FEE">
        <w:rPr>
          <w:rFonts w:ascii="Times New Roman" w:hAnsi="Times New Roman" w:cs="Times New Roman"/>
          <w:b/>
          <w:sz w:val="24"/>
          <w:szCs w:val="24"/>
        </w:rPr>
        <w:t>Źródła danych</w:t>
      </w:r>
    </w:p>
    <w:p w:rsidR="00561FEE" w:rsidRPr="00561FEE" w:rsidRDefault="00561FEE" w:rsidP="00561F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FEE" w:rsidRDefault="00561FEE" w:rsidP="00C23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Obejmują trzy podstawowe lokalizacje:</w:t>
      </w:r>
    </w:p>
    <w:p w:rsidR="00561FEE" w:rsidRDefault="00561FEE" w:rsidP="00561FEE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Bazę PATSTAT obejmującą spis ogólnoświatowych wskaźników R&amp;D i przedsiębiorstw innowacyjnych.</w:t>
      </w:r>
    </w:p>
    <w:p w:rsidR="00561FEE" w:rsidRDefault="00561FEE" w:rsidP="00561FEE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w ramach badania innowacyjności europejskich przedsiębiorstw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CIS) z podziałem na ich sektory, wielkość zatrudnienia i nakłady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na prace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rozwojowe-badawcze</w:t>
      </w:r>
      <w:proofErr w:type="spellEnd"/>
      <w:r>
        <w:rPr>
          <w:rFonts w:ascii="Times New Roman" w:hAnsi="Times New Roman" w:cs="Times New Roman"/>
          <w:sz w:val="24"/>
          <w:szCs w:val="24"/>
        </w:rPr>
        <w:t>. Nadzór nad badaniem sprawują OECD i Eurostat, zaś przechowywaniem danych zajmują się krajowe urzędy statystyczne. W Polsce jest to oddział GUS w Szczecinie.</w:t>
      </w:r>
    </w:p>
    <w:p w:rsidR="00561FEE" w:rsidRDefault="00561FEE" w:rsidP="00561FEE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dotyczące aplikacji patentowych w UPRP za lata 2013-2016, udostępnione wnioskodawcy za jego inicjatywą</w:t>
      </w:r>
      <w:r w:rsidR="00EA0380">
        <w:rPr>
          <w:rFonts w:ascii="Times New Roman" w:hAnsi="Times New Roman" w:cs="Times New Roman"/>
          <w:sz w:val="24"/>
          <w:szCs w:val="24"/>
        </w:rPr>
        <w:t>, a także</w:t>
      </w:r>
      <w:r>
        <w:rPr>
          <w:rFonts w:ascii="Times New Roman" w:hAnsi="Times New Roman" w:cs="Times New Roman"/>
          <w:sz w:val="24"/>
          <w:szCs w:val="24"/>
        </w:rPr>
        <w:t xml:space="preserve"> za wiedzą i zgodą Opiekuna naukowego.</w:t>
      </w:r>
    </w:p>
    <w:p w:rsidR="00561FEE" w:rsidRDefault="00561FEE" w:rsidP="00561FE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1FEE" w:rsidRDefault="00EA0380" w:rsidP="00EA0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z bazy PATSTAT są w Polsce dostępne za pośrednictwem UPRP, wystąpiono o udostępnienie wybranych statystyk. Zbiory i tabele opisujące wyniki badań w ramach CIS nie są publicznie dostępne, GUS opracowuje je na wniosek indywidualny po wniesieniu odpowiedniej opłaty wg wewnętrznej wyceny Urzędu. Do podania załącza się korespondencję z Urzędem w tej sprawie. Dane z punktu trzeciego zostały już wyekstrahowane i udostępnione.</w:t>
      </w:r>
    </w:p>
    <w:p w:rsidR="00EA0380" w:rsidRPr="00561FEE" w:rsidRDefault="00EA0380" w:rsidP="00561FE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E0F72" w:rsidRDefault="002E0F72" w:rsidP="002E0F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F72">
        <w:rPr>
          <w:rFonts w:ascii="Times New Roman" w:hAnsi="Times New Roman" w:cs="Times New Roman"/>
          <w:b/>
          <w:sz w:val="24"/>
          <w:szCs w:val="24"/>
        </w:rPr>
        <w:t>Uzasadnienie wyboru tematu</w:t>
      </w:r>
    </w:p>
    <w:p w:rsidR="002E0F72" w:rsidRDefault="002E0F72" w:rsidP="002E0F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F72" w:rsidRDefault="002E0F72" w:rsidP="008E7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Wybór niniejszej tematyki został podyktowany istniejącą luką wiedzy nt. ilościowego ujęcia </w:t>
      </w:r>
      <w:r w:rsidR="00EA0380">
        <w:rPr>
          <w:rFonts w:ascii="Times New Roman" w:hAnsi="Times New Roman" w:cs="Times New Roman"/>
          <w:sz w:val="24"/>
          <w:szCs w:val="24"/>
        </w:rPr>
        <w:t>przepływu wiedzy w gospodarce w oparciu o zachodzące w niej procesy innowacji przedsiębiorstw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0380">
        <w:rPr>
          <w:rFonts w:ascii="Times New Roman" w:hAnsi="Times New Roman" w:cs="Times New Roman"/>
          <w:sz w:val="24"/>
          <w:szCs w:val="24"/>
        </w:rPr>
        <w:t>W polskiej literaturze przedmiotu (Gorynia i Jankowska 2007, Knauff 2016)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380">
        <w:rPr>
          <w:rFonts w:ascii="Times New Roman" w:hAnsi="Times New Roman" w:cs="Times New Roman"/>
          <w:sz w:val="24"/>
          <w:szCs w:val="24"/>
        </w:rPr>
        <w:t>co prawda nie</w:t>
      </w:r>
      <w:r>
        <w:rPr>
          <w:rFonts w:ascii="Times New Roman" w:hAnsi="Times New Roman" w:cs="Times New Roman"/>
          <w:sz w:val="24"/>
          <w:szCs w:val="24"/>
        </w:rPr>
        <w:t xml:space="preserve"> brak je</w:t>
      </w:r>
      <w:r w:rsidR="00EA0380">
        <w:rPr>
          <w:rFonts w:ascii="Times New Roman" w:hAnsi="Times New Roman" w:cs="Times New Roman"/>
          <w:sz w:val="24"/>
          <w:szCs w:val="24"/>
        </w:rPr>
        <w:t>st prac poświęconych temu zagadnieniu</w:t>
      </w:r>
      <w:r w:rsidR="00F70958">
        <w:rPr>
          <w:rFonts w:ascii="Times New Roman" w:hAnsi="Times New Roman" w:cs="Times New Roman"/>
          <w:sz w:val="24"/>
          <w:szCs w:val="24"/>
        </w:rPr>
        <w:t>,</w:t>
      </w:r>
      <w:r w:rsidR="00EA0380">
        <w:rPr>
          <w:rFonts w:ascii="Times New Roman" w:hAnsi="Times New Roman" w:cs="Times New Roman"/>
          <w:sz w:val="24"/>
          <w:szCs w:val="24"/>
        </w:rPr>
        <w:t xml:space="preserve"> jednak podejmują one tę tematykę wyłącznie z pozycji da</w:t>
      </w:r>
      <w:r w:rsidR="00F407AD">
        <w:rPr>
          <w:rFonts w:ascii="Times New Roman" w:hAnsi="Times New Roman" w:cs="Times New Roman"/>
          <w:sz w:val="24"/>
          <w:szCs w:val="24"/>
        </w:rPr>
        <w:t>nego sektora lub wybranych aspektów teoretycznych ekonomii gałęziowej. Nie dokonuje się w nich syntezy przenikania jako funkcjonalnej podstawy całego systemu gospodarczego, a co za tym idzie nie stosuje się metodologii badawczej przywołanej w specyfikacji struktury badania.</w:t>
      </w:r>
      <w:r w:rsidR="00F70958">
        <w:rPr>
          <w:rFonts w:ascii="Times New Roman" w:hAnsi="Times New Roman" w:cs="Times New Roman"/>
          <w:sz w:val="24"/>
          <w:szCs w:val="24"/>
        </w:rPr>
        <w:t xml:space="preserve"> </w:t>
      </w:r>
      <w:r w:rsidR="00F407AD">
        <w:rPr>
          <w:rFonts w:ascii="Times New Roman" w:hAnsi="Times New Roman" w:cs="Times New Roman"/>
          <w:sz w:val="24"/>
          <w:szCs w:val="24"/>
        </w:rPr>
        <w:t>Ujęcie empiryczne</w:t>
      </w:r>
      <w:r w:rsidR="00F70958">
        <w:rPr>
          <w:rFonts w:ascii="Times New Roman" w:hAnsi="Times New Roman" w:cs="Times New Roman"/>
          <w:sz w:val="24"/>
          <w:szCs w:val="24"/>
        </w:rPr>
        <w:t xml:space="preserve"> ma służyć nie tylko zazębieniu ze współistniejącym dorobkiem </w:t>
      </w:r>
      <w:r w:rsidR="00F407AD">
        <w:rPr>
          <w:rFonts w:ascii="Times New Roman" w:hAnsi="Times New Roman" w:cs="Times New Roman"/>
          <w:sz w:val="24"/>
          <w:szCs w:val="24"/>
        </w:rPr>
        <w:t>polskich badaczy</w:t>
      </w:r>
      <w:r w:rsidR="00F70958">
        <w:rPr>
          <w:rFonts w:ascii="Times New Roman" w:hAnsi="Times New Roman" w:cs="Times New Roman"/>
          <w:sz w:val="24"/>
          <w:szCs w:val="24"/>
        </w:rPr>
        <w:t xml:space="preserve">, lecz także stworzyć ramy pozwalające na systematyczne próby powtarzania, replikowania, a także kwestionowania uzyskanych wyników i falsyfikowania zdań obserwacyjnych w dziedzinie nauk o przedsiębiorstwie. </w:t>
      </w:r>
    </w:p>
    <w:p w:rsidR="00F407AD" w:rsidRDefault="00F407AD" w:rsidP="008E7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Drugim ważnym powodem jest możliwość implementacji najnowszych metodologii pomiaru innowacji, jakie pojawiły się w ostatnich latach w Europie. Modele te są programowane w pakietach statystycznych najnowszej generacji, a ich budowa byłaby dla wnioskującego szansą na podniesienie swojego warsztatu analitycznego w tym zakresie i dostępu do najnowszego know-how w obszarze badań.</w:t>
      </w:r>
    </w:p>
    <w:p w:rsidR="00F407AD" w:rsidRDefault="00F407AD" w:rsidP="00CD50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7AD" w:rsidRDefault="00F407AD" w:rsidP="008E7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7617" w:rsidRDefault="00087617" w:rsidP="000876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617">
        <w:rPr>
          <w:rFonts w:ascii="Times New Roman" w:hAnsi="Times New Roman" w:cs="Times New Roman"/>
          <w:b/>
          <w:sz w:val="24"/>
          <w:szCs w:val="24"/>
        </w:rPr>
        <w:t>Przewidywane efekty</w:t>
      </w:r>
    </w:p>
    <w:p w:rsidR="00087617" w:rsidRDefault="00087617" w:rsidP="000876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410" w:rsidRDefault="009E1519" w:rsidP="009E15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Najważniejszym efektem pracy ma być budowa </w:t>
      </w:r>
      <w:r w:rsidR="00F407AD">
        <w:rPr>
          <w:rFonts w:ascii="Times New Roman" w:hAnsi="Times New Roman" w:cs="Times New Roman"/>
          <w:sz w:val="24"/>
          <w:szCs w:val="24"/>
        </w:rPr>
        <w:t xml:space="preserve">modeli przenikania wiedzy w gospodarce polskiej z punktu widzenia mikroekonomii (ekonomia gałęziowa, </w:t>
      </w:r>
      <w:proofErr w:type="spellStart"/>
      <w:r w:rsidR="00F407AD" w:rsidRPr="00F407AD">
        <w:rPr>
          <w:rFonts w:ascii="Times New Roman" w:hAnsi="Times New Roman" w:cs="Times New Roman"/>
          <w:i/>
          <w:sz w:val="24"/>
          <w:szCs w:val="24"/>
        </w:rPr>
        <w:t>Industrial</w:t>
      </w:r>
      <w:proofErr w:type="spellEnd"/>
      <w:r w:rsidR="00F407AD" w:rsidRPr="00F407AD">
        <w:rPr>
          <w:rFonts w:ascii="Times New Roman" w:hAnsi="Times New Roman" w:cs="Times New Roman"/>
          <w:i/>
          <w:sz w:val="24"/>
          <w:szCs w:val="24"/>
        </w:rPr>
        <w:t xml:space="preserve"> Organization</w:t>
      </w:r>
      <w:r w:rsidR="00F407AD">
        <w:rPr>
          <w:rFonts w:ascii="Times New Roman" w:hAnsi="Times New Roman" w:cs="Times New Roman"/>
          <w:sz w:val="24"/>
          <w:szCs w:val="24"/>
        </w:rPr>
        <w:t xml:space="preserve">) oraz makroekonomii wzrostu gospodarczego ze szczególnym uwzględnieniem </w:t>
      </w:r>
      <w:proofErr w:type="spellStart"/>
      <w:r w:rsidR="00F407AD">
        <w:rPr>
          <w:rFonts w:ascii="Times New Roman" w:hAnsi="Times New Roman" w:cs="Times New Roman"/>
          <w:sz w:val="24"/>
          <w:szCs w:val="24"/>
        </w:rPr>
        <w:t>endogenizacji</w:t>
      </w:r>
      <w:proofErr w:type="spellEnd"/>
      <w:r w:rsidR="00F407AD">
        <w:rPr>
          <w:rFonts w:ascii="Times New Roman" w:hAnsi="Times New Roman" w:cs="Times New Roman"/>
          <w:sz w:val="24"/>
          <w:szCs w:val="24"/>
        </w:rPr>
        <w:t xml:space="preserve"> postępu gospodarczego</w:t>
      </w:r>
      <w:r w:rsidR="00D7672C">
        <w:rPr>
          <w:rFonts w:ascii="Times New Roman" w:hAnsi="Times New Roman" w:cs="Times New Roman"/>
          <w:sz w:val="24"/>
          <w:szCs w:val="24"/>
        </w:rPr>
        <w:t>.</w:t>
      </w:r>
      <w:r w:rsidR="0030664B">
        <w:rPr>
          <w:rFonts w:ascii="Times New Roman" w:hAnsi="Times New Roman" w:cs="Times New Roman"/>
          <w:sz w:val="24"/>
          <w:szCs w:val="24"/>
        </w:rPr>
        <w:t xml:space="preserve"> Sposobem przekazu i upowszechniania </w:t>
      </w:r>
      <w:r w:rsidR="00F407AD">
        <w:rPr>
          <w:rFonts w:ascii="Times New Roman" w:hAnsi="Times New Roman" w:cs="Times New Roman"/>
          <w:sz w:val="24"/>
          <w:szCs w:val="24"/>
        </w:rPr>
        <w:t>wyników są konferencje naukowe</w:t>
      </w:r>
      <w:r w:rsidR="0030664B">
        <w:rPr>
          <w:rFonts w:ascii="Times New Roman" w:hAnsi="Times New Roman" w:cs="Times New Roman"/>
          <w:sz w:val="24"/>
          <w:szCs w:val="24"/>
        </w:rPr>
        <w:t xml:space="preserve">, a także dalsze zalecenia i rekomendacje badawcze dotyczące obszarów, których nie udało się objąć badaniem. </w:t>
      </w:r>
      <w:r w:rsidR="00F407AD">
        <w:rPr>
          <w:rFonts w:ascii="Times New Roman" w:hAnsi="Times New Roman" w:cs="Times New Roman"/>
          <w:sz w:val="24"/>
          <w:szCs w:val="24"/>
        </w:rPr>
        <w:t>Istotną wartością dodaną jest także stworzenie publicznie dostępnego repozytorium programistycznego, w którym zostałyby umieszczone kody do aproksymacji numeryc</w:t>
      </w:r>
      <w:r w:rsidR="00FD76A1">
        <w:rPr>
          <w:rFonts w:ascii="Times New Roman" w:hAnsi="Times New Roman" w:cs="Times New Roman"/>
          <w:sz w:val="24"/>
          <w:szCs w:val="24"/>
        </w:rPr>
        <w:t>znej modeli, dzięki czemu każdy, kto chciałby podjąć podobne badania w przyszłości mógłby znaleźć dedykowane rozwiązania analityczne do zastosowań akademickich.</w:t>
      </w:r>
    </w:p>
    <w:p w:rsidR="00F407AD" w:rsidRDefault="00F407AD" w:rsidP="009E15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7410" w:rsidRDefault="00157410" w:rsidP="001574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410">
        <w:rPr>
          <w:rFonts w:ascii="Times New Roman" w:hAnsi="Times New Roman" w:cs="Times New Roman"/>
          <w:b/>
          <w:sz w:val="24"/>
          <w:szCs w:val="24"/>
        </w:rPr>
        <w:t>Struktura projektu</w:t>
      </w:r>
    </w:p>
    <w:p w:rsidR="00157410" w:rsidRDefault="00157410" w:rsidP="001574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410" w:rsidRDefault="00CD50EB" w:rsidP="00CD50E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Sporządzenie planu ekstrakcji danych do badania na potrzeby modelu CDM (CIS) i złożenie wniosku o ich uzyskanie do GUS w Szczecinie.</w:t>
      </w:r>
    </w:p>
    <w:p w:rsidR="00CD50EB" w:rsidRPr="00CD50EB" w:rsidRDefault="00CD50EB" w:rsidP="00CD50EB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Losowanie i agregacja danych.</w:t>
      </w:r>
    </w:p>
    <w:p w:rsidR="002F0901" w:rsidRDefault="002F0901" w:rsidP="00157410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D50EB">
        <w:rPr>
          <w:rFonts w:ascii="Times New Roman" w:hAnsi="Times New Roman" w:cs="Times New Roman"/>
          <w:sz w:val="24"/>
          <w:szCs w:val="24"/>
        </w:rPr>
        <w:t>stymacja modelu NEMESIS, wybranego modelu danych panelowych lub szeregów czasowych (CDM) oraz modelu prawdopodobieństwa sukcesu uzyskania ochrony praw własności intelektualnej (aplikacje patentowe, UPRP).</w:t>
      </w:r>
    </w:p>
    <w:p w:rsidR="00157410" w:rsidRPr="002F0901" w:rsidRDefault="00157410" w:rsidP="002F0901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otrzymanych wyników</w:t>
      </w:r>
      <w:r w:rsidR="00CD50EB">
        <w:rPr>
          <w:rFonts w:ascii="Times New Roman" w:hAnsi="Times New Roman" w:cs="Times New Roman"/>
          <w:sz w:val="24"/>
          <w:szCs w:val="24"/>
        </w:rPr>
        <w:t>.</w:t>
      </w:r>
    </w:p>
    <w:p w:rsidR="00157410" w:rsidRDefault="00157410" w:rsidP="00157410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Sporządzenie raportu badawczego</w:t>
      </w:r>
      <w:r w:rsidR="00CD50EB">
        <w:rPr>
          <w:rFonts w:ascii="Times New Roman" w:hAnsi="Times New Roman" w:cs="Times New Roman"/>
          <w:sz w:val="24"/>
          <w:szCs w:val="24"/>
        </w:rPr>
        <w:t>.</w:t>
      </w:r>
    </w:p>
    <w:p w:rsidR="00157410" w:rsidRPr="00726FE4" w:rsidRDefault="00157410" w:rsidP="00157410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</w:t>
      </w:r>
      <w:r w:rsidR="002F0901">
        <w:rPr>
          <w:rFonts w:ascii="Times New Roman" w:hAnsi="Times New Roman" w:cs="Times New Roman"/>
          <w:sz w:val="24"/>
          <w:szCs w:val="24"/>
        </w:rPr>
        <w:t xml:space="preserve"> i rekomendacje na przyszłość.</w:t>
      </w:r>
    </w:p>
    <w:p w:rsidR="00157410" w:rsidRPr="00157410" w:rsidRDefault="00157410" w:rsidP="00157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7617" w:rsidRPr="00087617" w:rsidRDefault="002F0901" w:rsidP="002F09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Szacunkowe koszty badania</w:t>
      </w:r>
    </w:p>
    <w:p w:rsidR="00F7487C" w:rsidRDefault="00F7487C" w:rsidP="00F748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3B5" w:rsidRDefault="005953B5" w:rsidP="00595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3B5" w:rsidRDefault="005953B5" w:rsidP="00595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3B5" w:rsidRDefault="005953B5" w:rsidP="00595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B4D">
        <w:rPr>
          <w:rFonts w:ascii="Times New Roman" w:hAnsi="Times New Roman" w:cs="Times New Roman"/>
          <w:b/>
          <w:sz w:val="24"/>
          <w:szCs w:val="24"/>
        </w:rPr>
        <w:t>Koszt zakupu literatury</w:t>
      </w:r>
      <w:r w:rsidR="002F0901">
        <w:rPr>
          <w:rStyle w:val="Odwoanieprzypisudolnego"/>
          <w:rFonts w:ascii="Times New Roman" w:hAnsi="Times New Roman" w:cs="Times New Roman"/>
          <w:b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50EB" w:rsidRPr="00CD50EB" w:rsidRDefault="005953B5" w:rsidP="00CD50EB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222">
        <w:rPr>
          <w:rFonts w:ascii="Times New Roman" w:hAnsi="Times New Roman" w:cs="Times New Roman"/>
          <w:sz w:val="24"/>
          <w:szCs w:val="24"/>
          <w:lang w:val="en-US"/>
        </w:rPr>
        <w:t>Allegrezza</w:t>
      </w:r>
      <w:proofErr w:type="spellEnd"/>
      <w:r w:rsidRPr="00072222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072222">
        <w:rPr>
          <w:rFonts w:ascii="Times New Roman" w:hAnsi="Times New Roman" w:cs="Times New Roman"/>
          <w:sz w:val="24"/>
          <w:szCs w:val="24"/>
          <w:lang w:val="en-US"/>
        </w:rPr>
        <w:t>Dubrocard</w:t>
      </w:r>
      <w:proofErr w:type="spellEnd"/>
      <w:r w:rsidRPr="00072222">
        <w:rPr>
          <w:rFonts w:ascii="Times New Roman" w:hAnsi="Times New Roman" w:cs="Times New Roman"/>
          <w:sz w:val="24"/>
          <w:szCs w:val="24"/>
          <w:lang w:val="en-US"/>
        </w:rPr>
        <w:t xml:space="preserve"> A. (red.)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A0B4D">
        <w:rPr>
          <w:rFonts w:ascii="Times New Roman" w:hAnsi="Times New Roman" w:cs="Times New Roman"/>
          <w:i/>
          <w:sz w:val="24"/>
          <w:szCs w:val="24"/>
          <w:lang w:val="en-US"/>
        </w:rPr>
        <w:t>Internet Econometrics</w:t>
      </w:r>
      <w:r w:rsidRPr="004A0B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Pal</w:t>
      </w:r>
      <w:r w:rsidR="00CD50EB">
        <w:rPr>
          <w:rFonts w:ascii="Times New Roman" w:hAnsi="Times New Roman" w:cs="Times New Roman"/>
          <w:sz w:val="24"/>
          <w:szCs w:val="24"/>
          <w:lang w:val="en-US"/>
        </w:rPr>
        <w:t xml:space="preserve">grave Macmillan 2012. 453,53 </w:t>
      </w:r>
      <w:proofErr w:type="spellStart"/>
      <w:r w:rsidR="00CD50EB">
        <w:rPr>
          <w:rFonts w:ascii="Times New Roman" w:hAnsi="Times New Roman" w:cs="Times New Roman"/>
          <w:sz w:val="24"/>
          <w:szCs w:val="24"/>
          <w:lang w:val="en-US"/>
        </w:rPr>
        <w:t>zł</w:t>
      </w:r>
      <w:proofErr w:type="spellEnd"/>
      <w:r w:rsidR="00CD50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3B5" w:rsidRPr="00CD50EB" w:rsidRDefault="007C0C1C" w:rsidP="007C0C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0EB">
        <w:rPr>
          <w:rFonts w:ascii="Times New Roman" w:hAnsi="Times New Roman" w:cs="Times New Roman"/>
          <w:b/>
          <w:sz w:val="24"/>
          <w:szCs w:val="24"/>
        </w:rPr>
        <w:t>Koszt dostępu do baz danych</w:t>
      </w:r>
    </w:p>
    <w:p w:rsidR="00EE32B7" w:rsidRPr="00CD50EB" w:rsidRDefault="00CD50EB" w:rsidP="00CD50EB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50EB">
        <w:rPr>
          <w:rFonts w:ascii="Times New Roman" w:hAnsi="Times New Roman" w:cs="Times New Roman"/>
          <w:sz w:val="24"/>
          <w:szCs w:val="24"/>
        </w:rPr>
        <w:lastRenderedPageBreak/>
        <w:t>Wnioskuje się o przyznanie na cele badania kwoty 1000 zł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D50EB">
        <w:rPr>
          <w:rFonts w:ascii="Times New Roman" w:hAnsi="Times New Roman" w:cs="Times New Roman"/>
          <w:sz w:val="24"/>
          <w:szCs w:val="24"/>
        </w:rPr>
        <w:t xml:space="preserve"> niezbędn</w:t>
      </w:r>
      <w:r>
        <w:rPr>
          <w:rFonts w:ascii="Times New Roman" w:hAnsi="Times New Roman" w:cs="Times New Roman"/>
          <w:sz w:val="24"/>
          <w:szCs w:val="24"/>
        </w:rPr>
        <w:t xml:space="preserve">ej </w:t>
      </w:r>
      <w:r w:rsidRPr="00CD50EB">
        <w:rPr>
          <w:rFonts w:ascii="Times New Roman" w:hAnsi="Times New Roman" w:cs="Times New Roman"/>
          <w:sz w:val="24"/>
          <w:szCs w:val="24"/>
        </w:rPr>
        <w:t xml:space="preserve">do pokrycia kosztów sporządzenia wyceny i udostępnienia danych z CIS przez </w:t>
      </w:r>
      <w:r>
        <w:rPr>
          <w:rFonts w:ascii="Times New Roman" w:hAnsi="Times New Roman" w:cs="Times New Roman"/>
          <w:sz w:val="24"/>
          <w:szCs w:val="24"/>
        </w:rPr>
        <w:t xml:space="preserve">GUS w  Szczecinie. </w:t>
      </w:r>
      <w:r w:rsidRPr="00CD50EB">
        <w:rPr>
          <w:rFonts w:ascii="Times New Roman" w:hAnsi="Times New Roman" w:cs="Times New Roman"/>
          <w:sz w:val="24"/>
          <w:szCs w:val="24"/>
        </w:rPr>
        <w:t>Wnioskodawca gotów jest pokryć resztę brakującej kwoty, o ile zaistniałaby tego rodzaju potrzeba.</w:t>
      </w:r>
    </w:p>
    <w:p w:rsidR="00CD50EB" w:rsidRPr="00CD50EB" w:rsidRDefault="00CD50EB" w:rsidP="00CD50E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50EB" w:rsidRPr="00CD50EB" w:rsidRDefault="00CD50EB" w:rsidP="00CD50E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D50EB">
        <w:rPr>
          <w:rFonts w:ascii="Times New Roman" w:hAnsi="Times New Roman" w:cs="Times New Roman"/>
          <w:b/>
          <w:sz w:val="24"/>
          <w:szCs w:val="24"/>
        </w:rPr>
        <w:t>Razem</w:t>
      </w:r>
      <w:r w:rsidRPr="00CD50EB">
        <w:rPr>
          <w:rFonts w:ascii="Times New Roman" w:hAnsi="Times New Roman" w:cs="Times New Roman"/>
          <w:sz w:val="24"/>
          <w:szCs w:val="24"/>
        </w:rPr>
        <w:t>: 1453,53 zł.</w:t>
      </w:r>
    </w:p>
    <w:p w:rsidR="00CD50EB" w:rsidRPr="00CD50EB" w:rsidRDefault="00CD50EB" w:rsidP="00CD50EB">
      <w:pPr>
        <w:spacing w:after="0" w:line="360" w:lineRule="auto"/>
        <w:ind w:left="360"/>
        <w:rPr>
          <w:sz w:val="24"/>
          <w:szCs w:val="24"/>
        </w:rPr>
      </w:pPr>
    </w:p>
    <w:p w:rsidR="001E434D" w:rsidRDefault="001E434D" w:rsidP="001E4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4CAD">
        <w:rPr>
          <w:rFonts w:ascii="Times New Roman" w:hAnsi="Times New Roman" w:cs="Times New Roman"/>
          <w:b/>
          <w:sz w:val="24"/>
          <w:szCs w:val="24"/>
        </w:rPr>
        <w:t>Temat rozprawy doktorskiej</w:t>
      </w:r>
      <w:r w:rsidR="00CD50EB">
        <w:rPr>
          <w:rFonts w:ascii="Times New Roman" w:hAnsi="Times New Roman" w:cs="Times New Roman"/>
          <w:sz w:val="24"/>
          <w:szCs w:val="24"/>
        </w:rPr>
        <w:t>: Badania i rozwój jako stymulator przenikania wiedzy w gospodarce.</w:t>
      </w:r>
    </w:p>
    <w:p w:rsidR="00CD50EB" w:rsidRDefault="00CD50EB" w:rsidP="001E4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32B7" w:rsidRDefault="00CD50EB" w:rsidP="00CD50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Mścichowski</w:t>
      </w:r>
      <w:r w:rsidR="00EE32B7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EE32B7">
        <w:rPr>
          <w:rFonts w:ascii="Times New Roman" w:hAnsi="Times New Roman" w:cs="Times New Roman"/>
          <w:sz w:val="24"/>
          <w:szCs w:val="24"/>
        </w:rPr>
        <w:t>Opiekun naukowy</w:t>
      </w:r>
    </w:p>
    <w:p w:rsidR="00EE32B7" w:rsidRDefault="00EE32B7" w:rsidP="00EE32B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hab. Stanisław </w:t>
      </w:r>
      <w:proofErr w:type="spellStart"/>
      <w:r>
        <w:rPr>
          <w:rFonts w:ascii="Times New Roman" w:hAnsi="Times New Roman" w:cs="Times New Roman"/>
          <w:sz w:val="24"/>
          <w:szCs w:val="24"/>
        </w:rPr>
        <w:t>Łobejko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nadzw</w:t>
      </w:r>
      <w:proofErr w:type="spellEnd"/>
      <w:r>
        <w:rPr>
          <w:rFonts w:ascii="Times New Roman" w:hAnsi="Times New Roman" w:cs="Times New Roman"/>
          <w:sz w:val="24"/>
          <w:szCs w:val="24"/>
        </w:rPr>
        <w:t>. SGH</w:t>
      </w:r>
    </w:p>
    <w:p w:rsidR="00E65F58" w:rsidRDefault="00E65F58"/>
    <w:sectPr w:rsidR="00E65F58" w:rsidSect="00E65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815" w:rsidRDefault="00545815" w:rsidP="005953B5">
      <w:pPr>
        <w:spacing w:after="0" w:line="240" w:lineRule="auto"/>
      </w:pPr>
      <w:r>
        <w:separator/>
      </w:r>
    </w:p>
  </w:endnote>
  <w:endnote w:type="continuationSeparator" w:id="0">
    <w:p w:rsidR="00545815" w:rsidRDefault="00545815" w:rsidP="0059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815" w:rsidRDefault="00545815" w:rsidP="005953B5">
      <w:pPr>
        <w:spacing w:after="0" w:line="240" w:lineRule="auto"/>
      </w:pPr>
      <w:r>
        <w:separator/>
      </w:r>
    </w:p>
  </w:footnote>
  <w:footnote w:type="continuationSeparator" w:id="0">
    <w:p w:rsidR="00545815" w:rsidRDefault="00545815" w:rsidP="005953B5">
      <w:pPr>
        <w:spacing w:after="0" w:line="240" w:lineRule="auto"/>
      </w:pPr>
      <w:r>
        <w:continuationSeparator/>
      </w:r>
    </w:p>
  </w:footnote>
  <w:footnote w:id="1">
    <w:p w:rsidR="00561FEE" w:rsidRDefault="00561FEE">
      <w:pPr>
        <w:pStyle w:val="Tekstprzypisudolnego"/>
      </w:pPr>
      <w:r>
        <w:rPr>
          <w:rStyle w:val="Odwoanieprzypisudolnego"/>
        </w:rPr>
        <w:footnoteRef/>
      </w:r>
      <w:r>
        <w:t xml:space="preserve"> Więcej w informacji można znaleźć </w:t>
      </w:r>
      <w:hyperlink r:id="rId1" w:history="1">
        <w:r w:rsidRPr="00561FEE">
          <w:rPr>
            <w:rStyle w:val="Hipercze"/>
          </w:rPr>
          <w:t>w tym miejscu</w:t>
        </w:r>
        <w:r>
          <w:rPr>
            <w:rStyle w:val="Hipercze"/>
          </w:rPr>
          <w:t xml:space="preserve"> [12.10.2018]</w:t>
        </w:r>
        <w:r w:rsidRPr="00561FEE">
          <w:rPr>
            <w:rStyle w:val="Hipercze"/>
          </w:rPr>
          <w:t>.</w:t>
        </w:r>
      </w:hyperlink>
    </w:p>
  </w:footnote>
  <w:footnote w:id="2">
    <w:p w:rsidR="002F0901" w:rsidRDefault="002F0901" w:rsidP="002F0901">
      <w:pPr>
        <w:pStyle w:val="Tekstprzypisudolnego"/>
        <w:spacing w:line="360" w:lineRule="auto"/>
        <w:jc w:val="both"/>
      </w:pPr>
      <w:r>
        <w:rPr>
          <w:rStyle w:val="Odwoanieprzypisudolnego"/>
        </w:rPr>
        <w:footnoteRef/>
      </w:r>
      <w:r>
        <w:t xml:space="preserve"> </w:t>
      </w:r>
      <w:r w:rsidRPr="00072222">
        <w:rPr>
          <w:rFonts w:ascii="Times New Roman" w:hAnsi="Times New Roman" w:cs="Times New Roman"/>
        </w:rPr>
        <w:t>Za księgarnią bankowa, realizującą zamówienia na książki w języku angielskim</w:t>
      </w:r>
      <w:r>
        <w:t>.</w:t>
      </w:r>
    </w:p>
    <w:p w:rsidR="002F0901" w:rsidRDefault="002F0901">
      <w:pPr>
        <w:pStyle w:val="Tekstprzypisudolneg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6107"/>
    <w:multiLevelType w:val="hybridMultilevel"/>
    <w:tmpl w:val="1FB6E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3B10"/>
    <w:multiLevelType w:val="hybridMultilevel"/>
    <w:tmpl w:val="F4E20B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5776"/>
    <w:multiLevelType w:val="hybridMultilevel"/>
    <w:tmpl w:val="166A42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159"/>
    <w:multiLevelType w:val="hybridMultilevel"/>
    <w:tmpl w:val="4F944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035DC"/>
    <w:multiLevelType w:val="hybridMultilevel"/>
    <w:tmpl w:val="E3FCC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E093E"/>
    <w:multiLevelType w:val="hybridMultilevel"/>
    <w:tmpl w:val="3E26B7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22B8D"/>
    <w:multiLevelType w:val="hybridMultilevel"/>
    <w:tmpl w:val="0F00F66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6DB5"/>
    <w:multiLevelType w:val="hybridMultilevel"/>
    <w:tmpl w:val="3ED0FC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76B"/>
    <w:multiLevelType w:val="hybridMultilevel"/>
    <w:tmpl w:val="9154D3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4039E"/>
    <w:multiLevelType w:val="hybridMultilevel"/>
    <w:tmpl w:val="F4C4C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4E13"/>
    <w:multiLevelType w:val="hybridMultilevel"/>
    <w:tmpl w:val="FA261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B5"/>
    <w:rsid w:val="000032C6"/>
    <w:rsid w:val="00087617"/>
    <w:rsid w:val="000913F5"/>
    <w:rsid w:val="000A4837"/>
    <w:rsid w:val="00104EF7"/>
    <w:rsid w:val="00137F16"/>
    <w:rsid w:val="00156389"/>
    <w:rsid w:val="00157410"/>
    <w:rsid w:val="001879D6"/>
    <w:rsid w:val="001C5133"/>
    <w:rsid w:val="001E434D"/>
    <w:rsid w:val="002E0F72"/>
    <w:rsid w:val="002F0901"/>
    <w:rsid w:val="0030664B"/>
    <w:rsid w:val="0045428C"/>
    <w:rsid w:val="004F7667"/>
    <w:rsid w:val="00545815"/>
    <w:rsid w:val="00561FEE"/>
    <w:rsid w:val="00564A01"/>
    <w:rsid w:val="00580DF9"/>
    <w:rsid w:val="0059064D"/>
    <w:rsid w:val="005953B5"/>
    <w:rsid w:val="005E035F"/>
    <w:rsid w:val="005E4CAD"/>
    <w:rsid w:val="006125A6"/>
    <w:rsid w:val="006B74B6"/>
    <w:rsid w:val="006C7D1C"/>
    <w:rsid w:val="006E4BE9"/>
    <w:rsid w:val="00715448"/>
    <w:rsid w:val="007C0C1C"/>
    <w:rsid w:val="00827163"/>
    <w:rsid w:val="0089577D"/>
    <w:rsid w:val="008E0EB7"/>
    <w:rsid w:val="008E7935"/>
    <w:rsid w:val="008F34F0"/>
    <w:rsid w:val="00944CB7"/>
    <w:rsid w:val="00973B52"/>
    <w:rsid w:val="009A19FA"/>
    <w:rsid w:val="009E1519"/>
    <w:rsid w:val="00A071BC"/>
    <w:rsid w:val="00A44159"/>
    <w:rsid w:val="00A74546"/>
    <w:rsid w:val="00B14F43"/>
    <w:rsid w:val="00B80EBA"/>
    <w:rsid w:val="00C23E79"/>
    <w:rsid w:val="00C4301B"/>
    <w:rsid w:val="00CD50EB"/>
    <w:rsid w:val="00D12B04"/>
    <w:rsid w:val="00D7672C"/>
    <w:rsid w:val="00DB0918"/>
    <w:rsid w:val="00DE5487"/>
    <w:rsid w:val="00E65F58"/>
    <w:rsid w:val="00E700A0"/>
    <w:rsid w:val="00EA0380"/>
    <w:rsid w:val="00EE32B7"/>
    <w:rsid w:val="00EE3F16"/>
    <w:rsid w:val="00EE7995"/>
    <w:rsid w:val="00F337E1"/>
    <w:rsid w:val="00F407AD"/>
    <w:rsid w:val="00F55FFB"/>
    <w:rsid w:val="00F56B40"/>
    <w:rsid w:val="00F70958"/>
    <w:rsid w:val="00F7487C"/>
    <w:rsid w:val="00F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F4C37E87-CEDC-4DBB-B2E0-5FF53228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953B5"/>
    <w:pPr>
      <w:spacing w:after="160" w:line="259" w:lineRule="auto"/>
    </w:pPr>
  </w:style>
  <w:style w:type="paragraph" w:styleId="Nagwek5">
    <w:name w:val="heading 5"/>
    <w:basedOn w:val="Normalny"/>
    <w:link w:val="Nagwek5Znak"/>
    <w:uiPriority w:val="9"/>
    <w:qFormat/>
    <w:rsid w:val="00A745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53B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53B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53B5"/>
    <w:rPr>
      <w:vertAlign w:val="superscript"/>
    </w:rPr>
  </w:style>
  <w:style w:type="paragraph" w:styleId="Akapitzlist">
    <w:name w:val="List Paragraph"/>
    <w:basedOn w:val="Normalny"/>
    <w:uiPriority w:val="34"/>
    <w:qFormat/>
    <w:rsid w:val="005953B5"/>
    <w:pPr>
      <w:spacing w:after="200" w:line="276" w:lineRule="auto"/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rsid w:val="00A74546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A7454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37E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61FE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61FEE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03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03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03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limat.be/2050/files/6513/8323/6619/8._NEMESIS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2C838-9EA5-420D-99EB-B7CFF6E7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1080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Mścichowski, Jan, (mBank/CRO)</cp:lastModifiedBy>
  <cp:revision>6</cp:revision>
  <dcterms:created xsi:type="dcterms:W3CDTF">2018-10-16T08:28:00Z</dcterms:created>
  <dcterms:modified xsi:type="dcterms:W3CDTF">2018-10-16T09:01:00Z</dcterms:modified>
</cp:coreProperties>
</file>