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3271838" cy="1714569"/>
            <wp:effectExtent b="12700" l="12700" r="12700" t="127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71838" cy="171456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Virtual Internship – Job Simulation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in this Program:</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the security issue that led to a leak of private company information</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support a client in a cyber security breach</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read web activity logs</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a client determine the source of a data breach</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questions to identify suspicious user activity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Cybersecurity Expert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Daikibo Industrials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Lengthy assembly line failure has leaked publicly.</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Macora experienced a cybersecurity breach.</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Deloitte’s dashboard, which was built for Macora, was compromised.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Information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news publication has revealed sensitive private information about Daikibo Industrials, our client. A production problem has caused its assembly lines to stop, threatening the smooth operation of supply chains relying on Daikibo’s products. The client suspects the security of their new status board may have been breached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w:t>
        <w:br w:type="textWrapping"/>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if the alleged breach could have happened from an attacker on the internet directly (i.e. no access to Daikibo's VPN).</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Inspect a web_requests.log file (listing only data from a period when the alleged attack has to have happened):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192.168.0.101</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2021-06-26T00:00:48.000Z</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Type: GET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mdB7yD2dp1BFZPontHBQ1Z</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Meiyo Machine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Seiko Machine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Shenzen Machine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 Machine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52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66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066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