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i9yaunu3l3zi" w:id="0"/>
      <w:bookmarkEnd w:id="0"/>
      <w:r w:rsidDel="00000000" w:rsidR="00000000" w:rsidRPr="00000000">
        <w:rPr>
          <w:b w:val="1"/>
          <w:bCs w:val="1"/>
          <w:sz w:val="46"/>
          <w:szCs w:val="46"/>
          <w:rtl w:val="0"/>
        </w:rPr>
        <w:t xml:space="preserve">L'économie à l'épreuve de la transition écologique : fondamentaux, outils et enjeux pour l'enseignement supérieur</w:t>
      </w:r>
    </w:p>
    <w:p w:rsidR="00000000" w:rsidDel="00000000" w:rsidP="00000000" w:rsidRDefault="00000000" w:rsidRPr="00000000" w14:paraId="00000002">
      <w:pPr>
        <w:spacing w:after="240" w:before="240" w:lineRule="auto"/>
        <w:rPr/>
      </w:pPr>
      <w:r w:rsidDel="00000000" w:rsidR="00000000" w:rsidRPr="00000000">
        <w:rPr>
          <w:rtl w:val="0"/>
        </w:rPr>
        <w:t xml:space="preserve">Ce document de synthèse analyse l'interaction entre la science économique et la transition écologique. Il explore les mutations disciplinaires, les outils d'évaluation, les nouveaux paradigmes de durabilité et le rôle pivot de la finance dans la redirection des trajectoires globales.</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gsi6vcg7zuhm" w:id="1"/>
      <w:bookmarkEnd w:id="1"/>
      <w:r w:rsidDel="00000000" w:rsidR="00000000" w:rsidRPr="00000000">
        <w:rPr>
          <w:b w:val="1"/>
          <w:bCs w:val="1"/>
          <w:sz w:val="34"/>
          <w:szCs w:val="34"/>
          <w:rtl w:val="0"/>
        </w:rPr>
        <w:t xml:space="preserve">Synthèse : l'économie comme levier de la transition</w:t>
      </w:r>
    </w:p>
    <w:p w:rsidR="00000000" w:rsidDel="00000000" w:rsidP="00000000" w:rsidRDefault="00000000" w:rsidRPr="00000000" w14:paraId="00000004">
      <w:pPr>
        <w:spacing w:after="240" w:before="240" w:lineRule="auto"/>
        <w:rPr/>
      </w:pPr>
      <w:r w:rsidDel="00000000" w:rsidR="00000000" w:rsidRPr="00000000">
        <w:rPr>
          <w:rtl w:val="0"/>
        </w:rPr>
        <w:t xml:space="preserve">La transition écologique impose une mutation profonde des modes de production et de consommation. Dans ce contexte, l'économie ne se contente pas d'être un champ d'observation ; elle devient une discipline de diagnostic et d'action. Elle fournit des outils de mesure (empreintes, coûts sanitaires, bénéfices écosystémiques), des instruments de politiques publiques (fiscalité environnementale, subventions, financements) et des cadres d'analyse des stratégies d'acteurs.</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Points clés à retenir :</w:t>
      </w:r>
    </w:p>
    <w:p w:rsidR="00000000" w:rsidDel="00000000" w:rsidP="00000000" w:rsidRDefault="00000000" w:rsidRPr="00000000" w14:paraId="00000006">
      <w:pPr>
        <w:numPr>
          <w:ilvl w:val="0"/>
          <w:numId w:val="7"/>
        </w:numPr>
        <w:spacing w:after="0" w:afterAutospacing="0" w:before="240" w:lineRule="auto"/>
        <w:ind w:left="720" w:hanging="360"/>
      </w:pPr>
      <w:r w:rsidDel="00000000" w:rsidR="00000000" w:rsidRPr="00000000">
        <w:rPr>
          <w:b w:val="1"/>
          <w:bCs w:val="1"/>
          <w:rtl w:val="0"/>
        </w:rPr>
        <w:t xml:space="preserve">Changement de paradigme :</w:t>
      </w:r>
      <w:r w:rsidDel="00000000" w:rsidR="00000000" w:rsidRPr="00000000">
        <w:rPr>
          <w:rtl w:val="0"/>
        </w:rPr>
        <w:t xml:space="preserve"> Le passage d'une économie de la croissance illimitée à une économie intégrant la finitude des ressources et les limites planétaires.</w:t>
      </w:r>
    </w:p>
    <w:p w:rsidR="00000000" w:rsidDel="00000000" w:rsidP="00000000" w:rsidRDefault="00000000" w:rsidRPr="00000000" w14:paraId="00000007">
      <w:pPr>
        <w:numPr>
          <w:ilvl w:val="0"/>
          <w:numId w:val="7"/>
        </w:numPr>
        <w:spacing w:after="0" w:afterAutospacing="0" w:before="0" w:beforeAutospacing="0" w:lineRule="auto"/>
        <w:ind w:left="720" w:hanging="360"/>
      </w:pPr>
      <w:r w:rsidDel="00000000" w:rsidR="00000000" w:rsidRPr="00000000">
        <w:rPr>
          <w:b w:val="1"/>
          <w:bCs w:val="1"/>
          <w:rtl w:val="0"/>
        </w:rPr>
        <w:t xml:space="preserve">Arbitrage de la durabilité :</w:t>
      </w:r>
      <w:r w:rsidDel="00000000" w:rsidR="00000000" w:rsidRPr="00000000">
        <w:rPr>
          <w:rtl w:val="0"/>
        </w:rPr>
        <w:t xml:space="preserve"> La confrontation entre la "durabilité faible" (substituabilité entre capital naturel et technique) et la "durabilité forte" (complémentarité et préservation du capital naturel critique).</w:t>
      </w:r>
    </w:p>
    <w:p w:rsidR="00000000" w:rsidDel="00000000" w:rsidP="00000000" w:rsidRDefault="00000000" w:rsidRPr="00000000" w14:paraId="00000008">
      <w:pPr>
        <w:numPr>
          <w:ilvl w:val="0"/>
          <w:numId w:val="7"/>
        </w:numPr>
        <w:spacing w:after="0" w:afterAutospacing="0" w:before="0" w:beforeAutospacing="0" w:lineRule="auto"/>
        <w:ind w:left="720" w:hanging="360"/>
      </w:pPr>
      <w:r w:rsidDel="00000000" w:rsidR="00000000" w:rsidRPr="00000000">
        <w:rPr>
          <w:b w:val="1"/>
          <w:bCs w:val="1"/>
          <w:rtl w:val="0"/>
        </w:rPr>
        <w:t xml:space="preserve">Réorientation financière :</w:t>
      </w:r>
      <w:r w:rsidDel="00000000" w:rsidR="00000000" w:rsidRPr="00000000">
        <w:rPr>
          <w:rtl w:val="0"/>
        </w:rPr>
        <w:t xml:space="preserve"> La nécessité de rediriger environ 2 % du PIB mondial (soit 10 % de la formation brute de capital fixe) vers des investissements bas carbone.</w:t>
      </w:r>
    </w:p>
    <w:p w:rsidR="00000000" w:rsidDel="00000000" w:rsidP="00000000" w:rsidRDefault="00000000" w:rsidRPr="00000000" w14:paraId="00000009">
      <w:pPr>
        <w:numPr>
          <w:ilvl w:val="0"/>
          <w:numId w:val="7"/>
        </w:numPr>
        <w:spacing w:after="0" w:afterAutospacing="0" w:before="0" w:beforeAutospacing="0" w:lineRule="auto"/>
        <w:ind w:left="720" w:hanging="360"/>
      </w:pPr>
      <w:r w:rsidDel="00000000" w:rsidR="00000000" w:rsidRPr="00000000">
        <w:rPr>
          <w:b w:val="1"/>
          <w:bCs w:val="1"/>
          <w:rtl w:val="0"/>
        </w:rPr>
        <w:t xml:space="preserve">Évaluation de la nature :</w:t>
      </w:r>
      <w:r w:rsidDel="00000000" w:rsidR="00000000" w:rsidRPr="00000000">
        <w:rPr>
          <w:rtl w:val="0"/>
        </w:rPr>
        <w:t xml:space="preserve"> L'émergence de la notion de "Valeur Économique Totale" incluant les services écosystémiques marchands et non marchands.</w:t>
      </w:r>
    </w:p>
    <w:p w:rsidR="00000000" w:rsidDel="00000000" w:rsidP="00000000" w:rsidRDefault="00000000" w:rsidRPr="00000000" w14:paraId="0000000A">
      <w:pPr>
        <w:numPr>
          <w:ilvl w:val="0"/>
          <w:numId w:val="7"/>
        </w:numPr>
        <w:spacing w:after="240" w:before="0" w:beforeAutospacing="0" w:lineRule="auto"/>
        <w:ind w:left="720" w:hanging="360"/>
      </w:pPr>
      <w:r w:rsidDel="00000000" w:rsidR="00000000" w:rsidRPr="00000000">
        <w:rPr>
          <w:b w:val="1"/>
          <w:bCs w:val="1"/>
          <w:rtl w:val="0"/>
        </w:rPr>
        <w:t xml:space="preserve">Nouveaux modèles :</w:t>
      </w:r>
      <w:r w:rsidDel="00000000" w:rsidR="00000000" w:rsidRPr="00000000">
        <w:rPr>
          <w:rtl w:val="0"/>
        </w:rPr>
        <w:t xml:space="preserve"> L'importance croissante de l'Économie Sociale et Solidaire (ESS) et des monnaies locales comme vecteurs de résilience territoriale.</w:t>
      </w:r>
    </w:p>
    <w:p w:rsidR="00000000" w:rsidDel="00000000" w:rsidP="00000000" w:rsidRDefault="00000000" w:rsidRPr="00000000" w14:paraId="000000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bbx0o5qy2wj7" w:id="2"/>
      <w:bookmarkEnd w:id="2"/>
      <w:r w:rsidDel="00000000" w:rsidR="00000000" w:rsidRPr="00000000">
        <w:rPr>
          <w:b w:val="1"/>
          <w:bCs w:val="1"/>
          <w:sz w:val="34"/>
          <w:szCs w:val="34"/>
          <w:rtl w:val="0"/>
        </w:rPr>
        <w:t xml:space="preserve">1. Cadres théoriques et conceptuels de la durabilité</w:t>
      </w:r>
    </w:p>
    <w:p w:rsidR="00000000" w:rsidDel="00000000" w:rsidP="00000000" w:rsidRDefault="00000000" w:rsidRPr="00000000" w14:paraId="0000000D">
      <w:pPr>
        <w:spacing w:after="240" w:before="240" w:lineRule="auto"/>
        <w:rPr/>
      </w:pPr>
      <w:r w:rsidDel="00000000" w:rsidR="00000000" w:rsidRPr="00000000">
        <w:rPr>
          <w:rtl w:val="0"/>
        </w:rPr>
        <w:t xml:space="preserve">Le débat économique sur l'environnement est structuré par l'opposition entre deux modèles de durabilité, hérités des réflexions sur les limites de la croissance (Rapport Meadows, 1972).</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x656izql5yjt" w:id="3"/>
      <w:bookmarkEnd w:id="3"/>
      <w:r w:rsidDel="00000000" w:rsidR="00000000" w:rsidRPr="00000000">
        <w:rPr>
          <w:b w:val="1"/>
          <w:bCs w:val="1"/>
          <w:color w:val="000000"/>
          <w:sz w:val="26"/>
          <w:szCs w:val="26"/>
          <w:rtl w:val="0"/>
        </w:rPr>
        <w:t xml:space="preserve">Durabilité faible vs durabilité forte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041.4814814814813"/>
        <w:gridCol w:w="3861.4814814814818"/>
        <w:gridCol w:w="3457.037037037037"/>
        <w:tblGridChange w:id="0">
          <w:tblGrid>
            <w:gridCol w:w="2041.4814814814813"/>
            <w:gridCol w:w="3861.4814814814818"/>
            <w:gridCol w:w="3457.037037037037"/>
          </w:tblGrid>
        </w:tblGridChange>
      </w:tblGrid>
      <w:tr>
        <w:trPr>
          <w:cantSplit w:val="0"/>
          <w:trHeight w:val="935" w:hRule="atLeast"/>
          <w:tblHeader w:val="0"/>
        </w:trPr>
        <w:tc>
          <w:tcPr>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Caractéristique</w:t>
            </w:r>
          </w:p>
        </w:tc>
        <w:tc>
          <w:tcPr>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Durabilité faible (Mainstream)</w:t>
            </w:r>
          </w:p>
        </w:tc>
        <w:tc>
          <w:tcPr>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Durabilité forte (Économie écologique)</w:t>
            </w:r>
          </w:p>
        </w:tc>
      </w:tr>
      <w:tr>
        <w:trPr>
          <w:cantSplit w:val="0"/>
          <w:trHeight w:val="93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2">
            <w:pPr>
              <w:rPr>
                <w:b w:val="1"/>
                <w:bCs w:val="1"/>
              </w:rPr>
            </w:pPr>
            <w:r w:rsidDel="00000000" w:rsidR="00000000" w:rsidRPr="00000000">
              <w:rPr>
                <w:b w:val="1"/>
                <w:bCs w:val="1"/>
                <w:rtl w:val="0"/>
              </w:rPr>
              <w:t xml:space="preserve">Hypothèse de base</w:t>
            </w:r>
          </w:p>
        </w:tc>
        <w:tc>
          <w:tcPr>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Substituabilité des capitaux.</w:t>
            </w:r>
          </w:p>
        </w:tc>
        <w:tc>
          <w:tcPr>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Complémentarité des capitaux.</w:t>
            </w:r>
          </w:p>
        </w:tc>
      </w:tr>
      <w:tr>
        <w:trPr>
          <w:cantSplit w:val="0"/>
          <w:trHeight w:val="128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5">
            <w:pPr>
              <w:rPr>
                <w:b w:val="1"/>
                <w:bCs w:val="1"/>
              </w:rPr>
            </w:pPr>
            <w:r w:rsidDel="00000000" w:rsidR="00000000" w:rsidRPr="00000000">
              <w:rPr>
                <w:b w:val="1"/>
                <w:bCs w:val="1"/>
                <w:rtl w:val="0"/>
              </w:rPr>
              <w:t xml:space="preserve">Gestion du capital</w:t>
            </w:r>
          </w:p>
        </w:tc>
        <w:tc>
          <w:tcPr>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On peut dégrader le capital naturel si on lègue plus de capital produit/humain.</w:t>
            </w:r>
          </w:p>
        </w:tc>
        <w:tc>
          <w:tcPr>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Le capital naturel "critique" est intangible et doit être préservé.</w:t>
            </w:r>
          </w:p>
        </w:tc>
      </w:tr>
      <w:tr>
        <w:trPr>
          <w:cantSplit w:val="0"/>
          <w:trHeight w:val="128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8">
            <w:pPr>
              <w:rPr>
                <w:b w:val="1"/>
                <w:bCs w:val="1"/>
              </w:rPr>
            </w:pPr>
            <w:r w:rsidDel="00000000" w:rsidR="00000000" w:rsidRPr="00000000">
              <w:rPr>
                <w:b w:val="1"/>
                <w:bCs w:val="1"/>
                <w:rtl w:val="0"/>
              </w:rPr>
              <w:t xml:space="preserve">Mesure</w:t>
            </w:r>
          </w:p>
        </w:tc>
        <w:tc>
          <w:tcPr>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Commensurabilité forte (tout est traduisible en monnaie).</w:t>
            </w:r>
          </w:p>
        </w:tc>
        <w:tc>
          <w:tcPr>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Commensurabilité faible (besoin d'indicateurs biophysiques).</w:t>
            </w:r>
          </w:p>
        </w:tc>
      </w:tr>
      <w:tr>
        <w:trPr>
          <w:cantSplit w:val="0"/>
          <w:trHeight w:val="93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B">
            <w:pPr>
              <w:rPr>
                <w:b w:val="1"/>
                <w:bCs w:val="1"/>
              </w:rPr>
            </w:pPr>
            <w:r w:rsidDel="00000000" w:rsidR="00000000" w:rsidRPr="00000000">
              <w:rPr>
                <w:b w:val="1"/>
                <w:bCs w:val="1"/>
                <w:rtl w:val="0"/>
              </w:rPr>
              <w:t xml:space="preserve">Objectif</w:t>
            </w:r>
          </w:p>
        </w:tc>
        <w:tc>
          <w:tcPr>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Maintenir le stock de capital global.</w:t>
            </w:r>
          </w:p>
        </w:tc>
        <w:tc>
          <w:tcPr>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Transmettre un stock spécifique de capital naturel.</w:t>
            </w:r>
          </w:p>
        </w:tc>
      </w:tr>
    </w:tbl>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5m49gnva7c72" w:id="4"/>
      <w:bookmarkEnd w:id="4"/>
      <w:r w:rsidDel="00000000" w:rsidR="00000000" w:rsidRPr="00000000">
        <w:rPr>
          <w:b w:val="1"/>
          <w:bCs w:val="1"/>
          <w:color w:val="000000"/>
          <w:sz w:val="26"/>
          <w:szCs w:val="26"/>
          <w:rtl w:val="0"/>
        </w:rPr>
        <w:t xml:space="preserve">L'économie écologique : une science politique</w:t>
      </w:r>
    </w:p>
    <w:p w:rsidR="00000000" w:rsidDel="00000000" w:rsidP="00000000" w:rsidRDefault="00000000" w:rsidRPr="00000000" w14:paraId="0000001F">
      <w:pPr>
        <w:spacing w:after="240" w:before="240" w:lineRule="auto"/>
        <w:rPr/>
      </w:pPr>
      <w:r w:rsidDel="00000000" w:rsidR="00000000" w:rsidRPr="00000000">
        <w:rPr>
          <w:rtl w:val="0"/>
        </w:rPr>
        <w:t xml:space="preserve">Apparue à la fin des années 1980, l'économie écologique se veut transdisciplinaire. Elle étudie les sociétés humaines comme des systèmes naturels (approche métabolique). Elle se divise en deux courants :</w:t>
      </w:r>
    </w:p>
    <w:p w:rsidR="00000000" w:rsidDel="00000000" w:rsidP="00000000" w:rsidRDefault="00000000" w:rsidRPr="00000000" w14:paraId="00000020">
      <w:pPr>
        <w:numPr>
          <w:ilvl w:val="0"/>
          <w:numId w:val="11"/>
        </w:numPr>
        <w:spacing w:after="0" w:afterAutospacing="0" w:before="240" w:lineRule="auto"/>
        <w:ind w:left="720" w:hanging="360"/>
      </w:pPr>
      <w:r w:rsidDel="00000000" w:rsidR="00000000" w:rsidRPr="00000000">
        <w:rPr>
          <w:b w:val="1"/>
          <w:bCs w:val="1"/>
          <w:rtl w:val="0"/>
        </w:rPr>
        <w:t xml:space="preserve">L'alliance pragmatique :</w:t>
      </w:r>
      <w:r w:rsidDel="00000000" w:rsidR="00000000" w:rsidRPr="00000000">
        <w:rPr>
          <w:rtl w:val="0"/>
        </w:rPr>
        <w:t xml:space="preserve"> Intégration des services écosystémiques dans le calcul économique standard pour inciter les décideurs.</w:t>
      </w:r>
    </w:p>
    <w:p w:rsidR="00000000" w:rsidDel="00000000" w:rsidP="00000000" w:rsidRDefault="00000000" w:rsidRPr="00000000" w14:paraId="00000021">
      <w:pPr>
        <w:numPr>
          <w:ilvl w:val="0"/>
          <w:numId w:val="11"/>
        </w:numPr>
        <w:spacing w:after="240" w:before="0" w:beforeAutospacing="0" w:lineRule="auto"/>
        <w:ind w:left="720" w:hanging="360"/>
      </w:pPr>
      <w:r w:rsidDel="00000000" w:rsidR="00000000" w:rsidRPr="00000000">
        <w:rPr>
          <w:b w:val="1"/>
          <w:bCs w:val="1"/>
          <w:rtl w:val="0"/>
        </w:rPr>
        <w:t xml:space="preserve">La socio-économie écologique :</w:t>
      </w:r>
      <w:r w:rsidDel="00000000" w:rsidR="00000000" w:rsidRPr="00000000">
        <w:rPr>
          <w:rtl w:val="0"/>
        </w:rPr>
        <w:t xml:space="preserve"> Refus du cadrage marchand au profit d'un cadrage éthique, soulignant l'incommensurabilité des valeurs de la nature et l'importance de la délibération politique.</w:t>
      </w:r>
    </w:p>
    <w:p w:rsidR="00000000" w:rsidDel="00000000" w:rsidP="00000000" w:rsidRDefault="00000000" w:rsidRPr="00000000" w14:paraId="000000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jjwcs7g9z0zc" w:id="5"/>
      <w:bookmarkEnd w:id="5"/>
      <w:r w:rsidDel="00000000" w:rsidR="00000000" w:rsidRPr="00000000">
        <w:rPr>
          <w:b w:val="1"/>
          <w:bCs w:val="1"/>
          <w:sz w:val="34"/>
          <w:szCs w:val="34"/>
          <w:rtl w:val="0"/>
        </w:rPr>
        <w:t xml:space="preserve">2. Évaluation économique et services écosystémiques</w:t>
      </w:r>
    </w:p>
    <w:p w:rsidR="00000000" w:rsidDel="00000000" w:rsidP="00000000" w:rsidRDefault="00000000" w:rsidRPr="00000000" w14:paraId="00000024">
      <w:pPr>
        <w:spacing w:after="240" w:before="240" w:lineRule="auto"/>
        <w:rPr/>
      </w:pPr>
      <w:r w:rsidDel="00000000" w:rsidR="00000000" w:rsidRPr="00000000">
        <w:rPr>
          <w:rtl w:val="0"/>
        </w:rPr>
        <w:t xml:space="preserve">L'un des apports majeurs de l'économie à la transition est la capacité à quantifier ce qui était jusqu'alors considéré comme une externalité.</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aga4frz6qwbq" w:id="6"/>
      <w:bookmarkEnd w:id="6"/>
      <w:r w:rsidDel="00000000" w:rsidR="00000000" w:rsidRPr="00000000">
        <w:rPr>
          <w:b w:val="1"/>
          <w:bCs w:val="1"/>
          <w:color w:val="000000"/>
          <w:sz w:val="26"/>
          <w:szCs w:val="26"/>
          <w:rtl w:val="0"/>
        </w:rPr>
        <w:t xml:space="preserve">La valeur des écosystèmes</w:t>
      </w:r>
    </w:p>
    <w:p w:rsidR="00000000" w:rsidDel="00000000" w:rsidP="00000000" w:rsidRDefault="00000000" w:rsidRPr="00000000" w14:paraId="00000026">
      <w:pPr>
        <w:spacing w:after="240" w:before="240" w:lineRule="auto"/>
        <w:rPr/>
      </w:pPr>
      <w:r w:rsidDel="00000000" w:rsidR="00000000" w:rsidRPr="00000000">
        <w:rPr>
          <w:rtl w:val="0"/>
        </w:rPr>
        <w:t xml:space="preserve">L'économie de l'environnement utilise le concept de </w:t>
      </w:r>
      <w:r w:rsidDel="00000000" w:rsidR="00000000" w:rsidRPr="00000000">
        <w:rPr>
          <w:b w:val="1"/>
          <w:bCs w:val="1"/>
          <w:rtl w:val="0"/>
        </w:rPr>
        <w:t xml:space="preserve">Valeur Économique Totale</w:t>
      </w:r>
      <w:r w:rsidDel="00000000" w:rsidR="00000000" w:rsidRPr="00000000">
        <w:rPr>
          <w:rtl w:val="0"/>
        </w:rPr>
        <w:t xml:space="preserve">, additionnant les valeurs d'usage (marchand et non marchand) et les valeurs de non-usage (existence intrinsèque).</w:t>
      </w:r>
    </w:p>
    <w:p w:rsidR="00000000" w:rsidDel="00000000" w:rsidP="00000000" w:rsidRDefault="00000000" w:rsidRPr="00000000" w14:paraId="00000027">
      <w:pPr>
        <w:numPr>
          <w:ilvl w:val="0"/>
          <w:numId w:val="3"/>
        </w:numPr>
        <w:spacing w:after="0" w:afterAutospacing="0" w:before="240" w:lineRule="auto"/>
        <w:ind w:left="720" w:hanging="360"/>
      </w:pPr>
      <w:r w:rsidDel="00000000" w:rsidR="00000000" w:rsidRPr="00000000">
        <w:rPr>
          <w:b w:val="1"/>
          <w:bCs w:val="1"/>
          <w:rtl w:val="0"/>
        </w:rPr>
        <w:t xml:space="preserve">Services d'approvisionnement :</w:t>
      </w:r>
      <w:r w:rsidDel="00000000" w:rsidR="00000000" w:rsidRPr="00000000">
        <w:rPr>
          <w:rtl w:val="0"/>
        </w:rPr>
        <w:t xml:space="preserve"> Nourriture, matières premières.</w:t>
      </w:r>
    </w:p>
    <w:p w:rsidR="00000000" w:rsidDel="00000000" w:rsidP="00000000" w:rsidRDefault="00000000" w:rsidRPr="00000000" w14:paraId="00000028">
      <w:pPr>
        <w:numPr>
          <w:ilvl w:val="0"/>
          <w:numId w:val="3"/>
        </w:numPr>
        <w:spacing w:after="0" w:afterAutospacing="0" w:before="0" w:beforeAutospacing="0" w:lineRule="auto"/>
        <w:ind w:left="720" w:hanging="360"/>
      </w:pPr>
      <w:r w:rsidDel="00000000" w:rsidR="00000000" w:rsidRPr="00000000">
        <w:rPr>
          <w:b w:val="1"/>
          <w:bCs w:val="1"/>
          <w:rtl w:val="0"/>
        </w:rPr>
        <w:t xml:space="preserve">Services de régulation :</w:t>
      </w:r>
      <w:r w:rsidDel="00000000" w:rsidR="00000000" w:rsidRPr="00000000">
        <w:rPr>
          <w:rtl w:val="0"/>
        </w:rPr>
        <w:t xml:space="preserve"> Climat, contrôle de l'érosion.</w:t>
      </w:r>
    </w:p>
    <w:p w:rsidR="00000000" w:rsidDel="00000000" w:rsidP="00000000" w:rsidRDefault="00000000" w:rsidRPr="00000000" w14:paraId="00000029">
      <w:pPr>
        <w:numPr>
          <w:ilvl w:val="0"/>
          <w:numId w:val="3"/>
        </w:numPr>
        <w:spacing w:after="0" w:afterAutospacing="0" w:before="0" w:beforeAutospacing="0" w:lineRule="auto"/>
        <w:ind w:left="720" w:hanging="360"/>
      </w:pPr>
      <w:r w:rsidDel="00000000" w:rsidR="00000000" w:rsidRPr="00000000">
        <w:rPr>
          <w:b w:val="1"/>
          <w:bCs w:val="1"/>
          <w:rtl w:val="0"/>
        </w:rPr>
        <w:t xml:space="preserve">Services culturels :</w:t>
      </w:r>
      <w:r w:rsidDel="00000000" w:rsidR="00000000" w:rsidRPr="00000000">
        <w:rPr>
          <w:rtl w:val="0"/>
        </w:rPr>
        <w:t xml:space="preserve"> Récréation, esthétique, spiritualité.</w:t>
      </w:r>
    </w:p>
    <w:p w:rsidR="00000000" w:rsidDel="00000000" w:rsidP="00000000" w:rsidRDefault="00000000" w:rsidRPr="00000000" w14:paraId="0000002A">
      <w:pPr>
        <w:numPr>
          <w:ilvl w:val="0"/>
          <w:numId w:val="3"/>
        </w:numPr>
        <w:spacing w:after="240" w:before="0" w:beforeAutospacing="0" w:lineRule="auto"/>
        <w:ind w:left="720" w:hanging="360"/>
      </w:pPr>
      <w:r w:rsidDel="00000000" w:rsidR="00000000" w:rsidRPr="00000000">
        <w:rPr>
          <w:b w:val="1"/>
          <w:bCs w:val="1"/>
          <w:rtl w:val="0"/>
        </w:rPr>
        <w:t xml:space="preserve">Services de support :</w:t>
      </w:r>
      <w:r w:rsidDel="00000000" w:rsidR="00000000" w:rsidRPr="00000000">
        <w:rPr>
          <w:rtl w:val="0"/>
        </w:rPr>
        <w:t xml:space="preserve"> Production primaire, recyclage des nutriments.</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Donnée clé :</w:t>
      </w:r>
      <w:r w:rsidDel="00000000" w:rsidR="00000000" w:rsidRPr="00000000">
        <w:rPr>
          <w:rtl w:val="0"/>
        </w:rPr>
        <w:t xml:space="preserve"> Une étude pionnière de Costanza et al. (1997) estimait la valeur des services écosystémiques marins à </w:t>
      </w:r>
      <w:r w:rsidDel="00000000" w:rsidR="00000000" w:rsidRPr="00000000">
        <w:rPr>
          <w:b w:val="1"/>
          <w:bCs w:val="1"/>
          <w:rtl w:val="0"/>
        </w:rPr>
        <w:t xml:space="preserve">21 000 milliards de dollars</w:t>
      </w:r>
      <w:r w:rsidDel="00000000" w:rsidR="00000000" w:rsidRPr="00000000">
        <w:rPr>
          <w:rtl w:val="0"/>
        </w:rPr>
        <w:t xml:space="preserve">, soit 64 % de la valeur mondiale des services écosystémiques.</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a8ep3qvbdeg6" w:id="7"/>
      <w:bookmarkEnd w:id="7"/>
      <w:r w:rsidDel="00000000" w:rsidR="00000000" w:rsidRPr="00000000">
        <w:rPr>
          <w:b w:val="1"/>
          <w:bCs w:val="1"/>
          <w:color w:val="000000"/>
          <w:sz w:val="26"/>
          <w:szCs w:val="26"/>
          <w:rtl w:val="0"/>
        </w:rPr>
        <w:t xml:space="preserve">Coûts de l'inaction et dégradations</w:t>
      </w:r>
    </w:p>
    <w:p w:rsidR="00000000" w:rsidDel="00000000" w:rsidP="00000000" w:rsidRDefault="00000000" w:rsidRPr="00000000" w14:paraId="0000002D">
      <w:pPr>
        <w:spacing w:after="240" w:before="240" w:lineRule="auto"/>
        <w:rPr/>
      </w:pPr>
      <w:r w:rsidDel="00000000" w:rsidR="00000000" w:rsidRPr="00000000">
        <w:rPr>
          <w:rtl w:val="0"/>
        </w:rPr>
        <w:t xml:space="preserve">Le diagnostic économique permet d'estimer les coûts des dégradations actuelles (pollutions, perte de biodiversité) et futures (risques climatiques). L'analyse porte également sur les inégalités face à ces dégradations (justice climatique).</w:t>
      </w:r>
    </w:p>
    <w:p w:rsidR="00000000" w:rsidDel="00000000" w:rsidP="00000000" w:rsidRDefault="00000000" w:rsidRPr="00000000" w14:paraId="000000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ddwrdf2y35w2" w:id="8"/>
      <w:bookmarkEnd w:id="8"/>
      <w:r w:rsidDel="00000000" w:rsidR="00000000" w:rsidRPr="00000000">
        <w:rPr>
          <w:b w:val="1"/>
          <w:bCs w:val="1"/>
          <w:sz w:val="34"/>
          <w:szCs w:val="34"/>
          <w:rtl w:val="0"/>
        </w:rPr>
        <w:t xml:space="preserve">3. Finance et investissement : la "tragédie des horizons"</w:t>
      </w:r>
    </w:p>
    <w:p w:rsidR="00000000" w:rsidDel="00000000" w:rsidP="00000000" w:rsidRDefault="00000000" w:rsidRPr="00000000" w14:paraId="00000030">
      <w:pPr>
        <w:spacing w:after="240" w:before="240" w:lineRule="auto"/>
        <w:rPr/>
      </w:pPr>
      <w:r w:rsidDel="00000000" w:rsidR="00000000" w:rsidRPr="00000000">
        <w:rPr>
          <w:rtl w:val="0"/>
        </w:rPr>
        <w:t xml:space="preserve">La transition écologique nécessite une transformation radicale du système financier pour surmonter l'hésitation à investir sur le long terme.</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annczsnxod8i" w:id="9"/>
      <w:bookmarkEnd w:id="9"/>
      <w:r w:rsidDel="00000000" w:rsidR="00000000" w:rsidRPr="00000000">
        <w:rPr>
          <w:b w:val="1"/>
          <w:bCs w:val="1"/>
          <w:color w:val="000000"/>
          <w:sz w:val="26"/>
          <w:szCs w:val="26"/>
          <w:rtl w:val="0"/>
        </w:rPr>
        <w:t xml:space="preserve">Le défi de la redirection des flux</w:t>
      </w:r>
    </w:p>
    <w:p w:rsidR="00000000" w:rsidDel="00000000" w:rsidP="00000000" w:rsidRDefault="00000000" w:rsidRPr="00000000" w14:paraId="00000032">
      <w:pPr>
        <w:spacing w:after="240" w:before="240" w:lineRule="auto"/>
        <w:rPr/>
      </w:pPr>
      <w:r w:rsidDel="00000000" w:rsidR="00000000" w:rsidRPr="00000000">
        <w:rPr>
          <w:rtl w:val="0"/>
        </w:rPr>
        <w:t xml:space="preserve">Le coût additionnel des technologies propres est estimé à 0,5 % du PIB mondial. Cependant, le véritable enjeu est la </w:t>
      </w:r>
      <w:r w:rsidDel="00000000" w:rsidR="00000000" w:rsidRPr="00000000">
        <w:rPr>
          <w:b w:val="1"/>
          <w:bCs w:val="1"/>
          <w:rtl w:val="0"/>
        </w:rPr>
        <w:t xml:space="preserve">redirection de 2 % du PIB mondial</w:t>
      </w:r>
      <w:r w:rsidDel="00000000" w:rsidR="00000000" w:rsidRPr="00000000">
        <w:rPr>
          <w:rtl w:val="0"/>
        </w:rPr>
        <w:t xml:space="preserve"> (environ 130 % du coût d'une technologie émettrice si la propre coûte 30 % de plus).</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xu4vm8d08asm" w:id="10"/>
      <w:bookmarkEnd w:id="10"/>
      <w:r w:rsidDel="00000000" w:rsidR="00000000" w:rsidRPr="00000000">
        <w:rPr>
          <w:b w:val="1"/>
          <w:bCs w:val="1"/>
          <w:color w:val="000000"/>
          <w:sz w:val="26"/>
          <w:szCs w:val="26"/>
          <w:rtl w:val="0"/>
        </w:rPr>
        <w:t xml:space="preserve">Maîtriser les "esprits animaux" de la finance</w:t>
      </w:r>
    </w:p>
    <w:p w:rsidR="00000000" w:rsidDel="00000000" w:rsidP="00000000" w:rsidRDefault="00000000" w:rsidRPr="00000000" w14:paraId="00000034">
      <w:pPr>
        <w:spacing w:after="240" w:before="240" w:lineRule="auto"/>
        <w:rPr/>
      </w:pPr>
      <w:r w:rsidDel="00000000" w:rsidR="00000000" w:rsidRPr="00000000">
        <w:rPr>
          <w:rtl w:val="0"/>
        </w:rPr>
        <w:t xml:space="preserve">Les investisseurs craignent les actifs illiquides et les risques technologiques élevés (la "ligne des dangers"). Pour abaisser ce risque, des solutions sont avancées :</w:t>
      </w:r>
    </w:p>
    <w:p w:rsidR="00000000" w:rsidDel="00000000" w:rsidP="00000000" w:rsidRDefault="00000000" w:rsidRPr="00000000" w14:paraId="00000035">
      <w:pPr>
        <w:numPr>
          <w:ilvl w:val="0"/>
          <w:numId w:val="5"/>
        </w:numPr>
        <w:spacing w:after="0" w:afterAutospacing="0" w:before="240" w:lineRule="auto"/>
        <w:ind w:left="720" w:hanging="360"/>
      </w:pPr>
      <w:r w:rsidDel="00000000" w:rsidR="00000000" w:rsidRPr="00000000">
        <w:rPr>
          <w:b w:val="1"/>
          <w:bCs w:val="1"/>
          <w:rtl w:val="0"/>
        </w:rPr>
        <w:t xml:space="preserve">Garanties publiques :</w:t>
      </w:r>
      <w:r w:rsidDel="00000000" w:rsidR="00000000" w:rsidRPr="00000000">
        <w:rPr>
          <w:rtl w:val="0"/>
        </w:rPr>
        <w:t xml:space="preserve"> Déplacer la ligne de risque vers le bas pour rendre les projets "bancables".</w:t>
      </w:r>
    </w:p>
    <w:p w:rsidR="00000000" w:rsidDel="00000000" w:rsidP="00000000" w:rsidRDefault="00000000" w:rsidRPr="00000000" w14:paraId="00000036">
      <w:pPr>
        <w:numPr>
          <w:ilvl w:val="0"/>
          <w:numId w:val="5"/>
        </w:numPr>
        <w:spacing w:after="0" w:afterAutospacing="0" w:before="0" w:beforeAutospacing="0" w:lineRule="auto"/>
        <w:ind w:left="720" w:hanging="360"/>
      </w:pPr>
      <w:r w:rsidDel="00000000" w:rsidR="00000000" w:rsidRPr="00000000">
        <w:rPr>
          <w:b w:val="1"/>
          <w:bCs w:val="1"/>
          <w:rtl w:val="0"/>
        </w:rPr>
        <w:t xml:space="preserve">Certificats carbone :</w:t>
      </w:r>
      <w:r w:rsidDel="00000000" w:rsidR="00000000" w:rsidRPr="00000000">
        <w:rPr>
          <w:rtl w:val="0"/>
        </w:rPr>
        <w:t xml:space="preserve"> Utiliser des garanties publiques remboursables en certificats d'émissions évitées, pouvant servir d'actifs pour les banques centrales.</w:t>
      </w:r>
    </w:p>
    <w:p w:rsidR="00000000" w:rsidDel="00000000" w:rsidP="00000000" w:rsidRDefault="00000000" w:rsidRPr="00000000" w14:paraId="00000037">
      <w:pPr>
        <w:numPr>
          <w:ilvl w:val="0"/>
          <w:numId w:val="5"/>
        </w:numPr>
        <w:spacing w:after="240" w:before="0" w:beforeAutospacing="0" w:lineRule="auto"/>
        <w:ind w:left="720" w:hanging="360"/>
      </w:pPr>
      <w:r w:rsidDel="00000000" w:rsidR="00000000" w:rsidRPr="00000000">
        <w:rPr>
          <w:b w:val="1"/>
          <w:bCs w:val="1"/>
          <w:rtl w:val="0"/>
        </w:rPr>
        <w:t xml:space="preserve">Valeur sociale du carbone :</w:t>
      </w:r>
      <w:r w:rsidDel="00000000" w:rsidR="00000000" w:rsidRPr="00000000">
        <w:rPr>
          <w:rtl w:val="0"/>
        </w:rPr>
        <w:t xml:space="preserve"> L'article 108 de l'Accord de Paris incite à reconnaître une valeur économique commune aux activités de mitigation.</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b2km4pb45f35" w:id="11"/>
      <w:bookmarkEnd w:id="11"/>
      <w:r w:rsidDel="00000000" w:rsidR="00000000" w:rsidRPr="00000000">
        <w:rPr>
          <w:b w:val="1"/>
          <w:bCs w:val="1"/>
          <w:color w:val="000000"/>
          <w:sz w:val="26"/>
          <w:szCs w:val="26"/>
          <w:rtl w:val="0"/>
        </w:rPr>
        <w:t xml:space="preserve">ISR et ODD : vers une finance d'impact</w:t>
      </w:r>
    </w:p>
    <w:p w:rsidR="00000000" w:rsidDel="00000000" w:rsidP="00000000" w:rsidRDefault="00000000" w:rsidRPr="00000000" w14:paraId="00000039">
      <w:pPr>
        <w:spacing w:after="240" w:before="240" w:lineRule="auto"/>
        <w:rPr/>
      </w:pPr>
      <w:r w:rsidDel="00000000" w:rsidR="00000000" w:rsidRPr="00000000">
        <w:rPr>
          <w:rtl w:val="0"/>
        </w:rPr>
        <w:t xml:space="preserve">L'Investissement Socialement Responsable (ISR) représente environ </w:t>
      </w:r>
      <w:r w:rsidDel="00000000" w:rsidR="00000000" w:rsidRPr="00000000">
        <w:rPr>
          <w:b w:val="1"/>
          <w:bCs w:val="1"/>
          <w:rtl w:val="0"/>
        </w:rPr>
        <w:t xml:space="preserve">24 % des encours mondiaux</w:t>
      </w:r>
      <w:r w:rsidDel="00000000" w:rsidR="00000000" w:rsidRPr="00000000">
        <w:rPr>
          <w:rtl w:val="0"/>
        </w:rPr>
        <w:t xml:space="preserve"> (avec une croissance forte, notamment en Europe). L'investissement d'impact (</w:t>
      </w:r>
      <w:r w:rsidDel="00000000" w:rsidR="00000000" w:rsidRPr="00000000">
        <w:rPr>
          <w:i w:val="1"/>
          <w:iCs w:val="1"/>
          <w:rtl w:val="0"/>
        </w:rPr>
        <w:t xml:space="preserve">Impact Investing</w:t>
      </w:r>
      <w:r w:rsidDel="00000000" w:rsidR="00000000" w:rsidRPr="00000000">
        <w:rPr>
          <w:rtl w:val="0"/>
        </w:rPr>
        <w:t xml:space="preserve">), bien que minoritaire (2 %), connaît une croissance fulgurante (140 % en 2016). Les Objectifs de Développement Durable (ODD) fournissent ici :</w:t>
      </w:r>
    </w:p>
    <w:p w:rsidR="00000000" w:rsidDel="00000000" w:rsidP="00000000" w:rsidRDefault="00000000" w:rsidRPr="00000000" w14:paraId="0000003A">
      <w:pPr>
        <w:numPr>
          <w:ilvl w:val="0"/>
          <w:numId w:val="6"/>
        </w:numPr>
        <w:spacing w:after="0" w:afterAutospacing="0" w:before="240" w:lineRule="auto"/>
        <w:ind w:left="720" w:hanging="360"/>
      </w:pPr>
      <w:r w:rsidDel="00000000" w:rsidR="00000000" w:rsidRPr="00000000">
        <w:rPr>
          <w:rtl w:val="0"/>
        </w:rPr>
        <w:t xml:space="preserve">Une </w:t>
      </w:r>
      <w:r w:rsidDel="00000000" w:rsidR="00000000" w:rsidRPr="00000000">
        <w:rPr>
          <w:b w:val="1"/>
          <w:bCs w:val="1"/>
          <w:rtl w:val="0"/>
        </w:rPr>
        <w:t xml:space="preserve">grille universelle</w:t>
      </w:r>
      <w:r w:rsidDel="00000000" w:rsidR="00000000" w:rsidRPr="00000000">
        <w:rPr>
          <w:rtl w:val="0"/>
        </w:rPr>
        <w:t xml:space="preserve"> de lecture des impacts.</w:t>
      </w:r>
    </w:p>
    <w:p w:rsidR="00000000" w:rsidDel="00000000" w:rsidP="00000000" w:rsidRDefault="00000000" w:rsidRPr="00000000" w14:paraId="0000003B">
      <w:pPr>
        <w:numPr>
          <w:ilvl w:val="0"/>
          <w:numId w:val="6"/>
        </w:numPr>
        <w:spacing w:after="240" w:before="0" w:beforeAutospacing="0" w:lineRule="auto"/>
        <w:ind w:left="720" w:hanging="360"/>
      </w:pPr>
      <w:r w:rsidDel="00000000" w:rsidR="00000000" w:rsidRPr="00000000">
        <w:rPr>
          <w:rtl w:val="0"/>
        </w:rPr>
        <w:t xml:space="preserve">Une </w:t>
      </w:r>
      <w:r w:rsidDel="00000000" w:rsidR="00000000" w:rsidRPr="00000000">
        <w:rPr>
          <w:b w:val="1"/>
          <w:bCs w:val="1"/>
          <w:rtl w:val="0"/>
        </w:rPr>
        <w:t xml:space="preserve">échéance temporelle</w:t>
      </w:r>
      <w:r w:rsidDel="00000000" w:rsidR="00000000" w:rsidRPr="00000000">
        <w:rPr>
          <w:rtl w:val="0"/>
        </w:rPr>
        <w:t xml:space="preserve"> (2030) pour les plans d'action.</w:t>
      </w:r>
    </w:p>
    <w:p w:rsidR="00000000" w:rsidDel="00000000" w:rsidP="00000000" w:rsidRDefault="00000000" w:rsidRPr="00000000" w14:paraId="000000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mpsjw7k27nm2" w:id="12"/>
      <w:bookmarkEnd w:id="12"/>
      <w:r w:rsidDel="00000000" w:rsidR="00000000" w:rsidRPr="00000000">
        <w:rPr>
          <w:b w:val="1"/>
          <w:bCs w:val="1"/>
          <w:sz w:val="34"/>
          <w:szCs w:val="34"/>
          <w:rtl w:val="0"/>
        </w:rPr>
        <w:t xml:space="preserve">4. Modèles de transition et résilience territoriale</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wgvbimiioatw" w:id="13"/>
      <w:bookmarkEnd w:id="13"/>
      <w:r w:rsidDel="00000000" w:rsidR="00000000" w:rsidRPr="00000000">
        <w:rPr>
          <w:b w:val="1"/>
          <w:bCs w:val="1"/>
          <w:color w:val="000000"/>
          <w:sz w:val="26"/>
          <w:szCs w:val="26"/>
          <w:rtl w:val="0"/>
        </w:rPr>
        <w:t xml:space="preserve">L'Économie Sociale et Solidaire (ESS)</w:t>
      </w:r>
    </w:p>
    <w:p w:rsidR="00000000" w:rsidDel="00000000" w:rsidP="00000000" w:rsidRDefault="00000000" w:rsidRPr="00000000" w14:paraId="0000003F">
      <w:pPr>
        <w:spacing w:after="240" w:before="240" w:lineRule="auto"/>
        <w:rPr/>
      </w:pPr>
      <w:r w:rsidDel="00000000" w:rsidR="00000000" w:rsidRPr="00000000">
        <w:rPr>
          <w:rtl w:val="0"/>
        </w:rPr>
        <w:t xml:space="preserve">L'ESS repose sur la démocratie (une personne = une voix), la solidarité et une lucrativité limitée.</w:t>
      </w:r>
    </w:p>
    <w:p w:rsidR="00000000" w:rsidDel="00000000" w:rsidP="00000000" w:rsidRDefault="00000000" w:rsidRPr="00000000" w14:paraId="00000040">
      <w:pPr>
        <w:numPr>
          <w:ilvl w:val="0"/>
          <w:numId w:val="1"/>
        </w:numPr>
        <w:spacing w:after="0" w:afterAutospacing="0" w:before="240" w:lineRule="auto"/>
        <w:ind w:left="720" w:hanging="360"/>
      </w:pPr>
      <w:r w:rsidDel="00000000" w:rsidR="00000000" w:rsidRPr="00000000">
        <w:rPr>
          <w:b w:val="1"/>
          <w:bCs w:val="1"/>
          <w:rtl w:val="0"/>
        </w:rPr>
        <w:t xml:space="preserve">Dynamisme :</w:t>
      </w:r>
      <w:r w:rsidDel="00000000" w:rsidR="00000000" w:rsidRPr="00000000">
        <w:rPr>
          <w:rtl w:val="0"/>
        </w:rPr>
        <w:t xml:space="preserve"> En France, l'emploi dans l'ESS a crû de </w:t>
      </w:r>
      <w:r w:rsidDel="00000000" w:rsidR="00000000" w:rsidRPr="00000000">
        <w:rPr>
          <w:b w:val="1"/>
          <w:bCs w:val="1"/>
          <w:rtl w:val="0"/>
        </w:rPr>
        <w:t xml:space="preserve">25 % entre 2000 et 2013</w:t>
      </w:r>
      <w:r w:rsidDel="00000000" w:rsidR="00000000" w:rsidRPr="00000000">
        <w:rPr>
          <w:rtl w:val="0"/>
        </w:rPr>
        <w:t xml:space="preserve">, contre moins de 5 % dans le reste de l'économie privée.</w:t>
      </w:r>
    </w:p>
    <w:p w:rsidR="00000000" w:rsidDel="00000000" w:rsidP="00000000" w:rsidRDefault="00000000" w:rsidRPr="00000000" w14:paraId="00000041">
      <w:pPr>
        <w:numPr>
          <w:ilvl w:val="0"/>
          <w:numId w:val="1"/>
        </w:numPr>
        <w:spacing w:after="240" w:before="0" w:beforeAutospacing="0" w:lineRule="auto"/>
        <w:ind w:left="720" w:hanging="360"/>
      </w:pPr>
      <w:r w:rsidDel="00000000" w:rsidR="00000000" w:rsidRPr="00000000">
        <w:rPr>
          <w:b w:val="1"/>
          <w:bCs w:val="1"/>
          <w:rtl w:val="0"/>
        </w:rPr>
        <w:t xml:space="preserve">Hybridation :</w:t>
      </w:r>
      <w:r w:rsidDel="00000000" w:rsidR="00000000" w:rsidRPr="00000000">
        <w:rPr>
          <w:rtl w:val="0"/>
        </w:rPr>
        <w:t xml:space="preserve"> Ces modèles mêlent ressources marchandes, subventions publiques et bénévolat pour produire de l'utilité sociale.</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56gkfgt9nltm" w:id="14"/>
      <w:bookmarkEnd w:id="14"/>
      <w:r w:rsidDel="00000000" w:rsidR="00000000" w:rsidRPr="00000000">
        <w:rPr>
          <w:b w:val="1"/>
          <w:bCs w:val="1"/>
          <w:color w:val="000000"/>
          <w:sz w:val="26"/>
          <w:szCs w:val="26"/>
          <w:rtl w:val="0"/>
        </w:rPr>
        <w:t xml:space="preserve">Les monnaies locales complémentaires</w:t>
      </w:r>
    </w:p>
    <w:p w:rsidR="00000000" w:rsidDel="00000000" w:rsidP="00000000" w:rsidRDefault="00000000" w:rsidRPr="00000000" w14:paraId="00000043">
      <w:pPr>
        <w:spacing w:after="240" w:before="240" w:lineRule="auto"/>
        <w:rPr/>
      </w:pPr>
      <w:r w:rsidDel="00000000" w:rsidR="00000000" w:rsidRPr="00000000">
        <w:rPr>
          <w:rtl w:val="0"/>
        </w:rPr>
        <w:t xml:space="preserve">Apparues en France vers 2010 (ex: l'Abeille), elles visent à dynamiser le tissu socio-économique local de manière endogène.</w:t>
      </w:r>
    </w:p>
    <w:p w:rsidR="00000000" w:rsidDel="00000000" w:rsidP="00000000" w:rsidRDefault="00000000" w:rsidRPr="00000000" w14:paraId="00000044">
      <w:pPr>
        <w:numPr>
          <w:ilvl w:val="0"/>
          <w:numId w:val="2"/>
        </w:numPr>
        <w:spacing w:after="0" w:afterAutospacing="0" w:before="240" w:lineRule="auto"/>
        <w:ind w:left="720" w:hanging="360"/>
      </w:pPr>
      <w:r w:rsidDel="00000000" w:rsidR="00000000" w:rsidRPr="00000000">
        <w:rPr>
          <w:b w:val="1"/>
          <w:bCs w:val="1"/>
          <w:rtl w:val="0"/>
        </w:rPr>
        <w:t xml:space="preserve">Légalité :</w:t>
      </w:r>
      <w:r w:rsidDel="00000000" w:rsidR="00000000" w:rsidRPr="00000000">
        <w:rPr>
          <w:rtl w:val="0"/>
        </w:rPr>
        <w:t xml:space="preserve"> Reconnues par la loi française de 2014, elles sont complémentaires à la monnaie nationale (couvertes par une réserve équivalente).</w:t>
      </w:r>
    </w:p>
    <w:p w:rsidR="00000000" w:rsidDel="00000000" w:rsidP="00000000" w:rsidRDefault="00000000" w:rsidRPr="00000000" w14:paraId="00000045">
      <w:pPr>
        <w:numPr>
          <w:ilvl w:val="0"/>
          <w:numId w:val="2"/>
        </w:numPr>
        <w:spacing w:after="240" w:before="0" w:beforeAutospacing="0" w:lineRule="auto"/>
        <w:ind w:left="720" w:hanging="360"/>
      </w:pPr>
      <w:r w:rsidDel="00000000" w:rsidR="00000000" w:rsidRPr="00000000">
        <w:rPr>
          <w:b w:val="1"/>
          <w:bCs w:val="1"/>
          <w:rtl w:val="0"/>
        </w:rPr>
        <w:t xml:space="preserve">Enjeux :</w:t>
      </w:r>
      <w:r w:rsidDel="00000000" w:rsidR="00000000" w:rsidRPr="00000000">
        <w:rPr>
          <w:rtl w:val="0"/>
        </w:rPr>
        <w:t xml:space="preserve"> Elles favorisent la réappropriation citoyenne de la monnaie et la résilience environnementale en circuit court.</w:t>
      </w:r>
    </w:p>
    <w:p w:rsidR="00000000" w:rsidDel="00000000" w:rsidP="00000000" w:rsidRDefault="00000000" w:rsidRPr="00000000" w14:paraId="000000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bfm78y2cr2pv" w:id="15"/>
      <w:bookmarkEnd w:id="15"/>
      <w:r w:rsidDel="00000000" w:rsidR="00000000" w:rsidRPr="00000000">
        <w:rPr>
          <w:b w:val="1"/>
          <w:bCs w:val="1"/>
          <w:sz w:val="34"/>
          <w:szCs w:val="34"/>
          <w:rtl w:val="0"/>
        </w:rPr>
        <w:t xml:space="preserve">5. Application sectorielle : l'économie des pêches</w:t>
      </w:r>
    </w:p>
    <w:p w:rsidR="00000000" w:rsidDel="00000000" w:rsidP="00000000" w:rsidRDefault="00000000" w:rsidRPr="00000000" w14:paraId="00000048">
      <w:pPr>
        <w:spacing w:after="240" w:before="240" w:lineRule="auto"/>
        <w:rPr/>
      </w:pPr>
      <w:r w:rsidDel="00000000" w:rsidR="00000000" w:rsidRPr="00000000">
        <w:rPr>
          <w:rtl w:val="0"/>
        </w:rPr>
        <w:t xml:space="preserve">Le secteur des pêches illustre parfaitement la nécessité d'une gestion bio-économique.</w:t>
      </w:r>
    </w:p>
    <w:p w:rsidR="00000000" w:rsidDel="00000000" w:rsidP="00000000" w:rsidRDefault="00000000" w:rsidRPr="00000000" w14:paraId="00000049">
      <w:pPr>
        <w:numPr>
          <w:ilvl w:val="0"/>
          <w:numId w:val="14"/>
        </w:numPr>
        <w:spacing w:after="0" w:afterAutospacing="0" w:before="240" w:lineRule="auto"/>
        <w:ind w:left="720" w:hanging="360"/>
      </w:pPr>
      <w:r w:rsidDel="00000000" w:rsidR="00000000" w:rsidRPr="00000000">
        <w:rPr>
          <w:b w:val="1"/>
          <w:bCs w:val="1"/>
          <w:rtl w:val="0"/>
        </w:rPr>
        <w:t xml:space="preserve">Constat :</w:t>
      </w:r>
      <w:r w:rsidDel="00000000" w:rsidR="00000000" w:rsidRPr="00000000">
        <w:rPr>
          <w:rtl w:val="0"/>
        </w:rPr>
        <w:t xml:space="preserve"> La part des stocks surexploités est passée de 10 % à 30 % entre 1974 et 2009.</w:t>
      </w:r>
    </w:p>
    <w:p w:rsidR="00000000" w:rsidDel="00000000" w:rsidP="00000000" w:rsidRDefault="00000000" w:rsidRPr="00000000" w14:paraId="0000004A">
      <w:pPr>
        <w:numPr>
          <w:ilvl w:val="0"/>
          <w:numId w:val="14"/>
        </w:numPr>
        <w:spacing w:after="0" w:afterAutospacing="0" w:before="0" w:beforeAutospacing="0" w:lineRule="auto"/>
        <w:ind w:left="720" w:hanging="360"/>
      </w:pPr>
      <w:r w:rsidDel="00000000" w:rsidR="00000000" w:rsidRPr="00000000">
        <w:rPr>
          <w:b w:val="1"/>
          <w:bCs w:val="1"/>
          <w:rtl w:val="0"/>
        </w:rPr>
        <w:t xml:space="preserve">Perte économique :</w:t>
      </w:r>
      <w:r w:rsidDel="00000000" w:rsidR="00000000" w:rsidRPr="00000000">
        <w:rPr>
          <w:rtl w:val="0"/>
        </w:rPr>
        <w:t xml:space="preserve"> Le secteur perd 5 milliards de dollars par an. Une gestion optimale générerait 45 milliards de profit avec un effort de pêche réduit de 50 %.</w:t>
      </w:r>
    </w:p>
    <w:p w:rsidR="00000000" w:rsidDel="00000000" w:rsidP="00000000" w:rsidRDefault="00000000" w:rsidRPr="00000000" w14:paraId="0000004B">
      <w:pPr>
        <w:numPr>
          <w:ilvl w:val="0"/>
          <w:numId w:val="14"/>
        </w:numPr>
        <w:spacing w:after="0" w:afterAutospacing="0" w:before="0" w:beforeAutospacing="0" w:lineRule="auto"/>
        <w:ind w:left="720" w:hanging="360"/>
      </w:pPr>
      <w:r w:rsidDel="00000000" w:rsidR="00000000" w:rsidRPr="00000000">
        <w:rPr>
          <w:b w:val="1"/>
          <w:bCs w:val="1"/>
          <w:rtl w:val="0"/>
        </w:rPr>
        <w:t xml:space="preserve">Modèles de gestion :</w:t>
      </w:r>
      <w:r w:rsidDel="00000000" w:rsidR="00000000" w:rsidRPr="00000000">
        <w:rPr>
          <w:rtl w:val="0"/>
        </w:rPr>
        <w:t xml:space="preserve"> L'utilisation du modèle de Gordon-Schaefer permet d'identifier l'optimum économique (profit maximum) par opposition à l'équilibre de "libre accès" (profit nul et surpêche biologique).</w:t>
      </w:r>
    </w:p>
    <w:p w:rsidR="00000000" w:rsidDel="00000000" w:rsidP="00000000" w:rsidRDefault="00000000" w:rsidRPr="00000000" w14:paraId="0000004C">
      <w:pPr>
        <w:numPr>
          <w:ilvl w:val="0"/>
          <w:numId w:val="14"/>
        </w:numPr>
        <w:spacing w:after="240" w:before="0" w:beforeAutospacing="0" w:lineRule="auto"/>
        <w:ind w:left="720" w:hanging="360"/>
      </w:pPr>
      <w:r w:rsidDel="00000000" w:rsidR="00000000" w:rsidRPr="00000000">
        <w:rPr>
          <w:b w:val="1"/>
          <w:bCs w:val="1"/>
          <w:rtl w:val="0"/>
        </w:rPr>
        <w:t xml:space="preserve">Outils :</w:t>
      </w:r>
      <w:r w:rsidDel="00000000" w:rsidR="00000000" w:rsidRPr="00000000">
        <w:rPr>
          <w:rtl w:val="0"/>
        </w:rPr>
        <w:t xml:space="preserve"> Mise en place de TAC (Total Admissible de Captures), quotas individuels, licences et redevances de pêche.</w:t>
      </w:r>
    </w:p>
    <w:p w:rsidR="00000000" w:rsidDel="00000000" w:rsidP="00000000" w:rsidRDefault="00000000" w:rsidRPr="00000000" w14:paraId="000000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bowwn2frfl59" w:id="16"/>
      <w:bookmarkEnd w:id="16"/>
      <w:r w:rsidDel="00000000" w:rsidR="00000000" w:rsidRPr="00000000">
        <w:rPr>
          <w:b w:val="1"/>
          <w:bCs w:val="1"/>
          <w:sz w:val="34"/>
          <w:szCs w:val="34"/>
          <w:rtl w:val="0"/>
        </w:rPr>
        <w:t xml:space="preserve">6. Perspectives pédagogiques pour l'enseignement de l'économie</w:t>
      </w:r>
    </w:p>
    <w:p w:rsidR="00000000" w:rsidDel="00000000" w:rsidP="00000000" w:rsidRDefault="00000000" w:rsidRPr="00000000" w14:paraId="0000004F">
      <w:pPr>
        <w:spacing w:after="240" w:before="240" w:lineRule="auto"/>
        <w:rPr/>
      </w:pPr>
      <w:r w:rsidDel="00000000" w:rsidR="00000000" w:rsidRPr="00000000">
        <w:rPr>
          <w:rtl w:val="0"/>
        </w:rPr>
        <w:t xml:space="preserve">L'intégration de la transition écologique dans les cursus nécessite le développement de compétences transversales :</w:t>
      </w:r>
    </w:p>
    <w:p w:rsidR="00000000" w:rsidDel="00000000" w:rsidP="00000000" w:rsidRDefault="00000000" w:rsidRPr="00000000" w14:paraId="00000050">
      <w:pPr>
        <w:numPr>
          <w:ilvl w:val="0"/>
          <w:numId w:val="8"/>
        </w:numPr>
        <w:spacing w:after="0" w:afterAutospacing="0" w:before="240" w:lineRule="auto"/>
        <w:ind w:left="720" w:hanging="360"/>
      </w:pPr>
      <w:r w:rsidDel="00000000" w:rsidR="00000000" w:rsidRPr="00000000">
        <w:rPr>
          <w:b w:val="1"/>
          <w:bCs w:val="1"/>
          <w:rtl w:val="0"/>
        </w:rPr>
        <w:t xml:space="preserve">Analyse systémique :</w:t>
      </w:r>
      <w:r w:rsidDel="00000000" w:rsidR="00000000" w:rsidRPr="00000000">
        <w:rPr>
          <w:rtl w:val="0"/>
        </w:rPr>
        <w:t xml:space="preserve"> Intégrer les limites planétaires et la justice sociale.</w:t>
      </w:r>
    </w:p>
    <w:p w:rsidR="00000000" w:rsidDel="00000000" w:rsidP="00000000" w:rsidRDefault="00000000" w:rsidRPr="00000000" w14:paraId="00000051">
      <w:pPr>
        <w:numPr>
          <w:ilvl w:val="0"/>
          <w:numId w:val="8"/>
        </w:numPr>
        <w:spacing w:after="0" w:afterAutospacing="0" w:before="0" w:beforeAutospacing="0" w:lineRule="auto"/>
        <w:ind w:left="720" w:hanging="360"/>
      </w:pPr>
      <w:r w:rsidDel="00000000" w:rsidR="00000000" w:rsidRPr="00000000">
        <w:rPr>
          <w:b w:val="1"/>
          <w:bCs w:val="1"/>
          <w:rtl w:val="0"/>
        </w:rPr>
        <w:t xml:space="preserve">Analyse prospective :</w:t>
      </w:r>
      <w:r w:rsidDel="00000000" w:rsidR="00000000" w:rsidRPr="00000000">
        <w:rPr>
          <w:rtl w:val="0"/>
        </w:rPr>
        <w:t xml:space="preserve"> Modéliser les impacts des politiques futures et anticiper les comportements des acteurs.</w:t>
      </w:r>
    </w:p>
    <w:p w:rsidR="00000000" w:rsidDel="00000000" w:rsidP="00000000" w:rsidRDefault="00000000" w:rsidRPr="00000000" w14:paraId="00000052">
      <w:pPr>
        <w:numPr>
          <w:ilvl w:val="0"/>
          <w:numId w:val="8"/>
        </w:numPr>
        <w:spacing w:after="240" w:before="0" w:beforeAutospacing="0" w:lineRule="auto"/>
        <w:ind w:left="720" w:hanging="360"/>
      </w:pPr>
      <w:r w:rsidDel="00000000" w:rsidR="00000000" w:rsidRPr="00000000">
        <w:rPr>
          <w:b w:val="1"/>
          <w:bCs w:val="1"/>
          <w:rtl w:val="0"/>
        </w:rPr>
        <w:t xml:space="preserve">Analyse critique :</w:t>
      </w:r>
      <w:r w:rsidDel="00000000" w:rsidR="00000000" w:rsidRPr="00000000">
        <w:rPr>
          <w:rtl w:val="0"/>
        </w:rPr>
        <w:t xml:space="preserve"> Discuter les incertitudes des modèles (ex: modèle de Nordhaus) et l'efficacité de la fiscalité carbone.</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wtqw6pqxpx7r" w:id="17"/>
      <w:bookmarkEnd w:id="17"/>
      <w:r w:rsidDel="00000000" w:rsidR="00000000" w:rsidRPr="00000000">
        <w:rPr>
          <w:b w:val="1"/>
          <w:bCs w:val="1"/>
          <w:color w:val="000000"/>
          <w:sz w:val="26"/>
          <w:szCs w:val="26"/>
          <w:rtl w:val="0"/>
        </w:rPr>
        <w:t xml:space="preserve">Exemples d'activités pratiques</w:t>
      </w:r>
    </w:p>
    <w:p w:rsidR="00000000" w:rsidDel="00000000" w:rsidP="00000000" w:rsidRDefault="00000000" w:rsidRPr="00000000" w14:paraId="00000054">
      <w:pPr>
        <w:numPr>
          <w:ilvl w:val="0"/>
          <w:numId w:val="10"/>
        </w:numPr>
        <w:spacing w:after="0" w:afterAutospacing="0" w:before="240" w:lineRule="auto"/>
        <w:ind w:left="720" w:hanging="360"/>
      </w:pPr>
      <w:r w:rsidDel="00000000" w:rsidR="00000000" w:rsidRPr="00000000">
        <w:rPr>
          <w:b w:val="1"/>
          <w:bCs w:val="1"/>
          <w:rtl w:val="0"/>
        </w:rPr>
        <w:t xml:space="preserve">Jeux de rôles :</w:t>
      </w:r>
      <w:r w:rsidDel="00000000" w:rsidR="00000000" w:rsidRPr="00000000">
        <w:rPr>
          <w:rtl w:val="0"/>
        </w:rPr>
        <w:t xml:space="preserve"> Simulation de négociations climatiques (COP).</w:t>
      </w:r>
    </w:p>
    <w:p w:rsidR="00000000" w:rsidDel="00000000" w:rsidP="00000000" w:rsidRDefault="00000000" w:rsidRPr="00000000" w14:paraId="00000055">
      <w:pPr>
        <w:numPr>
          <w:ilvl w:val="0"/>
          <w:numId w:val="10"/>
        </w:numPr>
        <w:spacing w:after="0" w:afterAutospacing="0" w:before="0" w:beforeAutospacing="0" w:lineRule="auto"/>
        <w:ind w:left="720" w:hanging="360"/>
      </w:pPr>
      <w:r w:rsidDel="00000000" w:rsidR="00000000" w:rsidRPr="00000000">
        <w:rPr>
          <w:b w:val="1"/>
          <w:bCs w:val="1"/>
          <w:rtl w:val="0"/>
        </w:rPr>
        <w:t xml:space="preserve">Jeux sérieux :</w:t>
      </w:r>
      <w:r w:rsidDel="00000000" w:rsidR="00000000" w:rsidRPr="00000000">
        <w:rPr>
          <w:rtl w:val="0"/>
        </w:rPr>
        <w:t xml:space="preserve"> </w:t>
      </w:r>
      <w:r w:rsidDel="00000000" w:rsidR="00000000" w:rsidRPr="00000000">
        <w:rPr>
          <w:i w:val="1"/>
          <w:iCs w:val="1"/>
          <w:rtl w:val="0"/>
        </w:rPr>
        <w:t xml:space="preserve">Fishbanks</w:t>
      </w:r>
      <w:r w:rsidDel="00000000" w:rsidR="00000000" w:rsidRPr="00000000">
        <w:rPr>
          <w:rtl w:val="0"/>
        </w:rPr>
        <w:t xml:space="preserve"> (gestion des communs), </w:t>
      </w:r>
      <w:r w:rsidDel="00000000" w:rsidR="00000000" w:rsidRPr="00000000">
        <w:rPr>
          <w:i w:val="1"/>
          <w:iCs w:val="1"/>
          <w:rtl w:val="0"/>
        </w:rPr>
        <w:t xml:space="preserve">Planète C</w:t>
      </w:r>
      <w:r w:rsidDel="00000000" w:rsidR="00000000" w:rsidRPr="00000000">
        <w:rPr>
          <w:rtl w:val="0"/>
        </w:rPr>
        <w:t xml:space="preserve">.</w:t>
      </w:r>
    </w:p>
    <w:p w:rsidR="00000000" w:rsidDel="00000000" w:rsidP="00000000" w:rsidRDefault="00000000" w:rsidRPr="00000000" w14:paraId="00000056">
      <w:pPr>
        <w:numPr>
          <w:ilvl w:val="0"/>
          <w:numId w:val="10"/>
        </w:numPr>
        <w:spacing w:after="240" w:before="0" w:beforeAutospacing="0" w:lineRule="auto"/>
        <w:ind w:left="720" w:hanging="360"/>
      </w:pPr>
      <w:r w:rsidDel="00000000" w:rsidR="00000000" w:rsidRPr="00000000">
        <w:rPr>
          <w:b w:val="1"/>
          <w:bCs w:val="1"/>
          <w:rtl w:val="0"/>
        </w:rPr>
        <w:t xml:space="preserve">Études de cas :</w:t>
      </w:r>
      <w:r w:rsidDel="00000000" w:rsidR="00000000" w:rsidRPr="00000000">
        <w:rPr>
          <w:rtl w:val="0"/>
        </w:rPr>
        <w:t xml:space="preserve"> Analyse coût-bénéfice de la réduction des gaz à effet de serre ou évaluation de l'efficacité d'une taxe carbone sous condition de justice sociale.</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8xueqosqpti" w:id="18"/>
      <w:bookmarkEnd w:id="18"/>
      <w:r w:rsidDel="00000000" w:rsidR="00000000" w:rsidRPr="00000000">
        <w:rPr>
          <w:b w:val="1"/>
          <w:bCs w:val="1"/>
          <w:sz w:val="34"/>
          <w:szCs w:val="34"/>
          <w:rtl w:val="0"/>
        </w:rPr>
        <w:t xml:space="preserve">Bibliographie</w:t>
      </w:r>
    </w:p>
    <w:p w:rsidR="00000000" w:rsidDel="00000000" w:rsidP="00000000" w:rsidRDefault="00000000" w:rsidRPr="00000000" w14:paraId="00000059">
      <w:pPr>
        <w:numPr>
          <w:ilvl w:val="0"/>
          <w:numId w:val="13"/>
        </w:numPr>
        <w:ind w:left="720" w:hanging="360"/>
        <w:rPr>
          <w:u w:val="none"/>
        </w:rPr>
      </w:pPr>
      <w:hyperlink r:id="rId6">
        <w:r w:rsidDel="00000000" w:rsidR="00000000" w:rsidRPr="00000000">
          <w:rPr>
            <w:color w:val="1155cc"/>
            <w:u w:val="single"/>
            <w:rtl w:val="0"/>
          </w:rPr>
          <w:t xml:space="preserve">Économie et Transition écologique</w:t>
        </w:r>
      </w:hyperlink>
      <w:r w:rsidDel="00000000" w:rsidR="00000000" w:rsidRPr="00000000">
        <w:rPr>
          <w:rtl w:val="0"/>
        </w:rPr>
      </w:r>
    </w:p>
    <w:p w:rsidR="00000000" w:rsidDel="00000000" w:rsidP="00000000" w:rsidRDefault="00000000" w:rsidRPr="00000000" w14:paraId="0000005A">
      <w:pPr>
        <w:pStyle w:val="Heading3"/>
        <w:rPr/>
      </w:pPr>
      <w:bookmarkStart w:colFirst="0" w:colLast="0" w:name="_23anra5bfyba" w:id="19"/>
      <w:bookmarkEnd w:id="19"/>
      <w:r w:rsidDel="00000000" w:rsidR="00000000" w:rsidRPr="00000000">
        <w:rPr>
          <w:rtl w:val="0"/>
        </w:rPr>
        <w:t xml:space="preserve">Economie sociale et solidaire</w:t>
      </w:r>
    </w:p>
    <w:p w:rsidR="00000000" w:rsidDel="00000000" w:rsidP="00000000" w:rsidRDefault="00000000" w:rsidRPr="00000000" w14:paraId="0000005B">
      <w:pPr>
        <w:numPr>
          <w:ilvl w:val="0"/>
          <w:numId w:val="9"/>
        </w:numPr>
        <w:ind w:left="720" w:hanging="360"/>
        <w:rPr>
          <w:u w:val="none"/>
        </w:rPr>
      </w:pPr>
      <w:hyperlink r:id="rId7">
        <w:r w:rsidDel="00000000" w:rsidR="00000000" w:rsidRPr="00000000">
          <w:rPr>
            <w:color w:val="1155cc"/>
            <w:u w:val="single"/>
            <w:rtl w:val="0"/>
          </w:rPr>
          <w:t xml:space="preserve">L’économie sociale et solidaire</w:t>
        </w:r>
      </w:hyperlink>
      <w:r w:rsidDel="00000000" w:rsidR="00000000" w:rsidRPr="00000000">
        <w:rPr>
          <w:rtl w:val="0"/>
        </w:rPr>
      </w:r>
    </w:p>
    <w:p w:rsidR="00000000" w:rsidDel="00000000" w:rsidP="00000000" w:rsidRDefault="00000000" w:rsidRPr="00000000" w14:paraId="0000005C">
      <w:pPr>
        <w:numPr>
          <w:ilvl w:val="0"/>
          <w:numId w:val="9"/>
        </w:numPr>
        <w:ind w:left="720" w:hanging="360"/>
        <w:rPr>
          <w:u w:val="none"/>
        </w:rPr>
      </w:pPr>
      <w:hyperlink r:id="rId8">
        <w:r w:rsidDel="00000000" w:rsidR="00000000" w:rsidRPr="00000000">
          <w:rPr>
            <w:color w:val="1155cc"/>
            <w:u w:val="single"/>
            <w:rtl w:val="0"/>
          </w:rPr>
          <w:t xml:space="preserve">Les monnaies locales</w:t>
        </w:r>
      </w:hyperlink>
      <w:r w:rsidDel="00000000" w:rsidR="00000000" w:rsidRPr="00000000">
        <w:rPr>
          <w:rtl w:val="0"/>
        </w:rPr>
      </w:r>
    </w:p>
    <w:p w:rsidR="00000000" w:rsidDel="00000000" w:rsidP="00000000" w:rsidRDefault="00000000" w:rsidRPr="00000000" w14:paraId="0000005D">
      <w:pPr>
        <w:pStyle w:val="Heading3"/>
        <w:rPr/>
      </w:pPr>
      <w:bookmarkStart w:colFirst="0" w:colLast="0" w:name="_nm7gk97d7ykv" w:id="20"/>
      <w:bookmarkEnd w:id="20"/>
      <w:r w:rsidDel="00000000" w:rsidR="00000000" w:rsidRPr="00000000">
        <w:rPr>
          <w:rtl w:val="0"/>
        </w:rPr>
        <w:t xml:space="preserve">Economie de l’environnement</w:t>
      </w:r>
    </w:p>
    <w:p w:rsidR="00000000" w:rsidDel="00000000" w:rsidP="00000000" w:rsidRDefault="00000000" w:rsidRPr="00000000" w14:paraId="0000005E">
      <w:pPr>
        <w:numPr>
          <w:ilvl w:val="0"/>
          <w:numId w:val="16"/>
        </w:numPr>
        <w:ind w:left="720" w:hanging="360"/>
        <w:rPr>
          <w:u w:val="none"/>
        </w:rPr>
      </w:pPr>
      <w:hyperlink r:id="rId9">
        <w:r w:rsidDel="00000000" w:rsidR="00000000" w:rsidRPr="00000000">
          <w:rPr>
            <w:color w:val="1155cc"/>
            <w:u w:val="single"/>
            <w:rtl w:val="0"/>
          </w:rPr>
          <w:t xml:space="preserve">Le développement durable vu par les économistes : durabilité faible ou durabilité forte ?</w:t>
        </w:r>
      </w:hyperlink>
      <w:r w:rsidDel="00000000" w:rsidR="00000000" w:rsidRPr="00000000">
        <w:rPr>
          <w:rtl w:val="0"/>
        </w:rPr>
      </w:r>
    </w:p>
    <w:p w:rsidR="00000000" w:rsidDel="00000000" w:rsidP="00000000" w:rsidRDefault="00000000" w:rsidRPr="00000000" w14:paraId="0000005F">
      <w:pPr>
        <w:numPr>
          <w:ilvl w:val="0"/>
          <w:numId w:val="16"/>
        </w:numPr>
        <w:ind w:left="720" w:hanging="360"/>
        <w:rPr>
          <w:u w:val="none"/>
        </w:rPr>
      </w:pPr>
      <w:hyperlink r:id="rId10">
        <w:r w:rsidDel="00000000" w:rsidR="00000000" w:rsidRPr="00000000">
          <w:rPr>
            <w:color w:val="1155cc"/>
            <w:u w:val="single"/>
            <w:rtl w:val="0"/>
          </w:rPr>
          <w:t xml:space="preserve">Quelle valeur donner aux animaux vivants ?</w:t>
        </w:r>
      </w:hyperlink>
      <w:r w:rsidDel="00000000" w:rsidR="00000000" w:rsidRPr="00000000">
        <w:rPr>
          <w:rtl w:val="0"/>
        </w:rPr>
      </w:r>
    </w:p>
    <w:p w:rsidR="00000000" w:rsidDel="00000000" w:rsidP="00000000" w:rsidRDefault="00000000" w:rsidRPr="00000000" w14:paraId="00000060">
      <w:pPr>
        <w:numPr>
          <w:ilvl w:val="0"/>
          <w:numId w:val="16"/>
        </w:numPr>
        <w:ind w:left="720" w:hanging="360"/>
        <w:rPr>
          <w:u w:val="none"/>
        </w:rPr>
      </w:pPr>
      <w:hyperlink r:id="rId11">
        <w:r w:rsidDel="00000000" w:rsidR="00000000" w:rsidRPr="00000000">
          <w:rPr>
            <w:color w:val="1155cc"/>
            <w:u w:val="single"/>
            <w:rtl w:val="0"/>
          </w:rPr>
          <w:t xml:space="preserve">Economie de l’environnement et des ressources naturelles</w:t>
        </w:r>
      </w:hyperlink>
      <w:r w:rsidDel="00000000" w:rsidR="00000000" w:rsidRPr="00000000">
        <w:rPr>
          <w:rtl w:val="0"/>
        </w:rPr>
      </w:r>
    </w:p>
    <w:p w:rsidR="00000000" w:rsidDel="00000000" w:rsidP="00000000" w:rsidRDefault="00000000" w:rsidRPr="00000000" w14:paraId="00000061">
      <w:pPr>
        <w:numPr>
          <w:ilvl w:val="0"/>
          <w:numId w:val="16"/>
        </w:numPr>
        <w:ind w:left="720" w:hanging="360"/>
        <w:rPr>
          <w:u w:val="none"/>
        </w:rPr>
      </w:pPr>
      <w:hyperlink r:id="rId12">
        <w:r w:rsidDel="00000000" w:rsidR="00000000" w:rsidRPr="00000000">
          <w:rPr>
            <w:color w:val="1155cc"/>
            <w:u w:val="single"/>
            <w:rtl w:val="0"/>
          </w:rPr>
          <w:t xml:space="preserve">Economie des ressources et de la biodiversité marines</w:t>
        </w:r>
      </w:hyperlink>
      <w:r w:rsidDel="00000000" w:rsidR="00000000" w:rsidRPr="00000000">
        <w:rPr>
          <w:rtl w:val="0"/>
        </w:rPr>
      </w:r>
    </w:p>
    <w:p w:rsidR="00000000" w:rsidDel="00000000" w:rsidP="00000000" w:rsidRDefault="00000000" w:rsidRPr="00000000" w14:paraId="00000062">
      <w:pPr>
        <w:numPr>
          <w:ilvl w:val="0"/>
          <w:numId w:val="16"/>
        </w:numPr>
        <w:ind w:left="720" w:hanging="360"/>
        <w:rPr>
          <w:u w:val="none"/>
        </w:rPr>
      </w:pPr>
      <w:hyperlink r:id="rId13">
        <w:r w:rsidDel="00000000" w:rsidR="00000000" w:rsidRPr="00000000">
          <w:rPr>
            <w:color w:val="1155cc"/>
            <w:u w:val="single"/>
            <w:rtl w:val="0"/>
          </w:rPr>
          <w:t xml:space="preserve">L’économie écologique</w:t>
        </w:r>
      </w:hyperlink>
      <w:r w:rsidDel="00000000" w:rsidR="00000000" w:rsidRPr="00000000">
        <w:rPr>
          <w:rtl w:val="0"/>
        </w:rPr>
      </w:r>
    </w:p>
    <w:p w:rsidR="00000000" w:rsidDel="00000000" w:rsidP="00000000" w:rsidRDefault="00000000" w:rsidRPr="00000000" w14:paraId="00000063">
      <w:pPr>
        <w:numPr>
          <w:ilvl w:val="0"/>
          <w:numId w:val="16"/>
        </w:numPr>
        <w:ind w:left="720" w:hanging="360"/>
        <w:rPr>
          <w:u w:val="none"/>
        </w:rPr>
      </w:pPr>
      <w:hyperlink r:id="rId14">
        <w:r w:rsidDel="00000000" w:rsidR="00000000" w:rsidRPr="00000000">
          <w:rPr>
            <w:color w:val="1155cc"/>
            <w:u w:val="single"/>
            <w:rtl w:val="0"/>
          </w:rPr>
          <w:t xml:space="preserve">Transitions énergétiques : coût global de l’électricité et de la chaleur</w:t>
        </w:r>
      </w:hyperlink>
      <w:r w:rsidDel="00000000" w:rsidR="00000000" w:rsidRPr="00000000">
        <w:rPr>
          <w:rtl w:val="0"/>
        </w:rPr>
      </w:r>
    </w:p>
    <w:p w:rsidR="00000000" w:rsidDel="00000000" w:rsidP="00000000" w:rsidRDefault="00000000" w:rsidRPr="00000000" w14:paraId="00000064">
      <w:pPr>
        <w:numPr>
          <w:ilvl w:val="0"/>
          <w:numId w:val="16"/>
        </w:numPr>
        <w:ind w:left="720" w:hanging="360"/>
        <w:rPr>
          <w:u w:val="none"/>
        </w:rPr>
      </w:pPr>
      <w:hyperlink r:id="rId15">
        <w:r w:rsidDel="00000000" w:rsidR="00000000" w:rsidRPr="00000000">
          <w:rPr>
            <w:color w:val="1155cc"/>
            <w:u w:val="single"/>
            <w:rtl w:val="0"/>
          </w:rPr>
          <w:t xml:space="preserve">Développer l’économie circulaire en France par une succession d’incitations économiques et réglementaires</w:t>
        </w:r>
      </w:hyperlink>
      <w:r w:rsidDel="00000000" w:rsidR="00000000" w:rsidRPr="00000000">
        <w:rPr>
          <w:rtl w:val="0"/>
        </w:rPr>
      </w:r>
    </w:p>
    <w:p w:rsidR="00000000" w:rsidDel="00000000" w:rsidP="00000000" w:rsidRDefault="00000000" w:rsidRPr="00000000" w14:paraId="00000065">
      <w:pPr>
        <w:pStyle w:val="Heading3"/>
        <w:rPr/>
      </w:pPr>
      <w:bookmarkStart w:colFirst="0" w:colLast="0" w:name="_jp9yqrritava" w:id="21"/>
      <w:bookmarkEnd w:id="21"/>
      <w:r w:rsidDel="00000000" w:rsidR="00000000" w:rsidRPr="00000000">
        <w:rPr>
          <w:rtl w:val="0"/>
        </w:rPr>
        <w:t xml:space="preserve">Finance responsable</w:t>
      </w:r>
    </w:p>
    <w:p w:rsidR="00000000" w:rsidDel="00000000" w:rsidP="00000000" w:rsidRDefault="00000000" w:rsidRPr="00000000" w14:paraId="00000066">
      <w:pPr>
        <w:numPr>
          <w:ilvl w:val="0"/>
          <w:numId w:val="15"/>
        </w:numPr>
        <w:ind w:left="720" w:hanging="360"/>
        <w:rPr>
          <w:u w:val="none"/>
        </w:rPr>
      </w:pPr>
      <w:hyperlink r:id="rId16">
        <w:r w:rsidDel="00000000" w:rsidR="00000000" w:rsidRPr="00000000">
          <w:rPr>
            <w:color w:val="1155cc"/>
            <w:u w:val="single"/>
            <w:rtl w:val="0"/>
          </w:rPr>
          <w:t xml:space="preserve">La mobilisation des acteurs financiers autour des Objectifs de Développement Durable</w:t>
        </w:r>
      </w:hyperlink>
      <w:r w:rsidDel="00000000" w:rsidR="00000000" w:rsidRPr="00000000">
        <w:rPr>
          <w:rtl w:val="0"/>
        </w:rPr>
      </w:r>
    </w:p>
    <w:p w:rsidR="00000000" w:rsidDel="00000000" w:rsidP="00000000" w:rsidRDefault="00000000" w:rsidRPr="00000000" w14:paraId="00000067">
      <w:pPr>
        <w:numPr>
          <w:ilvl w:val="0"/>
          <w:numId w:val="15"/>
        </w:numPr>
        <w:ind w:left="720" w:hanging="360"/>
        <w:rPr>
          <w:u w:val="none"/>
        </w:rPr>
      </w:pPr>
      <w:hyperlink r:id="rId17">
        <w:r w:rsidDel="00000000" w:rsidR="00000000" w:rsidRPr="00000000">
          <w:rPr>
            <w:color w:val="1155cc"/>
            <w:u w:val="single"/>
            <w:rtl w:val="0"/>
          </w:rPr>
          <w:t xml:space="preserve">Le financement de la transition climatique</w:t>
        </w:r>
      </w:hyperlink>
      <w:r w:rsidDel="00000000" w:rsidR="00000000" w:rsidRPr="00000000">
        <w:rPr>
          <w:rtl w:val="0"/>
        </w:rPr>
      </w:r>
    </w:p>
    <w:p w:rsidR="00000000" w:rsidDel="00000000" w:rsidP="00000000" w:rsidRDefault="00000000" w:rsidRPr="00000000" w14:paraId="00000068">
      <w:pPr>
        <w:numPr>
          <w:ilvl w:val="0"/>
          <w:numId w:val="15"/>
        </w:numPr>
        <w:ind w:left="720" w:hanging="360"/>
        <w:rPr>
          <w:u w:val="none"/>
        </w:rPr>
      </w:pPr>
      <w:hyperlink r:id="rId18">
        <w:r w:rsidDel="00000000" w:rsidR="00000000" w:rsidRPr="00000000">
          <w:rPr>
            <w:color w:val="1155cc"/>
            <w:u w:val="single"/>
            <w:rtl w:val="0"/>
          </w:rPr>
          <w:t xml:space="preserve">Maîtriser les esprits animaux de la finance au service de la transition bas carbone</w:t>
        </w:r>
      </w:hyperlink>
      <w:r w:rsidDel="00000000" w:rsidR="00000000" w:rsidRPr="00000000">
        <w:rPr>
          <w:rtl w:val="0"/>
        </w:rPr>
      </w:r>
    </w:p>
    <w:p w:rsidR="00000000" w:rsidDel="00000000" w:rsidP="00000000" w:rsidRDefault="00000000" w:rsidRPr="00000000" w14:paraId="00000069">
      <w:pPr>
        <w:numPr>
          <w:ilvl w:val="0"/>
          <w:numId w:val="15"/>
        </w:numPr>
        <w:ind w:left="720" w:hanging="360"/>
        <w:rPr>
          <w:u w:val="none"/>
        </w:rPr>
      </w:pPr>
      <w:hyperlink r:id="rId19">
        <w:r w:rsidDel="00000000" w:rsidR="00000000" w:rsidRPr="00000000">
          <w:rPr>
            <w:color w:val="1155cc"/>
            <w:u w:val="single"/>
            <w:rtl w:val="0"/>
          </w:rPr>
          <w:t xml:space="preserve">Le métier d’analyste en Investissement Socialement Responsable</w:t>
        </w:r>
      </w:hyperlink>
      <w:r w:rsidDel="00000000" w:rsidR="00000000" w:rsidRPr="00000000">
        <w:rPr>
          <w:rtl w:val="0"/>
        </w:rPr>
      </w:r>
    </w:p>
    <w:p w:rsidR="00000000" w:rsidDel="00000000" w:rsidP="00000000" w:rsidRDefault="00000000" w:rsidRPr="00000000" w14:paraId="0000006A">
      <w:pPr>
        <w:pStyle w:val="Heading3"/>
        <w:rPr/>
      </w:pPr>
      <w:bookmarkStart w:colFirst="0" w:colLast="0" w:name="_6zwn0b5v137p" w:id="22"/>
      <w:bookmarkEnd w:id="22"/>
      <w:r w:rsidDel="00000000" w:rsidR="00000000" w:rsidRPr="00000000">
        <w:rPr>
          <w:rtl w:val="0"/>
        </w:rPr>
        <w:t xml:space="preserve">Ethique économique</w:t>
      </w:r>
    </w:p>
    <w:p w:rsidR="00000000" w:rsidDel="00000000" w:rsidP="00000000" w:rsidRDefault="00000000" w:rsidRPr="00000000" w14:paraId="0000006B">
      <w:pPr>
        <w:numPr>
          <w:ilvl w:val="0"/>
          <w:numId w:val="12"/>
        </w:numPr>
        <w:ind w:left="720" w:hanging="360"/>
        <w:rPr>
          <w:u w:val="none"/>
        </w:rPr>
      </w:pPr>
      <w:hyperlink r:id="rId20">
        <w:r w:rsidDel="00000000" w:rsidR="00000000" w:rsidRPr="00000000">
          <w:rPr>
            <w:color w:val="1155cc"/>
            <w:u w:val="single"/>
            <w:rtl w:val="0"/>
          </w:rPr>
          <w:t xml:space="preserve">Développement socialement durable et éthique économique</w:t>
        </w:r>
      </w:hyperlink>
      <w:r w:rsidDel="00000000" w:rsidR="00000000" w:rsidRPr="00000000">
        <w:rPr>
          <w:rtl w:val="0"/>
        </w:rPr>
      </w:r>
    </w:p>
    <w:p w:rsidR="00000000" w:rsidDel="00000000" w:rsidP="00000000" w:rsidRDefault="00000000" w:rsidRPr="00000000" w14:paraId="0000006C">
      <w:pPr>
        <w:pStyle w:val="Heading3"/>
        <w:rPr/>
      </w:pPr>
      <w:bookmarkStart w:colFirst="0" w:colLast="0" w:name="_xiz2h32h9k5f" w:id="23"/>
      <w:bookmarkEnd w:id="23"/>
      <w:r w:rsidDel="00000000" w:rsidR="00000000" w:rsidRPr="00000000">
        <w:rPr>
          <w:rtl w:val="0"/>
        </w:rPr>
        <w:t xml:space="preserve">Ressources complémentaire (via WeLearn)</w:t>
      </w:r>
    </w:p>
    <w:p w:rsidR="00000000" w:rsidDel="00000000" w:rsidP="00000000" w:rsidRDefault="00000000" w:rsidRPr="00000000" w14:paraId="0000006D">
      <w:pPr>
        <w:numPr>
          <w:ilvl w:val="0"/>
          <w:numId w:val="4"/>
        </w:numPr>
        <w:spacing w:after="0" w:afterAutospacing="0"/>
        <w:ind w:left="720" w:hanging="360"/>
        <w:rPr>
          <w:u w:val="none"/>
        </w:rPr>
      </w:pPr>
      <w:hyperlink r:id="rId21">
        <w:r w:rsidDel="00000000" w:rsidR="00000000" w:rsidRPr="00000000">
          <w:rPr>
            <w:color w:val="1155cc"/>
            <w:u w:val="single"/>
            <w:rtl w:val="0"/>
          </w:rPr>
          <w:t xml:space="preserve">Économie mondiale : 2024, année de toutes les reconfigurations ?</w:t>
        </w:r>
      </w:hyperlink>
      <w:r w:rsidDel="00000000" w:rsidR="00000000" w:rsidRPr="00000000">
        <w:rPr>
          <w:rtl w:val="0"/>
        </w:rPr>
      </w:r>
    </w:p>
    <w:p w:rsidR="00000000" w:rsidDel="00000000" w:rsidP="00000000" w:rsidRDefault="00000000" w:rsidRPr="00000000" w14:paraId="0000006E">
      <w:pPr>
        <w:numPr>
          <w:ilvl w:val="0"/>
          <w:numId w:val="4"/>
        </w:numPr>
        <w:spacing w:after="0" w:afterAutospacing="0" w:before="0" w:beforeAutospacing="0" w:lineRule="auto"/>
        <w:ind w:left="720" w:hanging="360"/>
      </w:pPr>
      <w:hyperlink r:id="rId22">
        <w:r w:rsidDel="00000000" w:rsidR="00000000" w:rsidRPr="00000000">
          <w:rPr>
            <w:color w:val="1155cc"/>
            <w:u w:val="single"/>
            <w:rtl w:val="0"/>
          </w:rPr>
          <w:t xml:space="preserve">Résumé à l'intention des décideurs du Rapport d'évaluation régional sur la biodiversité et les services écosystémiques pour l'Europe et l'Asie centrale de la Plateforme intergouvernementale sur la biodiversité et les services écosystémiques.</w:t>
        </w:r>
      </w:hyperlink>
      <w:r w:rsidDel="00000000" w:rsidR="00000000" w:rsidRPr="00000000">
        <w:rPr>
          <w:rtl w:val="0"/>
        </w:rPr>
      </w:r>
    </w:p>
    <w:p w:rsidR="00000000" w:rsidDel="00000000" w:rsidP="00000000" w:rsidRDefault="00000000" w:rsidRPr="00000000" w14:paraId="0000006F">
      <w:pPr>
        <w:numPr>
          <w:ilvl w:val="0"/>
          <w:numId w:val="4"/>
        </w:numPr>
        <w:ind w:left="720" w:hanging="360"/>
        <w:rPr>
          <w:u w:val="none"/>
        </w:rPr>
      </w:pPr>
      <w:hyperlink r:id="rId23">
        <w:r w:rsidDel="00000000" w:rsidR="00000000" w:rsidRPr="00000000">
          <w:rPr>
            <w:color w:val="1155cc"/>
            <w:u w:val="single"/>
            <w:rtl w:val="0"/>
          </w:rPr>
          <w:t xml:space="preserve">DAF et risques climatiques : pourquoi l’inaction devient le principal risque financier des entreprises</w:t>
        </w:r>
      </w:hyperlink>
      <w:r w:rsidDel="00000000" w:rsidR="00000000" w:rsidRPr="00000000">
        <w:rPr>
          <w:rtl w:val="0"/>
        </w:rPr>
      </w:r>
    </w:p>
    <w:p w:rsidR="00000000" w:rsidDel="00000000" w:rsidP="00000000" w:rsidRDefault="00000000" w:rsidRPr="00000000" w14:paraId="00000070">
      <w:pPr>
        <w:numPr>
          <w:ilvl w:val="0"/>
          <w:numId w:val="4"/>
        </w:numPr>
        <w:ind w:left="720" w:hanging="360"/>
        <w:rPr>
          <w:u w:val="none"/>
        </w:rPr>
      </w:pPr>
      <w:hyperlink r:id="rId24">
        <w:r w:rsidDel="00000000" w:rsidR="00000000" w:rsidRPr="00000000">
          <w:rPr>
            <w:color w:val="1155cc"/>
            <w:u w:val="single"/>
            <w:rtl w:val="0"/>
          </w:rPr>
          <w:t xml:space="preserve">Evaluation of the efficiency of enterprises in the transition to alternative (helio) energy sources</w:t>
        </w:r>
      </w:hyperlink>
      <w:r w:rsidDel="00000000" w:rsidR="00000000" w:rsidRPr="00000000">
        <w:rPr>
          <w:rtl w:val="0"/>
        </w:rPr>
      </w:r>
    </w:p>
    <w:p w:rsidR="00000000" w:rsidDel="00000000" w:rsidP="00000000" w:rsidRDefault="00000000" w:rsidRPr="00000000" w14:paraId="00000071">
      <w:pPr>
        <w:numPr>
          <w:ilvl w:val="0"/>
          <w:numId w:val="4"/>
        </w:numPr>
        <w:ind w:left="720" w:hanging="360"/>
        <w:rPr>
          <w:u w:val="none"/>
        </w:rPr>
      </w:pPr>
      <w:hyperlink r:id="rId25">
        <w:r w:rsidDel="00000000" w:rsidR="00000000" w:rsidRPr="00000000">
          <w:rPr>
            <w:color w:val="1155cc"/>
            <w:u w:val="single"/>
            <w:rtl w:val="0"/>
          </w:rPr>
          <w:t xml:space="preserve">Investigating the dynamics of climate finance disbursements: A panel data approach from 2003 to 2022</w:t>
        </w:r>
      </w:hyperlink>
      <w:r w:rsidDel="00000000" w:rsidR="00000000" w:rsidRPr="00000000">
        <w:rPr>
          <w:rtl w:val="0"/>
        </w:rPr>
      </w:r>
    </w:p>
    <w:p w:rsidR="00000000" w:rsidDel="00000000" w:rsidP="00000000" w:rsidRDefault="00000000" w:rsidRPr="00000000" w14:paraId="00000072">
      <w:pPr>
        <w:numPr>
          <w:ilvl w:val="0"/>
          <w:numId w:val="4"/>
        </w:numPr>
        <w:ind w:left="720" w:hanging="360"/>
        <w:rPr>
          <w:u w:val="none"/>
        </w:rPr>
      </w:pPr>
      <w:hyperlink r:id="rId26">
        <w:r w:rsidDel="00000000" w:rsidR="00000000" w:rsidRPr="00000000">
          <w:rPr>
            <w:color w:val="1155cc"/>
            <w:u w:val="single"/>
            <w:rtl w:val="0"/>
          </w:rPr>
          <w:t xml:space="preserve">ESG investing has made little impact on the green energy transition so far. Why is that?</w:t>
        </w:r>
      </w:hyperlink>
      <w:r w:rsidDel="00000000" w:rsidR="00000000" w:rsidRPr="00000000">
        <w:rPr>
          <w:rtl w:val="0"/>
        </w:rPr>
      </w:r>
    </w:p>
    <w:p w:rsidR="00000000" w:rsidDel="00000000" w:rsidP="00000000" w:rsidRDefault="00000000" w:rsidRPr="00000000" w14:paraId="00000073">
      <w:pPr>
        <w:numPr>
          <w:ilvl w:val="0"/>
          <w:numId w:val="4"/>
        </w:numPr>
        <w:ind w:left="720" w:hanging="360"/>
        <w:rPr>
          <w:u w:val="none"/>
        </w:rPr>
      </w:pPr>
      <w:hyperlink r:id="rId27">
        <w:r w:rsidDel="00000000" w:rsidR="00000000" w:rsidRPr="00000000">
          <w:rPr>
            <w:color w:val="1155cc"/>
            <w:u w:val="single"/>
            <w:rtl w:val="0"/>
          </w:rPr>
          <w:t xml:space="preserve">Acteurs financiers publics, un rôle stratégique face à la transition énergétique</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uved.fr/fiche/ressource/developpement-socialement-durable-et-ethique-economique-4-videos" TargetMode="External"/><Relationship Id="rId22" Type="http://schemas.openxmlformats.org/officeDocument/2006/relationships/hyperlink" Target="https://www.ipbes.net/resource-file/19353" TargetMode="External"/><Relationship Id="rId21" Type="http://schemas.openxmlformats.org/officeDocument/2006/relationships/hyperlink" Target="http://theconversation.com/economie-mondiale-2024-annee-de-toutes-les-reconfigurations-212268" TargetMode="External"/><Relationship Id="rId24" Type="http://schemas.openxmlformats.org/officeDocument/2006/relationships/hyperlink" Target="https://openalex.org/W3109745812" TargetMode="External"/><Relationship Id="rId23" Type="http://schemas.openxmlformats.org/officeDocument/2006/relationships/hyperlink" Target="https://theconversation.com/daf-et-risques-climatiques-pourquoi-linaction-devient-le-principal-risque-financier-des-entreprises-27648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uved.fr/fiche/ressource/le-developpement-durable-vu-par-les-economistes-durabilite-faible-ou-durabilite-forte" TargetMode="External"/><Relationship Id="rId26" Type="http://schemas.openxmlformats.org/officeDocument/2006/relationships/hyperlink" Target="http://theconversation.com/esg-investing-has-made-little-impact-on-the-green-energy-transition-so-far-why-is-that-206661" TargetMode="External"/><Relationship Id="rId25" Type="http://schemas.openxmlformats.org/officeDocument/2006/relationships/hyperlink" Target="https://journals.plos.org/plosone/article?id=10.1371/journal.pone.0318170" TargetMode="External"/><Relationship Id="rId27" Type="http://schemas.openxmlformats.org/officeDocument/2006/relationships/hyperlink" Target="https://theconversation.com/acteurs-financiers-publics-un-role-strategique-face-a-la-transition-energetique-175550" TargetMode="External"/><Relationship Id="rId5" Type="http://schemas.openxmlformats.org/officeDocument/2006/relationships/styles" Target="styles.xml"/><Relationship Id="rId6" Type="http://schemas.openxmlformats.org/officeDocument/2006/relationships/hyperlink" Target="https://www.uved.fr/fileadmin/user_upload/Documents/pdf/Fiches/Fiche_Economie_et_TEDS.pdf" TargetMode="External"/><Relationship Id="rId7" Type="http://schemas.openxmlformats.org/officeDocument/2006/relationships/hyperlink" Target="https://www.uved.fr/fiche/ressource/leconomie-sociale-et-solidaire" TargetMode="External"/><Relationship Id="rId8" Type="http://schemas.openxmlformats.org/officeDocument/2006/relationships/hyperlink" Target="https://www.uved.fr/fiche/ressource/les-monnaies-locales" TargetMode="External"/><Relationship Id="rId11" Type="http://schemas.openxmlformats.org/officeDocument/2006/relationships/hyperlink" Target="https://ressources.uved.fr/introecoUVED/html/index.html" TargetMode="External"/><Relationship Id="rId10" Type="http://schemas.openxmlformats.org/officeDocument/2006/relationships/hyperlink" Target="https://www.uved.fr/fiche/ressource/quelle-valeur-donner-aux-animaux-vivants" TargetMode="External"/><Relationship Id="rId13" Type="http://schemas.openxmlformats.org/officeDocument/2006/relationships/hyperlink" Target="https://www.uved.fr/fiche/ressource/leconomie-ecologique" TargetMode="External"/><Relationship Id="rId12" Type="http://schemas.openxmlformats.org/officeDocument/2006/relationships/hyperlink" Target="https://www.uved.fr/fiche/ressource/economie-des-ressources-et-de-la-biodiversite-marines" TargetMode="External"/><Relationship Id="rId15" Type="http://schemas.openxmlformats.org/officeDocument/2006/relationships/hyperlink" Target="https://www.uved.fr/fiche/ressource/developper-leconomie-circulaire-en-france-par-une-succession-dincitations-economiques-et-de-mesures-reglementaires" TargetMode="External"/><Relationship Id="rId14" Type="http://schemas.openxmlformats.org/officeDocument/2006/relationships/hyperlink" Target="https://www.uved.fr/fiche/ressource/transitions-energetiques-cout-global-de-lelectricite-et-de-la-chaleur" TargetMode="External"/><Relationship Id="rId17" Type="http://schemas.openxmlformats.org/officeDocument/2006/relationships/hyperlink" Target="https://www.uved.fr/fiche/ressource/le-financement-de-la-transition-climatique" TargetMode="External"/><Relationship Id="rId16" Type="http://schemas.openxmlformats.org/officeDocument/2006/relationships/hyperlink" Target="https://www.uved.fr/fiche/ressource/la-mobilisation-des-acteurs-financiers-autour-des-odd" TargetMode="External"/><Relationship Id="rId19" Type="http://schemas.openxmlformats.org/officeDocument/2006/relationships/hyperlink" Target="https://www.uved.fr/fiche/ressource/le-metier-danalyste-en-investissement-socialement-responsable" TargetMode="External"/><Relationship Id="rId18" Type="http://schemas.openxmlformats.org/officeDocument/2006/relationships/hyperlink" Target="https://www.uved.fr/fiche/ressource/maitriser-les-esprits-animaux-de-la-finance-au-service-de-la-transition-bas-carbo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