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dgbre4rtmp5" w:id="0"/>
      <w:bookmarkEnd w:id="0"/>
      <w:r w:rsidDel="00000000" w:rsidR="00000000" w:rsidRPr="00000000">
        <w:rPr>
          <w:b w:val="1"/>
          <w:bCs w:val="1"/>
          <w:sz w:val="46"/>
          <w:szCs w:val="46"/>
          <w:rtl w:val="0"/>
        </w:rPr>
        <w:t xml:space="preserve">Géographie et transition écologique : enjeux, échelles et stratégies</w:t>
      </w:r>
    </w:p>
    <w:p w:rsidR="00000000" w:rsidDel="00000000" w:rsidP="00000000" w:rsidRDefault="00000000" w:rsidRPr="00000000" w14:paraId="00000002">
      <w:pPr>
        <w:spacing w:after="240" w:before="240" w:lineRule="auto"/>
        <w:rPr/>
      </w:pPr>
      <w:r w:rsidDel="00000000" w:rsidR="00000000" w:rsidRPr="00000000">
        <w:rPr>
          <w:rtl w:val="0"/>
        </w:rPr>
        <w:t xml:space="preserve">Ce document de synthèse est destiné aux enseignants-chercheurs en géographie. Il analyse les liens structurels entre la discipline géographique et les impératifs de la transition écologique, en mettant l'accent sur les dynamiques urbaines, énergétiques et sociétales.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zwr56j86ubp" w:id="1"/>
      <w:bookmarkEnd w:id="1"/>
      <w:r w:rsidDel="00000000" w:rsidR="00000000" w:rsidRPr="00000000">
        <w:rPr>
          <w:b w:val="1"/>
          <w:bCs w:val="1"/>
          <w:sz w:val="34"/>
          <w:szCs w:val="34"/>
          <w:rtl w:val="0"/>
        </w:rPr>
        <w:t xml:space="preserve">Résumé : la géographie au cœur de la transition</w:t>
      </w:r>
    </w:p>
    <w:p w:rsidR="00000000" w:rsidDel="00000000" w:rsidP="00000000" w:rsidRDefault="00000000" w:rsidRPr="00000000" w14:paraId="00000004">
      <w:pPr>
        <w:spacing w:after="240" w:before="240" w:lineRule="auto"/>
        <w:rPr/>
      </w:pPr>
      <w:r w:rsidDel="00000000" w:rsidR="00000000" w:rsidRPr="00000000">
        <w:rPr>
          <w:rtl w:val="0"/>
        </w:rPr>
        <w:t xml:space="preserve">La géographie constitue une discipline charnière pour appréhender la transition écologique, car elle se situe à l’interface entre les sciences de la nature et les sciences de la société. Par le concept de « milieu », elle place l'homme au sein des géosystèmes et mobilise le concept de « territoire » pour éclairer les jeux d'acteurs et la gouvernance. Sa valeur ajoutée réside dans sa capacité à produire des diagnostics de situations spatiales (durabilité ou insoutenabilité) en articulant les échelles (du local au global) et les temporalités.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Points clés à retenir :</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Centralité urbaine :</w:t>
      </w:r>
      <w:r w:rsidDel="00000000" w:rsidR="00000000" w:rsidRPr="00000000">
        <w:rPr>
          <w:rtl w:val="0"/>
        </w:rPr>
        <w:t xml:space="preserve"> Les villes abritent plus de 50 % de la population mondiale et sont responsables de 70 % des émissions de CO2 et de la consommation énergétique.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Le dilemme de la forme urbaine :</w:t>
      </w:r>
      <w:r w:rsidDel="00000000" w:rsidR="00000000" w:rsidRPr="00000000">
        <w:rPr>
          <w:rtl w:val="0"/>
        </w:rPr>
        <w:t xml:space="preserve"> Si la ville compacte limite l'étalement, elle augmente la vulnérabilité thermique des populations face aux îlots de chaleur urbains (ICU).</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Au-delà de la technique :</w:t>
      </w:r>
      <w:r w:rsidDel="00000000" w:rsidR="00000000" w:rsidRPr="00000000">
        <w:rPr>
          <w:rtl w:val="0"/>
        </w:rPr>
        <w:t xml:space="preserve"> La transition ne peut reposer uniquement sur des solutions techniques (smart grids, éco-quartiers) ; elle doit intégrer l'habitabilité, les modes de vie et la multifonctionnalité des espaces.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Métabolisme et empreinte :</w:t>
      </w:r>
      <w:r w:rsidDel="00000000" w:rsidR="00000000" w:rsidRPr="00000000">
        <w:rPr>
          <w:rtl w:val="0"/>
        </w:rPr>
        <w:t xml:space="preserve"> Le fonctionnement urbain dépend massivement de ressources importées, créant une « durabilité importée » et une dette écologique vis-à-vis des territoires extérieurs.</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m8iu1gp1bzri" w:id="2"/>
      <w:bookmarkEnd w:id="2"/>
      <w:r w:rsidDel="00000000" w:rsidR="00000000" w:rsidRPr="00000000">
        <w:rPr>
          <w:b w:val="1"/>
          <w:bCs w:val="1"/>
          <w:sz w:val="34"/>
          <w:szCs w:val="34"/>
          <w:rtl w:val="0"/>
        </w:rPr>
        <w:t xml:space="preserve">1. La durabilité comme dynamique géographique</w:t>
      </w:r>
    </w:p>
    <w:p w:rsidR="00000000" w:rsidDel="00000000" w:rsidP="00000000" w:rsidRDefault="00000000" w:rsidRPr="00000000" w14:paraId="0000000C">
      <w:pPr>
        <w:spacing w:after="240" w:before="240" w:lineRule="auto"/>
        <w:rPr/>
      </w:pPr>
      <w:r w:rsidDel="00000000" w:rsidR="00000000" w:rsidRPr="00000000">
        <w:rPr>
          <w:rtl w:val="0"/>
        </w:rPr>
        <w:t xml:space="preserve">La durabilité ne doit pas être vue comme un état figé, mais comme un cheminement ou une « dynamique géographique » luttant contre l’insoutenabilité.</w:t>
      </w:r>
    </w:p>
    <w:p w:rsidR="00000000" w:rsidDel="00000000" w:rsidP="00000000" w:rsidRDefault="00000000" w:rsidRPr="00000000" w14:paraId="0000000D">
      <w:pPr>
        <w:numPr>
          <w:ilvl w:val="0"/>
          <w:numId w:val="7"/>
        </w:numPr>
        <w:spacing w:after="0" w:afterAutospacing="0" w:before="240" w:lineRule="auto"/>
        <w:ind w:left="720" w:hanging="360"/>
      </w:pPr>
      <w:r w:rsidDel="00000000" w:rsidR="00000000" w:rsidRPr="00000000">
        <w:rPr>
          <w:b w:val="1"/>
          <w:bCs w:val="1"/>
          <w:rtl w:val="0"/>
        </w:rPr>
        <w:t xml:space="preserve">L’interface société-milieu :</w:t>
      </w:r>
      <w:r w:rsidDel="00000000" w:rsidR="00000000" w:rsidRPr="00000000">
        <w:rPr>
          <w:rtl w:val="0"/>
        </w:rPr>
        <w:t xml:space="preserve"> La géographie apporte une approche multidimensionnelle et pluriscalaire. Elle permet de différencier les espaces, car un modèle de durabilité unique ne peut être reproduit partout de la même manière.</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La notion de médiance :</w:t>
      </w:r>
      <w:r w:rsidDel="00000000" w:rsidR="00000000" w:rsidRPr="00000000">
        <w:rPr>
          <w:rtl w:val="0"/>
        </w:rPr>
        <w:t xml:space="preserve"> Selon Augustin Berque, la durabilité exprime les rapports entre une société et son milieu. Elle s'appuie sur l'ancrage territorial et la participation citoyenne.</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b w:val="1"/>
          <w:bCs w:val="1"/>
          <w:rtl w:val="0"/>
        </w:rPr>
        <w:t xml:space="preserve">Le métabolisme urbain :</w:t>
      </w:r>
      <w:r w:rsidDel="00000000" w:rsidR="00000000" w:rsidRPr="00000000">
        <w:rPr>
          <w:rtl w:val="0"/>
        </w:rPr>
        <w:t xml:space="preserve"> Il désigne l'ensemble des flux d'énergie et de matières nécessaires au fonctionnement des villes. L'enjeu est la « dématérialisation » : consommer moins de ressources tout en valorisant la ville comme un gisement de ressources potentielles.</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xtfw81fhmio" w:id="3"/>
      <w:bookmarkEnd w:id="3"/>
      <w:r w:rsidDel="00000000" w:rsidR="00000000" w:rsidRPr="00000000">
        <w:rPr>
          <w:b w:val="1"/>
          <w:bCs w:val="1"/>
          <w:sz w:val="34"/>
          <w:szCs w:val="34"/>
          <w:rtl w:val="0"/>
        </w:rPr>
        <w:t xml:space="preserve">2. Climat urbain et vulnérabilité</w:t>
      </w:r>
    </w:p>
    <w:p w:rsidR="00000000" w:rsidDel="00000000" w:rsidP="00000000" w:rsidRDefault="00000000" w:rsidRPr="00000000" w14:paraId="00000012">
      <w:pPr>
        <w:spacing w:after="240" w:before="240" w:lineRule="auto"/>
        <w:rPr/>
      </w:pPr>
      <w:r w:rsidDel="00000000" w:rsidR="00000000" w:rsidRPr="00000000">
        <w:rPr>
          <w:rtl w:val="0"/>
        </w:rPr>
        <w:t xml:space="preserve">L'anthropisation modifie radicalement le climat local par l'imperméabilisation des sols, créant le phénomène d'</w:t>
      </w:r>
      <w:r w:rsidDel="00000000" w:rsidR="00000000" w:rsidRPr="00000000">
        <w:rPr>
          <w:b w:val="1"/>
          <w:bCs w:val="1"/>
          <w:rtl w:val="0"/>
        </w:rPr>
        <w:t xml:space="preserve">Îlot de Chaleur Urbain (ICU)</w:t>
      </w:r>
      <w:r w:rsidDel="00000000" w:rsidR="00000000" w:rsidRPr="00000000">
        <w:rPr>
          <w:rtl w:val="0"/>
        </w:rPr>
        <w:t xml:space="preserv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mab8z1j8045e" w:id="4"/>
      <w:bookmarkEnd w:id="4"/>
      <w:r w:rsidDel="00000000" w:rsidR="00000000" w:rsidRPr="00000000">
        <w:rPr>
          <w:b w:val="1"/>
          <w:bCs w:val="1"/>
          <w:color w:val="000000"/>
          <w:sz w:val="26"/>
          <w:szCs w:val="26"/>
          <w:rtl w:val="0"/>
        </w:rPr>
        <w:t xml:space="preserve">Impacts et Projections</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b w:val="1"/>
          <w:bCs w:val="1"/>
          <w:rtl w:val="0"/>
        </w:rPr>
        <w:t xml:space="preserve">Surchauffe nocturne :</w:t>
      </w:r>
      <w:r w:rsidDel="00000000" w:rsidR="00000000" w:rsidRPr="00000000">
        <w:rPr>
          <w:rtl w:val="0"/>
        </w:rPr>
        <w:t xml:space="preserve"> L'ICU est plus intense la nuit et s'accentue lors des canicules (ex: +10°C à Paris intra-muros en 2003).</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b w:val="1"/>
          <w:bCs w:val="1"/>
          <w:rtl w:val="0"/>
        </w:rPr>
        <w:t xml:space="preserve">Prospective 2100 :</w:t>
      </w:r>
      <w:r w:rsidDel="00000000" w:rsidR="00000000" w:rsidRPr="00000000">
        <w:rPr>
          <w:rtl w:val="0"/>
        </w:rPr>
        <w:t xml:space="preserve"> Les modèles régionaux prévoient des canicules plus fréquentes (11 jours par an en moyenne pour l'Île-de-France) et plus intenses.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o3ko9069nc0t" w:id="5"/>
      <w:bookmarkEnd w:id="5"/>
      <w:r w:rsidDel="00000000" w:rsidR="00000000" w:rsidRPr="00000000">
        <w:rPr>
          <w:b w:val="1"/>
          <w:bCs w:val="1"/>
          <w:color w:val="000000"/>
          <w:sz w:val="26"/>
          <w:szCs w:val="26"/>
          <w:rtl w:val="0"/>
        </w:rPr>
        <w:t xml:space="preserve">Analyse des formes urbaines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4.8148148148148"/>
        <w:gridCol w:w="2734.814814814815"/>
        <w:gridCol w:w="5060.37037037037"/>
        <w:tblGridChange w:id="0">
          <w:tblGrid>
            <w:gridCol w:w="1564.8148148148148"/>
            <w:gridCol w:w="2734.814814814815"/>
            <w:gridCol w:w="5060.37037037037"/>
          </w:tblGrid>
        </w:tblGridChange>
      </w:tblGrid>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Scénario</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Avantages</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Inconvénients</w:t>
            </w:r>
          </w:p>
        </w:tc>
      </w:tr>
      <w:tr>
        <w:trPr>
          <w:cantSplit w:val="0"/>
          <w:trHeight w:val="93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A">
            <w:pPr>
              <w:rPr>
                <w:b w:val="1"/>
                <w:bCs w:val="1"/>
              </w:rPr>
            </w:pPr>
            <w:r w:rsidDel="00000000" w:rsidR="00000000" w:rsidRPr="00000000">
              <w:rPr>
                <w:b w:val="1"/>
                <w:bCs w:val="1"/>
                <w:rtl w:val="0"/>
              </w:rPr>
              <w:t xml:space="preserve">Ville étendue</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Développement résidentiel peu dense.</w:t>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Favorise l'étalement urbain.</w:t>
            </w:r>
          </w:p>
        </w:tc>
      </w:tr>
      <w:tr>
        <w:trPr>
          <w:cantSplit w:val="0"/>
          <w:trHeight w:val="12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D">
            <w:pPr>
              <w:rPr>
                <w:b w:val="1"/>
                <w:bCs w:val="1"/>
              </w:rPr>
            </w:pPr>
            <w:r w:rsidDel="00000000" w:rsidR="00000000" w:rsidRPr="00000000">
              <w:rPr>
                <w:b w:val="1"/>
                <w:bCs w:val="1"/>
                <w:rtl w:val="0"/>
              </w:rPr>
              <w:t xml:space="preserve">Ville compacte</w:t>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Restreint l'étalement, densifie l'existant.</w:t>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Concentre la population dans les zones les plus exposées à la chaleur (centre), augmentant la vulnérabilité sanitaire.</w:t>
            </w:r>
          </w:p>
        </w:tc>
      </w:tr>
    </w:tbl>
    <w:p w:rsidR="00000000" w:rsidDel="00000000" w:rsidP="00000000" w:rsidRDefault="00000000" w:rsidRPr="00000000" w14:paraId="00000020">
      <w:pPr>
        <w:keepNext w:val="0"/>
        <w:keepLines w:val="0"/>
        <w:spacing w:after="80" w:lineRule="auto"/>
        <w:rPr/>
      </w:pPr>
      <w:r w:rsidDel="00000000" w:rsidR="00000000" w:rsidRPr="00000000">
        <w:rPr>
          <w:rtl w:val="0"/>
        </w:rPr>
      </w:r>
    </w:p>
    <w:p w:rsidR="00000000" w:rsidDel="00000000" w:rsidP="00000000" w:rsidRDefault="00000000" w:rsidRPr="00000000" w14:paraId="00000021">
      <w:pPr>
        <w:keepNext w:val="0"/>
        <w:keepLines w:val="0"/>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vy5sxc8aafi" w:id="6"/>
      <w:bookmarkEnd w:id="6"/>
      <w:r w:rsidDel="00000000" w:rsidR="00000000" w:rsidRPr="00000000">
        <w:rPr>
          <w:b w:val="1"/>
          <w:bCs w:val="1"/>
          <w:sz w:val="34"/>
          <w:szCs w:val="34"/>
          <w:rtl w:val="0"/>
        </w:rPr>
        <w:t xml:space="preserve">3. Stratégies d'adaptation et leviers d'action</w:t>
      </w:r>
    </w:p>
    <w:p w:rsidR="00000000" w:rsidDel="00000000" w:rsidP="00000000" w:rsidRDefault="00000000" w:rsidRPr="00000000" w14:paraId="00000023">
      <w:pPr>
        <w:spacing w:after="240" w:before="240" w:lineRule="auto"/>
        <w:rPr/>
      </w:pPr>
      <w:r w:rsidDel="00000000" w:rsidR="00000000" w:rsidRPr="00000000">
        <w:rPr>
          <w:rtl w:val="0"/>
        </w:rPr>
        <w:t xml:space="preserve">L'adaptation des villes doit être systémique et interdisciplinaire (climatologie, architecture, géographie, économie).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4twzgqz3nm36" w:id="7"/>
      <w:bookmarkEnd w:id="7"/>
      <w:r w:rsidDel="00000000" w:rsidR="00000000" w:rsidRPr="00000000">
        <w:rPr>
          <w:b w:val="1"/>
          <w:bCs w:val="1"/>
          <w:color w:val="000000"/>
          <w:sz w:val="26"/>
          <w:szCs w:val="26"/>
          <w:rtl w:val="0"/>
        </w:rPr>
        <w:t xml:space="preserve">Végétalisation et gestion des ressources</w:t>
      </w:r>
    </w:p>
    <w:p w:rsidR="00000000" w:rsidDel="00000000" w:rsidP="00000000" w:rsidRDefault="00000000" w:rsidRPr="00000000" w14:paraId="00000025">
      <w:pPr>
        <w:numPr>
          <w:ilvl w:val="0"/>
          <w:numId w:val="10"/>
        </w:numPr>
        <w:spacing w:after="0" w:afterAutospacing="0" w:before="240" w:lineRule="auto"/>
        <w:ind w:left="720" w:hanging="360"/>
      </w:pPr>
      <w:r w:rsidDel="00000000" w:rsidR="00000000" w:rsidRPr="00000000">
        <w:rPr>
          <w:b w:val="1"/>
          <w:bCs w:val="1"/>
          <w:rtl w:val="0"/>
        </w:rPr>
        <w:t xml:space="preserve">Végétation de pleine terre :</w:t>
      </w:r>
      <w:r w:rsidDel="00000000" w:rsidR="00000000" w:rsidRPr="00000000">
        <w:rPr>
          <w:rtl w:val="0"/>
        </w:rPr>
        <w:t xml:space="preserve"> Joue un rôle prépondérant dans le rafraîchissement de l'air, surtout si elle combine pelouses et arbres.</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b w:val="1"/>
          <w:bCs w:val="1"/>
          <w:rtl w:val="0"/>
        </w:rPr>
        <w:t xml:space="preserve">Toitures végétalisées :</w:t>
      </w:r>
      <w:r w:rsidDel="00000000" w:rsidR="00000000" w:rsidRPr="00000000">
        <w:rPr>
          <w:rtl w:val="0"/>
        </w:rPr>
        <w:t xml:space="preserve"> Effet marginal sur la température des rues, mais excellent isolant thermique pour les bâtiments, réduisant la consommation d'énergie (chauffage/climatisation).</w:t>
      </w:r>
    </w:p>
    <w:p w:rsidR="00000000" w:rsidDel="00000000" w:rsidP="00000000" w:rsidRDefault="00000000" w:rsidRPr="00000000" w14:paraId="00000027">
      <w:pPr>
        <w:numPr>
          <w:ilvl w:val="0"/>
          <w:numId w:val="10"/>
        </w:numPr>
        <w:spacing w:after="240" w:before="0" w:beforeAutospacing="0" w:lineRule="auto"/>
        <w:ind w:left="720" w:hanging="360"/>
      </w:pPr>
      <w:r w:rsidDel="00000000" w:rsidR="00000000" w:rsidRPr="00000000">
        <w:rPr>
          <w:b w:val="1"/>
          <w:bCs w:val="1"/>
          <w:rtl w:val="0"/>
        </w:rPr>
        <w:t xml:space="preserve">Contrainte hydrique :</w:t>
      </w:r>
      <w:r w:rsidDel="00000000" w:rsidR="00000000" w:rsidRPr="00000000">
        <w:rPr>
          <w:rtl w:val="0"/>
        </w:rPr>
        <w:t xml:space="preserve"> La végétalisation massive se heurte à la disponibilité de la ressource en eau, critique en période de sécheresse.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yvflc4dyq4qh" w:id="8"/>
      <w:bookmarkEnd w:id="8"/>
      <w:r w:rsidDel="00000000" w:rsidR="00000000" w:rsidRPr="00000000">
        <w:rPr>
          <w:b w:val="1"/>
          <w:bCs w:val="1"/>
          <w:color w:val="000000"/>
          <w:sz w:val="26"/>
          <w:szCs w:val="26"/>
          <w:rtl w:val="0"/>
        </w:rPr>
        <w:t xml:space="preserve">Transition énergétique et réseaux</w:t>
      </w:r>
    </w:p>
    <w:p w:rsidR="00000000" w:rsidDel="00000000" w:rsidP="00000000" w:rsidRDefault="00000000" w:rsidRPr="00000000" w14:paraId="00000029">
      <w:pPr>
        <w:spacing w:after="240" w:before="240" w:lineRule="auto"/>
        <w:rPr/>
      </w:pPr>
      <w:r w:rsidDel="00000000" w:rsidR="00000000" w:rsidRPr="00000000">
        <w:rPr>
          <w:rtl w:val="0"/>
        </w:rPr>
        <w:t xml:space="preserve">La transition énergétique urbaine repose sur le passage des énergies fossiles vers un mix valorisant les énergies renouvelables (EnR) :</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b w:val="1"/>
          <w:bCs w:val="1"/>
          <w:rtl w:val="0"/>
        </w:rPr>
        <w:t xml:space="preserve">Réseaux électriques intelligents (Smart Grids) :</w:t>
      </w:r>
      <w:r w:rsidDel="00000000" w:rsidR="00000000" w:rsidRPr="00000000">
        <w:rPr>
          <w:rtl w:val="0"/>
        </w:rPr>
        <w:t xml:space="preserve"> Interconnectent producteurs et consommateurs (ex: </w:t>
      </w:r>
      <w:r w:rsidDel="00000000" w:rsidR="00000000" w:rsidRPr="00000000">
        <w:rPr>
          <w:i w:val="1"/>
          <w:iCs w:val="1"/>
          <w:rtl w:val="0"/>
        </w:rPr>
        <w:t xml:space="preserve">Nice Grid</w:t>
      </w:r>
      <w:r w:rsidDel="00000000" w:rsidR="00000000" w:rsidRPr="00000000">
        <w:rPr>
          <w:rtl w:val="0"/>
        </w:rPr>
        <w:t xml:space="preserve"> en France, </w:t>
      </w:r>
      <w:r w:rsidDel="00000000" w:rsidR="00000000" w:rsidRPr="00000000">
        <w:rPr>
          <w:i w:val="1"/>
          <w:iCs w:val="1"/>
          <w:rtl w:val="0"/>
        </w:rPr>
        <w:t xml:space="preserve">Fujisawa SST</w:t>
      </w:r>
      <w:r w:rsidDel="00000000" w:rsidR="00000000" w:rsidRPr="00000000">
        <w:rPr>
          <w:rtl w:val="0"/>
        </w:rPr>
        <w:t xml:space="preserve"> au Japon).</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b w:val="1"/>
          <w:bCs w:val="1"/>
          <w:rtl w:val="0"/>
        </w:rPr>
        <w:t xml:space="preserve">Réseaux de chaleur urbains :</w:t>
      </w:r>
      <w:r w:rsidDel="00000000" w:rsidR="00000000" w:rsidRPr="00000000">
        <w:rPr>
          <w:rtl w:val="0"/>
        </w:rPr>
        <w:t xml:space="preserve"> Systèmes de distribution à l'échelle du quartier. La tendance est à la conversion vers la biomasse (ex: chaufferies bois à Bordeaux-Ginko ou Orléans).</w:t>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b w:val="1"/>
          <w:bCs w:val="1"/>
          <w:rtl w:val="0"/>
        </w:rPr>
        <w:t xml:space="preserve">Villes « Zéro Rejet » :</w:t>
      </w:r>
      <w:r w:rsidDel="00000000" w:rsidR="00000000" w:rsidRPr="00000000">
        <w:rPr>
          <w:rtl w:val="0"/>
        </w:rPr>
        <w:t xml:space="preserve"> Des projets ambitieux comme </w:t>
      </w:r>
      <w:r w:rsidDel="00000000" w:rsidR="00000000" w:rsidRPr="00000000">
        <w:rPr>
          <w:i w:val="1"/>
          <w:iCs w:val="1"/>
          <w:rtl w:val="0"/>
        </w:rPr>
        <w:t xml:space="preserve">Masdar City</w:t>
      </w:r>
      <w:r w:rsidDel="00000000" w:rsidR="00000000" w:rsidRPr="00000000">
        <w:rPr>
          <w:rtl w:val="0"/>
        </w:rPr>
        <w:t xml:space="preserve"> (Abu Dhabi) ou Perpignan (ambition de ville à énergie positive) visent une couverture 100 % EnR via le solaire et l'éolien.</w:t>
      </w:r>
    </w:p>
    <w:p w:rsidR="00000000" w:rsidDel="00000000" w:rsidP="00000000" w:rsidRDefault="00000000" w:rsidRPr="00000000" w14:paraId="0000002D">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d0csc3puiias" w:id="9"/>
      <w:bookmarkEnd w:id="9"/>
      <w:r w:rsidDel="00000000" w:rsidR="00000000" w:rsidRPr="00000000">
        <w:rPr>
          <w:b w:val="1"/>
          <w:bCs w:val="1"/>
          <w:sz w:val="34"/>
          <w:szCs w:val="34"/>
          <w:rtl w:val="0"/>
        </w:rPr>
        <w:t xml:space="preserve">4. Vers une nouvelle habitabilité urbaine</w:t>
      </w:r>
    </w:p>
    <w:p w:rsidR="00000000" w:rsidDel="00000000" w:rsidP="00000000" w:rsidRDefault="00000000" w:rsidRPr="00000000" w14:paraId="0000002F">
      <w:pPr>
        <w:spacing w:after="240" w:before="240" w:lineRule="auto"/>
        <w:rPr/>
      </w:pPr>
      <w:r w:rsidDel="00000000" w:rsidR="00000000" w:rsidRPr="00000000">
        <w:rPr>
          <w:rtl w:val="0"/>
        </w:rPr>
        <w:t xml:space="preserve">La transition ne doit pas se limiter à des solutions techniques « politiquement visibles ». Elle nécessite de repenser l'organisation spatiale.</w:t>
      </w:r>
    </w:p>
    <w:p w:rsidR="00000000" w:rsidDel="00000000" w:rsidP="00000000" w:rsidRDefault="00000000" w:rsidRPr="00000000" w14:paraId="00000030">
      <w:pPr>
        <w:numPr>
          <w:ilvl w:val="0"/>
          <w:numId w:val="14"/>
        </w:numPr>
        <w:spacing w:after="0" w:afterAutospacing="0" w:before="240" w:lineRule="auto"/>
        <w:ind w:left="720" w:hanging="360"/>
      </w:pPr>
      <w:r w:rsidDel="00000000" w:rsidR="00000000" w:rsidRPr="00000000">
        <w:rPr>
          <w:b w:val="1"/>
          <w:bCs w:val="1"/>
          <w:rtl w:val="0"/>
        </w:rPr>
        <w:t xml:space="preserve">Multifonctionnalité :</w:t>
      </w:r>
      <w:r w:rsidDel="00000000" w:rsidR="00000000" w:rsidRPr="00000000">
        <w:rPr>
          <w:rtl w:val="0"/>
        </w:rPr>
        <w:t xml:space="preserve"> Dépasser le zonage monofonctionnel (habitat séparé du travail et des loisirs) pour créer un tissu urbain mixte associant services, industrie et agriculture de proximité.</w:t>
      </w:r>
    </w:p>
    <w:p w:rsidR="00000000" w:rsidDel="00000000" w:rsidP="00000000" w:rsidRDefault="00000000" w:rsidRPr="00000000" w14:paraId="00000031">
      <w:pPr>
        <w:numPr>
          <w:ilvl w:val="0"/>
          <w:numId w:val="14"/>
        </w:numPr>
        <w:spacing w:after="0" w:afterAutospacing="0" w:before="0" w:beforeAutospacing="0" w:lineRule="auto"/>
        <w:ind w:left="720" w:hanging="360"/>
      </w:pPr>
      <w:r w:rsidDel="00000000" w:rsidR="00000000" w:rsidRPr="00000000">
        <w:rPr>
          <w:b w:val="1"/>
          <w:bCs w:val="1"/>
          <w:rtl w:val="0"/>
        </w:rPr>
        <w:t xml:space="preserve">Habitabilité :</w:t>
      </w:r>
      <w:r w:rsidDel="00000000" w:rsidR="00000000" w:rsidRPr="00000000">
        <w:rPr>
          <w:rtl w:val="0"/>
        </w:rPr>
        <w:t xml:space="preserve"> L'environnement est une construction sociale. Un milieu techniquement pur peut être invivable s'il manque de sociabilité. L'appropriation par les habitants est la clé du succès des politiques de durabilité.</w:t>
      </w:r>
    </w:p>
    <w:p w:rsidR="00000000" w:rsidDel="00000000" w:rsidP="00000000" w:rsidRDefault="00000000" w:rsidRPr="00000000" w14:paraId="00000032">
      <w:pPr>
        <w:numPr>
          <w:ilvl w:val="0"/>
          <w:numId w:val="14"/>
        </w:numPr>
        <w:spacing w:after="240" w:before="0" w:beforeAutospacing="0" w:lineRule="auto"/>
        <w:ind w:left="720" w:hanging="360"/>
      </w:pPr>
      <w:r w:rsidDel="00000000" w:rsidR="00000000" w:rsidRPr="00000000">
        <w:rPr>
          <w:b w:val="1"/>
          <w:bCs w:val="1"/>
          <w:rtl w:val="0"/>
        </w:rPr>
        <w:t xml:space="preserve">Auto-organisation :</w:t>
      </w:r>
      <w:r w:rsidDel="00000000" w:rsidR="00000000" w:rsidRPr="00000000">
        <w:rPr>
          <w:rtl w:val="0"/>
        </w:rPr>
        <w:t xml:space="preserve"> Les habitants subvertissent souvent les règles imposées par des usages temporaires (covoiturage sauvage, festivals en plein champ, bureaux en garage). Les planificateurs devraient intégrer ces dynamiques.</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mw3etw65jex9" w:id="10"/>
      <w:bookmarkEnd w:id="10"/>
      <w:r w:rsidDel="00000000" w:rsidR="00000000" w:rsidRPr="00000000">
        <w:rPr>
          <w:b w:val="1"/>
          <w:bCs w:val="1"/>
          <w:sz w:val="34"/>
          <w:szCs w:val="34"/>
          <w:rtl w:val="0"/>
        </w:rPr>
        <w:t xml:space="preserve">5. Enjeux globaux et solidarités territoriales</w:t>
      </w:r>
    </w:p>
    <w:p w:rsidR="00000000" w:rsidDel="00000000" w:rsidP="00000000" w:rsidRDefault="00000000" w:rsidRPr="00000000" w14:paraId="00000035">
      <w:pPr>
        <w:spacing w:after="240" w:before="240" w:lineRule="auto"/>
        <w:rPr/>
      </w:pPr>
      <w:r w:rsidDel="00000000" w:rsidR="00000000" w:rsidRPr="00000000">
        <w:rPr>
          <w:rtl w:val="0"/>
        </w:rPr>
        <w:t xml:space="preserve">La ville externalise son métabolisme. Sa durabilité est souvent une « durabilité importée ».</w:t>
      </w:r>
    </w:p>
    <w:p w:rsidR="00000000" w:rsidDel="00000000" w:rsidP="00000000" w:rsidRDefault="00000000" w:rsidRPr="00000000" w14:paraId="00000036">
      <w:pPr>
        <w:numPr>
          <w:ilvl w:val="0"/>
          <w:numId w:val="12"/>
        </w:numPr>
        <w:spacing w:after="0" w:afterAutospacing="0" w:before="240" w:lineRule="auto"/>
        <w:ind w:left="720" w:hanging="360"/>
      </w:pPr>
      <w:r w:rsidDel="00000000" w:rsidR="00000000" w:rsidRPr="00000000">
        <w:rPr>
          <w:b w:val="1"/>
          <w:bCs w:val="1"/>
          <w:rtl w:val="0"/>
        </w:rPr>
        <w:t xml:space="preserve">Échelles de durabilité :</w:t>
      </w:r>
      <w:r w:rsidDel="00000000" w:rsidR="00000000" w:rsidRPr="00000000">
        <w:rPr>
          <w:rtl w:val="0"/>
        </w:rPr>
        <w:t xml:space="preserve"> Il est nécessaire de penser la transition sur des territoires vastes incluant les centres urbains, le périurbain et les espaces ruraux ou forestiers (qui servent d'ossature verte et de puits de carbone).</w:t>
      </w:r>
    </w:p>
    <w:p w:rsidR="00000000" w:rsidDel="00000000" w:rsidP="00000000" w:rsidRDefault="00000000" w:rsidRPr="00000000" w14:paraId="00000037">
      <w:pPr>
        <w:numPr>
          <w:ilvl w:val="0"/>
          <w:numId w:val="12"/>
        </w:numPr>
        <w:spacing w:after="0" w:afterAutospacing="0" w:before="0" w:beforeAutospacing="0" w:lineRule="auto"/>
        <w:ind w:left="720" w:hanging="360"/>
      </w:pPr>
      <w:r w:rsidDel="00000000" w:rsidR="00000000" w:rsidRPr="00000000">
        <w:rPr>
          <w:b w:val="1"/>
          <w:bCs w:val="1"/>
          <w:rtl w:val="0"/>
        </w:rPr>
        <w:t xml:space="preserve">Inégalités environnementales :</w:t>
      </w:r>
      <w:r w:rsidDel="00000000" w:rsidR="00000000" w:rsidRPr="00000000">
        <w:rPr>
          <w:rtl w:val="0"/>
        </w:rPr>
        <w:t xml:space="preserve"> L'accès aux aménités (nature en ville) et l'exposition aux nuisances sont inégalement répartis entre les citadins.</w:t>
      </w:r>
    </w:p>
    <w:p w:rsidR="00000000" w:rsidDel="00000000" w:rsidP="00000000" w:rsidRDefault="00000000" w:rsidRPr="00000000" w14:paraId="00000038">
      <w:pPr>
        <w:numPr>
          <w:ilvl w:val="0"/>
          <w:numId w:val="12"/>
        </w:numPr>
        <w:spacing w:after="0" w:afterAutospacing="0" w:before="0" w:beforeAutospacing="0" w:lineRule="auto"/>
        <w:ind w:left="720" w:hanging="360"/>
      </w:pPr>
      <w:r w:rsidDel="00000000" w:rsidR="00000000" w:rsidRPr="00000000">
        <w:rPr>
          <w:b w:val="1"/>
          <w:bCs w:val="1"/>
          <w:rtl w:val="0"/>
        </w:rPr>
        <w:t xml:space="preserve">Rapports Nord-Sud :</w:t>
      </w:r>
    </w:p>
    <w:p w:rsidR="00000000" w:rsidDel="00000000" w:rsidP="00000000" w:rsidRDefault="00000000" w:rsidRPr="00000000" w14:paraId="00000039">
      <w:pPr>
        <w:numPr>
          <w:ilvl w:val="1"/>
          <w:numId w:val="12"/>
        </w:numPr>
        <w:spacing w:after="0" w:afterAutospacing="0" w:before="0" w:beforeAutospacing="0" w:lineRule="auto"/>
        <w:ind w:left="1440" w:hanging="360"/>
      </w:pPr>
      <w:r w:rsidDel="00000000" w:rsidR="00000000" w:rsidRPr="00000000">
        <w:rPr>
          <w:rtl w:val="0"/>
        </w:rPr>
        <w:t xml:space="preserve">Le Nord possède une responsabilité historique dans la dégradation environnementale (150-200 ans de développement industriel).</w:t>
      </w:r>
    </w:p>
    <w:p w:rsidR="00000000" w:rsidDel="00000000" w:rsidP="00000000" w:rsidRDefault="00000000" w:rsidRPr="00000000" w14:paraId="0000003A">
      <w:pPr>
        <w:numPr>
          <w:ilvl w:val="1"/>
          <w:numId w:val="12"/>
        </w:numPr>
        <w:spacing w:after="0" w:afterAutospacing="0" w:before="0" w:beforeAutospacing="0" w:lineRule="auto"/>
        <w:ind w:left="1440" w:hanging="360"/>
      </w:pPr>
      <w:r w:rsidDel="00000000" w:rsidR="00000000" w:rsidRPr="00000000">
        <w:rPr>
          <w:rtl w:val="0"/>
        </w:rPr>
        <w:t xml:space="preserve">L'interdépendance est totale : le Sud ne peut être durable si le Nord ne l'est pas.</w:t>
      </w:r>
    </w:p>
    <w:p w:rsidR="00000000" w:rsidDel="00000000" w:rsidP="00000000" w:rsidRDefault="00000000" w:rsidRPr="00000000" w14:paraId="0000003B">
      <w:pPr>
        <w:numPr>
          <w:ilvl w:val="1"/>
          <w:numId w:val="12"/>
        </w:numPr>
        <w:spacing w:after="240" w:before="0" w:beforeAutospacing="0" w:lineRule="auto"/>
        <w:ind w:left="1440" w:hanging="360"/>
      </w:pPr>
      <w:r w:rsidDel="00000000" w:rsidR="00000000" w:rsidRPr="00000000">
        <w:rPr>
          <w:rtl w:val="0"/>
        </w:rPr>
        <w:t xml:space="preserve">La dichotomie s'estompe : certains pays du Sud s'enrichissent tandis qu'une partie de la population du Nord se paupérise. La préservation de la nature devient une ressource collective mondiale.</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qo8k0vaqq6ja" w:id="11"/>
      <w:bookmarkEnd w:id="11"/>
      <w:r w:rsidDel="00000000" w:rsidR="00000000" w:rsidRPr="00000000">
        <w:rPr>
          <w:b w:val="1"/>
          <w:bCs w:val="1"/>
          <w:sz w:val="34"/>
          <w:szCs w:val="34"/>
          <w:rtl w:val="0"/>
        </w:rPr>
        <w:t xml:space="preserve">6. Le cas spécifique du tourisme durable</w:t>
      </w:r>
    </w:p>
    <w:p w:rsidR="00000000" w:rsidDel="00000000" w:rsidP="00000000" w:rsidRDefault="00000000" w:rsidRPr="00000000" w14:paraId="0000003E">
      <w:pPr>
        <w:spacing w:after="240" w:before="240" w:lineRule="auto"/>
        <w:rPr/>
      </w:pPr>
      <w:r w:rsidDel="00000000" w:rsidR="00000000" w:rsidRPr="00000000">
        <w:rPr>
          <w:rtl w:val="0"/>
        </w:rPr>
        <w:t xml:space="preserve">Le tourisme, avec 1 milliard de pratiquants, est un secteur économique majeur (6 % du PIB français) mais lourd en impacts.</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b w:val="1"/>
          <w:bCs w:val="1"/>
          <w:rtl w:val="0"/>
        </w:rPr>
        <w:t xml:space="preserve">Impacts négatifs :</w:t>
      </w:r>
      <w:r w:rsidDel="00000000" w:rsidR="00000000" w:rsidRPr="00000000">
        <w:rPr>
          <w:rtl w:val="0"/>
        </w:rPr>
        <w:t xml:space="preserve"> Consommation de ressources non renouvelables et émissions liées au transport.</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b w:val="1"/>
          <w:bCs w:val="1"/>
          <w:rtl w:val="0"/>
        </w:rPr>
        <w:t xml:space="preserve">Potentiel pédagogique :</w:t>
      </w:r>
      <w:r w:rsidDel="00000000" w:rsidR="00000000" w:rsidRPr="00000000">
        <w:rPr>
          <w:rtl w:val="0"/>
        </w:rPr>
        <w:t xml:space="preserve"> L'expérience touristique, s'étalant dans la durée, est un levier pour sensibiliser les populations aux enjeux planétaires et favoriser l'échange culturel entre communautés émettrices et réceptrices.</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spacing w:after="240" w:before="240" w:lineRule="auto"/>
        <w:rPr>
          <w:b w:val="1"/>
          <w:bCs w:val="1"/>
        </w:rPr>
      </w:pPr>
      <w:bookmarkStart w:colFirst="0" w:colLast="0" w:name="_jtm0axwtsrmo" w:id="12"/>
      <w:bookmarkEnd w:id="12"/>
      <w:r w:rsidDel="00000000" w:rsidR="00000000" w:rsidRPr="00000000">
        <w:rPr>
          <w:b w:val="1"/>
          <w:bCs w:val="1"/>
          <w:rtl w:val="0"/>
        </w:rPr>
        <w:t xml:space="preserve">Bibliographie</w:t>
      </w:r>
    </w:p>
    <w:p w:rsidR="00000000" w:rsidDel="00000000" w:rsidP="00000000" w:rsidRDefault="00000000" w:rsidRPr="00000000" w14:paraId="00000043">
      <w:pPr>
        <w:numPr>
          <w:ilvl w:val="0"/>
          <w:numId w:val="17"/>
        </w:numPr>
        <w:spacing w:after="240" w:before="240" w:lineRule="auto"/>
        <w:ind w:left="720" w:hanging="360"/>
        <w:rPr>
          <w:u w:val="none"/>
        </w:rPr>
      </w:pPr>
      <w:hyperlink r:id="rId6">
        <w:r w:rsidDel="00000000" w:rsidR="00000000" w:rsidRPr="00000000">
          <w:rPr>
            <w:color w:val="1155cc"/>
            <w:u w:val="single"/>
            <w:rtl w:val="0"/>
          </w:rPr>
          <w:t xml:space="preserve">Géographie et Transition écologique</w:t>
        </w:r>
      </w:hyperlink>
      <w:r w:rsidDel="00000000" w:rsidR="00000000" w:rsidRPr="00000000">
        <w:rPr>
          <w:rtl w:val="0"/>
        </w:rPr>
      </w:r>
    </w:p>
    <w:p w:rsidR="00000000" w:rsidDel="00000000" w:rsidP="00000000" w:rsidRDefault="00000000" w:rsidRPr="00000000" w14:paraId="00000044">
      <w:pPr>
        <w:pStyle w:val="Heading3"/>
        <w:spacing w:after="240" w:before="240" w:lineRule="auto"/>
        <w:rPr/>
      </w:pPr>
      <w:bookmarkStart w:colFirst="0" w:colLast="0" w:name="_637hoptx3en3" w:id="13"/>
      <w:bookmarkEnd w:id="13"/>
      <w:r w:rsidDel="00000000" w:rsidR="00000000" w:rsidRPr="00000000">
        <w:rPr>
          <w:rtl w:val="0"/>
        </w:rPr>
        <w:t xml:space="preserve">Géographie et développement durable</w:t>
      </w:r>
    </w:p>
    <w:p w:rsidR="00000000" w:rsidDel="00000000" w:rsidP="00000000" w:rsidRDefault="00000000" w:rsidRPr="00000000" w14:paraId="00000045">
      <w:pPr>
        <w:numPr>
          <w:ilvl w:val="0"/>
          <w:numId w:val="18"/>
        </w:numPr>
        <w:spacing w:after="0" w:afterAutospacing="0" w:before="240" w:lineRule="auto"/>
        <w:ind w:left="720" w:hanging="360"/>
        <w:rPr>
          <w:u w:val="none"/>
        </w:rPr>
      </w:pPr>
      <w:hyperlink r:id="rId7">
        <w:r w:rsidDel="00000000" w:rsidR="00000000" w:rsidRPr="00000000">
          <w:rPr>
            <w:color w:val="1155cc"/>
            <w:u w:val="single"/>
            <w:rtl w:val="0"/>
          </w:rPr>
          <w:t xml:space="preserve">Le développement durable en géographie</w:t>
        </w:r>
      </w:hyperlink>
      <w:r w:rsidDel="00000000" w:rsidR="00000000" w:rsidRPr="00000000">
        <w:rPr>
          <w:rtl w:val="0"/>
        </w:rPr>
      </w:r>
    </w:p>
    <w:p w:rsidR="00000000" w:rsidDel="00000000" w:rsidP="00000000" w:rsidRDefault="00000000" w:rsidRPr="00000000" w14:paraId="00000046">
      <w:pPr>
        <w:numPr>
          <w:ilvl w:val="0"/>
          <w:numId w:val="18"/>
        </w:numPr>
        <w:spacing w:after="240" w:before="0" w:beforeAutospacing="0" w:lineRule="auto"/>
        <w:ind w:left="720" w:hanging="360"/>
        <w:rPr>
          <w:u w:val="none"/>
        </w:rPr>
      </w:pPr>
      <w:hyperlink r:id="rId8">
        <w:r w:rsidDel="00000000" w:rsidR="00000000" w:rsidRPr="00000000">
          <w:rPr>
            <w:color w:val="1155cc"/>
            <w:u w:val="single"/>
            <w:rtl w:val="0"/>
          </w:rPr>
          <w:t xml:space="preserve">Quels peuvent-être les apports de la géographie dans la lecture du développement durable ?</w:t>
        </w:r>
      </w:hyperlink>
      <w:r w:rsidDel="00000000" w:rsidR="00000000" w:rsidRPr="00000000">
        <w:rPr>
          <w:rtl w:val="0"/>
        </w:rPr>
      </w:r>
    </w:p>
    <w:p w:rsidR="00000000" w:rsidDel="00000000" w:rsidP="00000000" w:rsidRDefault="00000000" w:rsidRPr="00000000" w14:paraId="00000047">
      <w:pPr>
        <w:pStyle w:val="Heading3"/>
        <w:spacing w:after="240" w:before="240" w:lineRule="auto"/>
        <w:rPr/>
      </w:pPr>
      <w:bookmarkStart w:colFirst="0" w:colLast="0" w:name="_7hllhirxvv69" w:id="14"/>
      <w:bookmarkEnd w:id="14"/>
      <w:r w:rsidDel="00000000" w:rsidR="00000000" w:rsidRPr="00000000">
        <w:rPr>
          <w:rtl w:val="0"/>
        </w:rPr>
        <w:t xml:space="preserve">Urbanisme et développement durable</w:t>
      </w:r>
    </w:p>
    <w:p w:rsidR="00000000" w:rsidDel="00000000" w:rsidP="00000000" w:rsidRDefault="00000000" w:rsidRPr="00000000" w14:paraId="00000048">
      <w:pPr>
        <w:numPr>
          <w:ilvl w:val="0"/>
          <w:numId w:val="5"/>
        </w:numPr>
        <w:spacing w:after="0" w:afterAutospacing="0" w:before="240" w:lineRule="auto"/>
        <w:ind w:left="720" w:hanging="360"/>
        <w:rPr>
          <w:u w:val="none"/>
        </w:rPr>
      </w:pPr>
      <w:hyperlink r:id="rId9">
        <w:r w:rsidDel="00000000" w:rsidR="00000000" w:rsidRPr="00000000">
          <w:rPr>
            <w:color w:val="1155cc"/>
            <w:u w:val="single"/>
            <w:rtl w:val="0"/>
          </w:rPr>
          <w:t xml:space="preserve">Transitions urbaines à la durabilité</w:t>
        </w:r>
      </w:hyperlink>
      <w:r w:rsidDel="00000000" w:rsidR="00000000" w:rsidRPr="00000000">
        <w:rPr>
          <w:rtl w:val="0"/>
        </w:rPr>
      </w:r>
    </w:p>
    <w:p w:rsidR="00000000" w:rsidDel="00000000" w:rsidP="00000000" w:rsidRDefault="00000000" w:rsidRPr="00000000" w14:paraId="00000049">
      <w:pPr>
        <w:numPr>
          <w:ilvl w:val="0"/>
          <w:numId w:val="5"/>
        </w:numPr>
        <w:spacing w:after="0" w:afterAutospacing="0" w:before="0" w:beforeAutospacing="0" w:lineRule="auto"/>
        <w:ind w:left="720" w:hanging="360"/>
        <w:rPr>
          <w:u w:val="none"/>
        </w:rPr>
      </w:pPr>
      <w:hyperlink r:id="rId10">
        <w:r w:rsidDel="00000000" w:rsidR="00000000" w:rsidRPr="00000000">
          <w:rPr>
            <w:color w:val="1155cc"/>
            <w:u w:val="single"/>
            <w:rtl w:val="0"/>
          </w:rPr>
          <w:t xml:space="preserve">Villes soutenables</w:t>
        </w:r>
      </w:hyperlink>
      <w:r w:rsidDel="00000000" w:rsidR="00000000" w:rsidRPr="00000000">
        <w:rPr>
          <w:rtl w:val="0"/>
        </w:rPr>
      </w:r>
    </w:p>
    <w:p w:rsidR="00000000" w:rsidDel="00000000" w:rsidP="00000000" w:rsidRDefault="00000000" w:rsidRPr="00000000" w14:paraId="0000004A">
      <w:pPr>
        <w:numPr>
          <w:ilvl w:val="0"/>
          <w:numId w:val="5"/>
        </w:numPr>
        <w:spacing w:after="0" w:afterAutospacing="0" w:before="0" w:beforeAutospacing="0" w:lineRule="auto"/>
        <w:ind w:left="720" w:hanging="360"/>
        <w:rPr>
          <w:u w:val="none"/>
        </w:rPr>
      </w:pPr>
      <w:hyperlink r:id="rId11">
        <w:r w:rsidDel="00000000" w:rsidR="00000000" w:rsidRPr="00000000">
          <w:rPr>
            <w:color w:val="1155cc"/>
            <w:u w:val="single"/>
            <w:rtl w:val="0"/>
          </w:rPr>
          <w:t xml:space="preserve">Des outils pour accompagner la transition des villes et des territoires</w:t>
        </w:r>
      </w:hyperlink>
      <w:r w:rsidDel="00000000" w:rsidR="00000000" w:rsidRPr="00000000">
        <w:rPr>
          <w:rtl w:val="0"/>
        </w:rPr>
      </w:r>
    </w:p>
    <w:p w:rsidR="00000000" w:rsidDel="00000000" w:rsidP="00000000" w:rsidRDefault="00000000" w:rsidRPr="00000000" w14:paraId="0000004B">
      <w:pPr>
        <w:numPr>
          <w:ilvl w:val="0"/>
          <w:numId w:val="5"/>
        </w:numPr>
        <w:spacing w:after="240" w:before="0" w:beforeAutospacing="0" w:lineRule="auto"/>
        <w:ind w:left="720" w:hanging="360"/>
        <w:rPr>
          <w:u w:val="none"/>
        </w:rPr>
      </w:pPr>
      <w:hyperlink r:id="rId12">
        <w:r w:rsidDel="00000000" w:rsidR="00000000" w:rsidRPr="00000000">
          <w:rPr>
            <w:color w:val="1155cc"/>
            <w:u w:val="single"/>
            <w:rtl w:val="0"/>
          </w:rPr>
          <w:t xml:space="preserve">Villes et énergies renouvelables</w:t>
        </w:r>
      </w:hyperlink>
      <w:r w:rsidDel="00000000" w:rsidR="00000000" w:rsidRPr="00000000">
        <w:rPr>
          <w:rtl w:val="0"/>
        </w:rPr>
      </w:r>
    </w:p>
    <w:p w:rsidR="00000000" w:rsidDel="00000000" w:rsidP="00000000" w:rsidRDefault="00000000" w:rsidRPr="00000000" w14:paraId="0000004C">
      <w:pPr>
        <w:pStyle w:val="Heading3"/>
        <w:spacing w:after="240" w:before="240" w:lineRule="auto"/>
        <w:rPr/>
      </w:pPr>
      <w:bookmarkStart w:colFirst="0" w:colLast="0" w:name="_7gzm1z3f1kx0" w:id="15"/>
      <w:bookmarkEnd w:id="15"/>
      <w:r w:rsidDel="00000000" w:rsidR="00000000" w:rsidRPr="00000000">
        <w:rPr>
          <w:rtl w:val="0"/>
        </w:rPr>
        <w:t xml:space="preserve">Aménagement du territoire et développement durable</w:t>
      </w:r>
    </w:p>
    <w:p w:rsidR="00000000" w:rsidDel="00000000" w:rsidP="00000000" w:rsidRDefault="00000000" w:rsidRPr="00000000" w14:paraId="0000004D">
      <w:pPr>
        <w:numPr>
          <w:ilvl w:val="0"/>
          <w:numId w:val="15"/>
        </w:numPr>
        <w:spacing w:after="240" w:before="240" w:lineRule="auto"/>
        <w:ind w:left="720" w:hanging="360"/>
        <w:rPr>
          <w:u w:val="none"/>
        </w:rPr>
      </w:pPr>
      <w:hyperlink r:id="rId13">
        <w:r w:rsidDel="00000000" w:rsidR="00000000" w:rsidRPr="00000000">
          <w:rPr>
            <w:color w:val="1155cc"/>
            <w:u w:val="single"/>
            <w:rtl w:val="0"/>
          </w:rPr>
          <w:t xml:space="preserve">Energies renouvelables et aménagement du territoire : des enjeux renouvelés</w:t>
        </w:r>
      </w:hyperlink>
      <w:r w:rsidDel="00000000" w:rsidR="00000000" w:rsidRPr="00000000">
        <w:rPr>
          <w:rtl w:val="0"/>
        </w:rPr>
      </w:r>
    </w:p>
    <w:p w:rsidR="00000000" w:rsidDel="00000000" w:rsidP="00000000" w:rsidRDefault="00000000" w:rsidRPr="00000000" w14:paraId="0000004E">
      <w:pPr>
        <w:pStyle w:val="Heading3"/>
        <w:spacing w:after="240" w:before="240" w:lineRule="auto"/>
        <w:rPr/>
      </w:pPr>
      <w:bookmarkStart w:colFirst="0" w:colLast="0" w:name="_q1sy4qbiaqag" w:id="16"/>
      <w:bookmarkEnd w:id="16"/>
      <w:r w:rsidDel="00000000" w:rsidR="00000000" w:rsidRPr="00000000">
        <w:rPr>
          <w:rtl w:val="0"/>
        </w:rPr>
        <w:t xml:space="preserve">Géographie physique : climatologie</w:t>
      </w:r>
    </w:p>
    <w:p w:rsidR="00000000" w:rsidDel="00000000" w:rsidP="00000000" w:rsidRDefault="00000000" w:rsidRPr="00000000" w14:paraId="0000004F">
      <w:pPr>
        <w:numPr>
          <w:ilvl w:val="0"/>
          <w:numId w:val="9"/>
        </w:numPr>
        <w:spacing w:after="240" w:before="240" w:lineRule="auto"/>
        <w:ind w:left="720" w:hanging="360"/>
        <w:rPr>
          <w:u w:val="none"/>
        </w:rPr>
      </w:pPr>
      <w:hyperlink r:id="rId14">
        <w:r w:rsidDel="00000000" w:rsidR="00000000" w:rsidRPr="00000000">
          <w:rPr>
            <w:color w:val="1155cc"/>
            <w:u w:val="single"/>
            <w:rtl w:val="0"/>
          </w:rPr>
          <w:t xml:space="preserve">Le climat</w:t>
        </w:r>
      </w:hyperlink>
      <w:r w:rsidDel="00000000" w:rsidR="00000000" w:rsidRPr="00000000">
        <w:rPr>
          <w:rtl w:val="0"/>
        </w:rPr>
      </w:r>
    </w:p>
    <w:p w:rsidR="00000000" w:rsidDel="00000000" w:rsidP="00000000" w:rsidRDefault="00000000" w:rsidRPr="00000000" w14:paraId="00000050">
      <w:pPr>
        <w:pStyle w:val="Heading3"/>
        <w:spacing w:after="240" w:before="240" w:lineRule="auto"/>
        <w:rPr/>
      </w:pPr>
      <w:bookmarkStart w:colFirst="0" w:colLast="0" w:name="_6s900tgrkf47" w:id="17"/>
      <w:bookmarkEnd w:id="17"/>
      <w:r w:rsidDel="00000000" w:rsidR="00000000" w:rsidRPr="00000000">
        <w:rPr>
          <w:rtl w:val="0"/>
        </w:rPr>
        <w:t xml:space="preserve">Géographie physique : hydrologie</w:t>
      </w:r>
    </w:p>
    <w:p w:rsidR="00000000" w:rsidDel="00000000" w:rsidP="00000000" w:rsidRDefault="00000000" w:rsidRPr="00000000" w14:paraId="00000051">
      <w:pPr>
        <w:numPr>
          <w:ilvl w:val="0"/>
          <w:numId w:val="19"/>
        </w:numPr>
        <w:spacing w:after="0" w:afterAutospacing="0" w:before="240" w:lineRule="auto"/>
        <w:ind w:left="720" w:hanging="360"/>
        <w:rPr>
          <w:u w:val="none"/>
        </w:rPr>
      </w:pPr>
      <w:hyperlink r:id="rId15">
        <w:r w:rsidDel="00000000" w:rsidR="00000000" w:rsidRPr="00000000">
          <w:rPr>
            <w:color w:val="1155cc"/>
            <w:u w:val="single"/>
            <w:rtl w:val="0"/>
          </w:rPr>
          <w:t xml:space="preserve">Rôle de la structure du paysage sur la qualité de l’eau</w:t>
        </w:r>
      </w:hyperlink>
      <w:r w:rsidDel="00000000" w:rsidR="00000000" w:rsidRPr="00000000">
        <w:rPr>
          <w:rtl w:val="0"/>
        </w:rPr>
      </w:r>
    </w:p>
    <w:p w:rsidR="00000000" w:rsidDel="00000000" w:rsidP="00000000" w:rsidRDefault="00000000" w:rsidRPr="00000000" w14:paraId="00000052">
      <w:pPr>
        <w:numPr>
          <w:ilvl w:val="0"/>
          <w:numId w:val="19"/>
        </w:numPr>
        <w:spacing w:after="240" w:before="0" w:beforeAutospacing="0" w:lineRule="auto"/>
        <w:ind w:left="720" w:hanging="360"/>
        <w:rPr>
          <w:u w:val="none"/>
        </w:rPr>
      </w:pPr>
      <w:hyperlink r:id="rId16">
        <w:r w:rsidDel="00000000" w:rsidR="00000000" w:rsidRPr="00000000">
          <w:rPr>
            <w:color w:val="1155cc"/>
            <w:u w:val="single"/>
            <w:rtl w:val="0"/>
          </w:rPr>
          <w:t xml:space="preserve">La Moselle ensauvagée</w:t>
        </w:r>
      </w:hyperlink>
      <w:r w:rsidDel="00000000" w:rsidR="00000000" w:rsidRPr="00000000">
        <w:rPr>
          <w:rtl w:val="0"/>
        </w:rPr>
      </w:r>
    </w:p>
    <w:p w:rsidR="00000000" w:rsidDel="00000000" w:rsidP="00000000" w:rsidRDefault="00000000" w:rsidRPr="00000000" w14:paraId="00000053">
      <w:pPr>
        <w:pStyle w:val="Heading3"/>
        <w:spacing w:after="240" w:before="240" w:lineRule="auto"/>
        <w:rPr/>
      </w:pPr>
      <w:bookmarkStart w:colFirst="0" w:colLast="0" w:name="_o32v5qlu18qk" w:id="18"/>
      <w:bookmarkEnd w:id="18"/>
      <w:r w:rsidDel="00000000" w:rsidR="00000000" w:rsidRPr="00000000">
        <w:rPr>
          <w:rtl w:val="0"/>
        </w:rPr>
        <w:t xml:space="preserve">Territoires, environnement et développement durable</w:t>
      </w:r>
    </w:p>
    <w:p w:rsidR="00000000" w:rsidDel="00000000" w:rsidP="00000000" w:rsidRDefault="00000000" w:rsidRPr="00000000" w14:paraId="00000054">
      <w:pPr>
        <w:numPr>
          <w:ilvl w:val="0"/>
          <w:numId w:val="16"/>
        </w:numPr>
        <w:spacing w:after="0" w:afterAutospacing="0" w:before="240" w:lineRule="auto"/>
        <w:ind w:left="720" w:hanging="360"/>
        <w:rPr>
          <w:u w:val="none"/>
        </w:rPr>
      </w:pPr>
      <w:hyperlink r:id="rId17">
        <w:r w:rsidDel="00000000" w:rsidR="00000000" w:rsidRPr="00000000">
          <w:rPr>
            <w:color w:val="1155cc"/>
            <w:u w:val="single"/>
            <w:rtl w:val="0"/>
          </w:rPr>
          <w:t xml:space="preserve">Impacts régionaux et adaptation au changement climatique</w:t>
        </w:r>
      </w:hyperlink>
      <w:r w:rsidDel="00000000" w:rsidR="00000000" w:rsidRPr="00000000">
        <w:rPr>
          <w:rtl w:val="0"/>
        </w:rPr>
      </w:r>
    </w:p>
    <w:p w:rsidR="00000000" w:rsidDel="00000000" w:rsidP="00000000" w:rsidRDefault="00000000" w:rsidRPr="00000000" w14:paraId="00000055">
      <w:pPr>
        <w:numPr>
          <w:ilvl w:val="0"/>
          <w:numId w:val="16"/>
        </w:numPr>
        <w:spacing w:after="0" w:afterAutospacing="0" w:before="0" w:beforeAutospacing="0" w:lineRule="auto"/>
        <w:ind w:left="720" w:hanging="360"/>
        <w:rPr>
          <w:u w:val="none"/>
        </w:rPr>
      </w:pPr>
      <w:hyperlink r:id="rId18">
        <w:r w:rsidDel="00000000" w:rsidR="00000000" w:rsidRPr="00000000">
          <w:rPr>
            <w:color w:val="1155cc"/>
            <w:u w:val="single"/>
            <w:rtl w:val="0"/>
          </w:rPr>
          <w:t xml:space="preserve">Résilience, adaptation et vulnérabilité aux changements globaux</w:t>
        </w:r>
      </w:hyperlink>
      <w:r w:rsidDel="00000000" w:rsidR="00000000" w:rsidRPr="00000000">
        <w:rPr>
          <w:rtl w:val="0"/>
        </w:rPr>
      </w:r>
    </w:p>
    <w:p w:rsidR="00000000" w:rsidDel="00000000" w:rsidP="00000000" w:rsidRDefault="00000000" w:rsidRPr="00000000" w14:paraId="00000056">
      <w:pPr>
        <w:numPr>
          <w:ilvl w:val="0"/>
          <w:numId w:val="16"/>
        </w:numPr>
        <w:spacing w:after="0" w:afterAutospacing="0" w:before="0" w:beforeAutospacing="0" w:lineRule="auto"/>
        <w:ind w:left="720" w:hanging="360"/>
        <w:rPr>
          <w:u w:val="none"/>
        </w:rPr>
      </w:pPr>
      <w:hyperlink r:id="rId19">
        <w:r w:rsidDel="00000000" w:rsidR="00000000" w:rsidRPr="00000000">
          <w:rPr>
            <w:color w:val="1155cc"/>
            <w:u w:val="single"/>
            <w:rtl w:val="0"/>
          </w:rPr>
          <w:t xml:space="preserve">Le métabolisme des territoires : enjeux et notions clés</w:t>
        </w:r>
      </w:hyperlink>
      <w:r w:rsidDel="00000000" w:rsidR="00000000" w:rsidRPr="00000000">
        <w:rPr>
          <w:rtl w:val="0"/>
        </w:rPr>
      </w:r>
    </w:p>
    <w:p w:rsidR="00000000" w:rsidDel="00000000" w:rsidP="00000000" w:rsidRDefault="00000000" w:rsidRPr="00000000" w14:paraId="00000057">
      <w:pPr>
        <w:numPr>
          <w:ilvl w:val="0"/>
          <w:numId w:val="16"/>
        </w:numPr>
        <w:spacing w:after="240" w:before="0" w:beforeAutospacing="0" w:lineRule="auto"/>
        <w:ind w:left="720" w:hanging="360"/>
        <w:rPr>
          <w:u w:val="none"/>
        </w:rPr>
      </w:pPr>
      <w:hyperlink r:id="rId20">
        <w:r w:rsidDel="00000000" w:rsidR="00000000" w:rsidRPr="00000000">
          <w:rPr>
            <w:color w:val="1155cc"/>
            <w:u w:val="single"/>
            <w:rtl w:val="0"/>
          </w:rPr>
          <w:t xml:space="preserve">Aménagement du territoire et développement socialement durable</w:t>
        </w:r>
      </w:hyperlink>
      <w:r w:rsidDel="00000000" w:rsidR="00000000" w:rsidRPr="00000000">
        <w:rPr>
          <w:rtl w:val="0"/>
        </w:rPr>
      </w:r>
    </w:p>
    <w:p w:rsidR="00000000" w:rsidDel="00000000" w:rsidP="00000000" w:rsidRDefault="00000000" w:rsidRPr="00000000" w14:paraId="00000058">
      <w:pPr>
        <w:pStyle w:val="Heading3"/>
        <w:spacing w:after="240" w:before="240" w:lineRule="auto"/>
        <w:rPr/>
      </w:pPr>
      <w:bookmarkStart w:colFirst="0" w:colLast="0" w:name="_l010ymej0pjh" w:id="19"/>
      <w:bookmarkEnd w:id="19"/>
      <w:r w:rsidDel="00000000" w:rsidR="00000000" w:rsidRPr="00000000">
        <w:rPr>
          <w:rtl w:val="0"/>
        </w:rPr>
        <w:t xml:space="preserve">Géopolitique de l’environnement et du DD</w:t>
      </w:r>
    </w:p>
    <w:p w:rsidR="00000000" w:rsidDel="00000000" w:rsidP="00000000" w:rsidRDefault="00000000" w:rsidRPr="00000000" w14:paraId="00000059">
      <w:pPr>
        <w:numPr>
          <w:ilvl w:val="0"/>
          <w:numId w:val="4"/>
        </w:numPr>
        <w:spacing w:after="0" w:afterAutospacing="0" w:before="240" w:lineRule="auto"/>
        <w:ind w:left="720" w:hanging="360"/>
        <w:rPr>
          <w:u w:val="none"/>
        </w:rPr>
      </w:pPr>
      <w:hyperlink r:id="rId21">
        <w:r w:rsidDel="00000000" w:rsidR="00000000" w:rsidRPr="00000000">
          <w:rPr>
            <w:color w:val="1155cc"/>
            <w:u w:val="single"/>
            <w:rtl w:val="0"/>
          </w:rPr>
          <w:t xml:space="preserve">Géopolitique des énergies renouvelables</w:t>
        </w:r>
      </w:hyperlink>
      <w:r w:rsidDel="00000000" w:rsidR="00000000" w:rsidRPr="00000000">
        <w:rPr>
          <w:rtl w:val="0"/>
        </w:rPr>
      </w:r>
    </w:p>
    <w:p w:rsidR="00000000" w:rsidDel="00000000" w:rsidP="00000000" w:rsidRDefault="00000000" w:rsidRPr="00000000" w14:paraId="0000005A">
      <w:pPr>
        <w:numPr>
          <w:ilvl w:val="0"/>
          <w:numId w:val="4"/>
        </w:numPr>
        <w:spacing w:after="0" w:afterAutospacing="0" w:before="0" w:beforeAutospacing="0" w:lineRule="auto"/>
        <w:ind w:left="720" w:hanging="360"/>
        <w:rPr>
          <w:u w:val="none"/>
        </w:rPr>
      </w:pPr>
      <w:hyperlink r:id="rId22">
        <w:r w:rsidDel="00000000" w:rsidR="00000000" w:rsidRPr="00000000">
          <w:rPr>
            <w:color w:val="1155cc"/>
            <w:u w:val="single"/>
            <w:rtl w:val="0"/>
          </w:rPr>
          <w:t xml:space="preserve">L’organisation des négociations sur le climat et l’Accord de Paris</w:t>
        </w:r>
      </w:hyperlink>
      <w:r w:rsidDel="00000000" w:rsidR="00000000" w:rsidRPr="00000000">
        <w:rPr>
          <w:rtl w:val="0"/>
        </w:rPr>
      </w:r>
    </w:p>
    <w:p w:rsidR="00000000" w:rsidDel="00000000" w:rsidP="00000000" w:rsidRDefault="00000000" w:rsidRPr="00000000" w14:paraId="0000005B">
      <w:pPr>
        <w:numPr>
          <w:ilvl w:val="0"/>
          <w:numId w:val="4"/>
        </w:numPr>
        <w:spacing w:after="0" w:afterAutospacing="0" w:before="0" w:beforeAutospacing="0" w:lineRule="auto"/>
        <w:ind w:left="720" w:hanging="360"/>
        <w:rPr>
          <w:u w:val="none"/>
        </w:rPr>
      </w:pPr>
      <w:hyperlink r:id="rId23">
        <w:r w:rsidDel="00000000" w:rsidR="00000000" w:rsidRPr="00000000">
          <w:rPr>
            <w:color w:val="1155cc"/>
            <w:u w:val="single"/>
            <w:rtl w:val="0"/>
          </w:rPr>
          <w:t xml:space="preserve">Universalité géographique des ODD : tous les pays sont concernés</w:t>
        </w:r>
      </w:hyperlink>
      <w:r w:rsidDel="00000000" w:rsidR="00000000" w:rsidRPr="00000000">
        <w:rPr>
          <w:rtl w:val="0"/>
        </w:rPr>
      </w:r>
    </w:p>
    <w:p w:rsidR="00000000" w:rsidDel="00000000" w:rsidP="00000000" w:rsidRDefault="00000000" w:rsidRPr="00000000" w14:paraId="0000005C">
      <w:pPr>
        <w:numPr>
          <w:ilvl w:val="0"/>
          <w:numId w:val="4"/>
        </w:numPr>
        <w:spacing w:after="0" w:afterAutospacing="0" w:before="0" w:beforeAutospacing="0" w:lineRule="auto"/>
        <w:ind w:left="720" w:hanging="360"/>
        <w:rPr>
          <w:u w:val="none"/>
        </w:rPr>
      </w:pPr>
      <w:hyperlink r:id="rId24">
        <w:r w:rsidDel="00000000" w:rsidR="00000000" w:rsidRPr="00000000">
          <w:rPr>
            <w:color w:val="1155cc"/>
            <w:u w:val="single"/>
            <w:rtl w:val="0"/>
          </w:rPr>
          <w:t xml:space="preserve">Trois éléments saillants distinguant les Objectifs de développement durable dans l’histoire du développement</w:t>
        </w:r>
      </w:hyperlink>
      <w:r w:rsidDel="00000000" w:rsidR="00000000" w:rsidRPr="00000000">
        <w:rPr>
          <w:rtl w:val="0"/>
        </w:rPr>
      </w:r>
    </w:p>
    <w:p w:rsidR="00000000" w:rsidDel="00000000" w:rsidP="00000000" w:rsidRDefault="00000000" w:rsidRPr="00000000" w14:paraId="0000005D">
      <w:pPr>
        <w:numPr>
          <w:ilvl w:val="0"/>
          <w:numId w:val="4"/>
        </w:numPr>
        <w:spacing w:after="240" w:before="0" w:beforeAutospacing="0" w:lineRule="auto"/>
        <w:ind w:left="720" w:hanging="360"/>
        <w:rPr>
          <w:u w:val="none"/>
        </w:rPr>
      </w:pPr>
      <w:hyperlink r:id="rId25">
        <w:r w:rsidDel="00000000" w:rsidR="00000000" w:rsidRPr="00000000">
          <w:rPr>
            <w:color w:val="1155cc"/>
            <w:u w:val="single"/>
            <w:rtl w:val="0"/>
          </w:rPr>
          <w:t xml:space="preserve">Développement durable : regards croisés entre Nord et Sud</w:t>
        </w:r>
      </w:hyperlink>
      <w:r w:rsidDel="00000000" w:rsidR="00000000" w:rsidRPr="00000000">
        <w:rPr>
          <w:rtl w:val="0"/>
        </w:rPr>
      </w:r>
    </w:p>
    <w:p w:rsidR="00000000" w:rsidDel="00000000" w:rsidP="00000000" w:rsidRDefault="00000000" w:rsidRPr="00000000" w14:paraId="0000005E">
      <w:pPr>
        <w:pStyle w:val="Heading3"/>
        <w:spacing w:after="240" w:before="240" w:lineRule="auto"/>
        <w:rPr/>
      </w:pPr>
      <w:bookmarkStart w:colFirst="0" w:colLast="0" w:name="_sfzvx9artou5" w:id="20"/>
      <w:bookmarkEnd w:id="20"/>
      <w:r w:rsidDel="00000000" w:rsidR="00000000" w:rsidRPr="00000000">
        <w:rPr>
          <w:rtl w:val="0"/>
        </w:rPr>
        <w:t xml:space="preserve">Tourisme durable</w:t>
      </w:r>
    </w:p>
    <w:p w:rsidR="00000000" w:rsidDel="00000000" w:rsidP="00000000" w:rsidRDefault="00000000" w:rsidRPr="00000000" w14:paraId="0000005F">
      <w:pPr>
        <w:numPr>
          <w:ilvl w:val="0"/>
          <w:numId w:val="11"/>
        </w:numPr>
        <w:spacing w:after="240" w:before="240" w:lineRule="auto"/>
        <w:ind w:left="720" w:hanging="360"/>
        <w:rPr>
          <w:u w:val="none"/>
        </w:rPr>
      </w:pPr>
      <w:hyperlink r:id="rId26">
        <w:r w:rsidDel="00000000" w:rsidR="00000000" w:rsidRPr="00000000">
          <w:rPr>
            <w:color w:val="1155cc"/>
            <w:u w:val="single"/>
            <w:rtl w:val="0"/>
          </w:rPr>
          <w:t xml:space="preserve">Le tourisme durable</w:t>
        </w:r>
      </w:hyperlink>
      <w:r w:rsidDel="00000000" w:rsidR="00000000" w:rsidRPr="00000000">
        <w:rPr>
          <w:rtl w:val="0"/>
        </w:rPr>
      </w:r>
    </w:p>
    <w:p w:rsidR="00000000" w:rsidDel="00000000" w:rsidP="00000000" w:rsidRDefault="00000000" w:rsidRPr="00000000" w14:paraId="00000060">
      <w:pPr>
        <w:pStyle w:val="Heading3"/>
        <w:spacing w:after="240" w:before="240" w:lineRule="auto"/>
        <w:rPr/>
      </w:pPr>
      <w:bookmarkStart w:colFirst="0" w:colLast="0" w:name="_ofrpt59dckcm" w:id="21"/>
      <w:bookmarkEnd w:id="21"/>
      <w:r w:rsidDel="00000000" w:rsidR="00000000" w:rsidRPr="00000000">
        <w:rPr>
          <w:rtl w:val="0"/>
        </w:rPr>
        <w:t xml:space="preserve">Télédétection</w:t>
      </w:r>
    </w:p>
    <w:p w:rsidR="00000000" w:rsidDel="00000000" w:rsidP="00000000" w:rsidRDefault="00000000" w:rsidRPr="00000000" w14:paraId="00000061">
      <w:pPr>
        <w:numPr>
          <w:ilvl w:val="0"/>
          <w:numId w:val="3"/>
        </w:numPr>
        <w:spacing w:after="240" w:before="240" w:lineRule="auto"/>
        <w:ind w:left="720" w:hanging="360"/>
        <w:rPr>
          <w:u w:val="none"/>
        </w:rPr>
      </w:pPr>
      <w:hyperlink r:id="rId27">
        <w:r w:rsidDel="00000000" w:rsidR="00000000" w:rsidRPr="00000000">
          <w:rPr>
            <w:color w:val="1155cc"/>
            <w:u w:val="single"/>
            <w:rtl w:val="0"/>
          </w:rPr>
          <w:t xml:space="preserve">Suivi de l’environnement par télédétection</w:t>
        </w:r>
      </w:hyperlink>
      <w:r w:rsidDel="00000000" w:rsidR="00000000" w:rsidRPr="00000000">
        <w:rPr>
          <w:rtl w:val="0"/>
        </w:rPr>
      </w:r>
    </w:p>
    <w:p w:rsidR="00000000" w:rsidDel="00000000" w:rsidP="00000000" w:rsidRDefault="00000000" w:rsidRPr="00000000" w14:paraId="00000062">
      <w:pPr>
        <w:pStyle w:val="Heading3"/>
        <w:spacing w:after="240" w:before="240" w:lineRule="auto"/>
        <w:rPr/>
      </w:pPr>
      <w:bookmarkStart w:colFirst="0" w:colLast="0" w:name="_qgdtbxz1dumf" w:id="22"/>
      <w:bookmarkEnd w:id="22"/>
      <w:r w:rsidDel="00000000" w:rsidR="00000000" w:rsidRPr="00000000">
        <w:rPr>
          <w:rtl w:val="0"/>
        </w:rPr>
        <w:t xml:space="preserve">Ressources complémentaires (via WeLearn)</w:t>
      </w:r>
    </w:p>
    <w:p w:rsidR="00000000" w:rsidDel="00000000" w:rsidP="00000000" w:rsidRDefault="00000000" w:rsidRPr="00000000" w14:paraId="00000063">
      <w:pPr>
        <w:numPr>
          <w:ilvl w:val="0"/>
          <w:numId w:val="13"/>
        </w:numPr>
        <w:ind w:left="720" w:hanging="360"/>
        <w:rPr>
          <w:u w:val="none"/>
        </w:rPr>
      </w:pPr>
      <w:hyperlink r:id="rId28">
        <w:r w:rsidDel="00000000" w:rsidR="00000000" w:rsidRPr="00000000">
          <w:rPr>
            <w:color w:val="1155cc"/>
            <w:u w:val="single"/>
            <w:rtl w:val="0"/>
          </w:rPr>
          <w:t xml:space="preserve">Environmental problems and Geographic education. A case study: Learning about the climate and landscape in Ontinyent (Spain)</w:t>
        </w:r>
      </w:hyperlink>
      <w:r w:rsidDel="00000000" w:rsidR="00000000" w:rsidRPr="00000000">
        <w:rPr>
          <w:rtl w:val="0"/>
        </w:rPr>
      </w:r>
    </w:p>
    <w:p w:rsidR="00000000" w:rsidDel="00000000" w:rsidP="00000000" w:rsidRDefault="00000000" w:rsidRPr="00000000" w14:paraId="00000064">
      <w:pPr>
        <w:numPr>
          <w:ilvl w:val="0"/>
          <w:numId w:val="13"/>
        </w:numPr>
        <w:ind w:left="720" w:hanging="360"/>
        <w:rPr>
          <w:u w:val="none"/>
        </w:rPr>
      </w:pPr>
      <w:hyperlink r:id="rId29">
        <w:r w:rsidDel="00000000" w:rsidR="00000000" w:rsidRPr="00000000">
          <w:rPr>
            <w:color w:val="1155cc"/>
            <w:u w:val="single"/>
            <w:rtl w:val="0"/>
          </w:rPr>
          <w:t xml:space="preserve">Transition écologique</w:t>
        </w:r>
      </w:hyperlink>
      <w:r w:rsidDel="00000000" w:rsidR="00000000" w:rsidRPr="00000000">
        <w:rPr>
          <w:rtl w:val="0"/>
        </w:rPr>
      </w:r>
    </w:p>
    <w:p w:rsidR="00000000" w:rsidDel="00000000" w:rsidP="00000000" w:rsidRDefault="00000000" w:rsidRPr="00000000" w14:paraId="00000065">
      <w:pPr>
        <w:numPr>
          <w:ilvl w:val="0"/>
          <w:numId w:val="13"/>
        </w:numPr>
        <w:ind w:left="720" w:hanging="360"/>
        <w:rPr>
          <w:u w:val="none"/>
        </w:rPr>
      </w:pPr>
      <w:hyperlink r:id="rId30">
        <w:r w:rsidDel="00000000" w:rsidR="00000000" w:rsidRPr="00000000">
          <w:rPr>
            <w:color w:val="1155cc"/>
            <w:u w:val="single"/>
            <w:rtl w:val="0"/>
          </w:rPr>
          <w:t xml:space="preserve">Climate-smart agriculture global research agenda: scientific basis for action</w:t>
        </w:r>
      </w:hyperlink>
      <w:r w:rsidDel="00000000" w:rsidR="00000000" w:rsidRPr="00000000">
        <w:rPr>
          <w:rtl w:val="0"/>
        </w:rPr>
      </w:r>
    </w:p>
    <w:p w:rsidR="00000000" w:rsidDel="00000000" w:rsidP="00000000" w:rsidRDefault="00000000" w:rsidRPr="00000000" w14:paraId="00000066">
      <w:pPr>
        <w:numPr>
          <w:ilvl w:val="0"/>
          <w:numId w:val="13"/>
        </w:numPr>
        <w:ind w:left="720" w:hanging="360"/>
        <w:rPr>
          <w:u w:val="none"/>
        </w:rPr>
      </w:pPr>
      <w:hyperlink r:id="rId31">
        <w:r w:rsidDel="00000000" w:rsidR="00000000" w:rsidRPr="00000000">
          <w:rPr>
            <w:color w:val="1155cc"/>
            <w:u w:val="single"/>
            <w:rtl w:val="0"/>
          </w:rPr>
          <w:t xml:space="preserve">Spatiotemporal trends of urban land use/land cover and green infrastructure change in two Ethiopian cities: Bahir Dar and Hawassa</w:t>
        </w:r>
      </w:hyperlink>
      <w:r w:rsidDel="00000000" w:rsidR="00000000" w:rsidRPr="00000000">
        <w:rPr>
          <w:rtl w:val="0"/>
        </w:rPr>
      </w:r>
    </w:p>
    <w:p w:rsidR="00000000" w:rsidDel="00000000" w:rsidP="00000000" w:rsidRDefault="00000000" w:rsidRPr="00000000" w14:paraId="00000067">
      <w:pPr>
        <w:numPr>
          <w:ilvl w:val="0"/>
          <w:numId w:val="13"/>
        </w:numPr>
        <w:ind w:left="720" w:hanging="360"/>
        <w:rPr>
          <w:u w:val="none"/>
        </w:rPr>
      </w:pPr>
      <w:hyperlink r:id="rId32">
        <w:r w:rsidDel="00000000" w:rsidR="00000000" w:rsidRPr="00000000">
          <w:rPr>
            <w:color w:val="1155cc"/>
            <w:u w:val="single"/>
            <w:rtl w:val="0"/>
          </w:rPr>
          <w:t xml:space="preserve">À qui appartient la ville dans un monde en transition ?</w:t>
        </w:r>
      </w:hyperlink>
      <w:r w:rsidDel="00000000" w:rsidR="00000000" w:rsidRPr="00000000">
        <w:rPr>
          <w:rtl w:val="0"/>
        </w:rPr>
      </w:r>
    </w:p>
    <w:p w:rsidR="00000000" w:rsidDel="00000000" w:rsidP="00000000" w:rsidRDefault="00000000" w:rsidRPr="00000000" w14:paraId="00000068">
      <w:pPr>
        <w:numPr>
          <w:ilvl w:val="0"/>
          <w:numId w:val="13"/>
        </w:numPr>
        <w:ind w:left="720" w:hanging="360"/>
        <w:rPr>
          <w:u w:val="none"/>
        </w:rPr>
      </w:pPr>
      <w:hyperlink r:id="rId33">
        <w:r w:rsidDel="00000000" w:rsidR="00000000" w:rsidRPr="00000000">
          <w:rPr>
            <w:color w:val="1155cc"/>
            <w:u w:val="single"/>
            <w:rtl w:val="0"/>
          </w:rPr>
          <w:t xml:space="preserve">Quelle école dans un monde en surchauffe ?</w:t>
        </w:r>
      </w:hyperlink>
      <w:r w:rsidDel="00000000" w:rsidR="00000000" w:rsidRPr="00000000">
        <w:rPr>
          <w:rtl w:val="0"/>
        </w:rPr>
      </w:r>
    </w:p>
    <w:p w:rsidR="00000000" w:rsidDel="00000000" w:rsidP="00000000" w:rsidRDefault="00000000" w:rsidRPr="00000000" w14:paraId="00000069">
      <w:pPr>
        <w:numPr>
          <w:ilvl w:val="0"/>
          <w:numId w:val="13"/>
        </w:numPr>
        <w:ind w:left="720" w:hanging="360"/>
        <w:rPr>
          <w:u w:val="none"/>
        </w:rPr>
      </w:pPr>
      <w:hyperlink r:id="rId34">
        <w:r w:rsidDel="00000000" w:rsidR="00000000" w:rsidRPr="00000000">
          <w:rPr>
            <w:color w:val="1155cc"/>
            <w:u w:val="single"/>
            <w:rtl w:val="0"/>
          </w:rPr>
          <w:t xml:space="preserve">Le foncier en périphéries métropolitaines : ancrages territoriaux, stratégies et jeux d’acteurs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uved.fr/fiche/ressource/amenagement-du-territoire-et-developpement-socialement-durable-5-videos" TargetMode="External"/><Relationship Id="rId22" Type="http://schemas.openxmlformats.org/officeDocument/2006/relationships/hyperlink" Target="https://www.uved.fr/fiche/ressource/lorganisation-des-negociations-sur-le-climat-et-laccord-de-paris" TargetMode="External"/><Relationship Id="rId21" Type="http://schemas.openxmlformats.org/officeDocument/2006/relationships/hyperlink" Target="https://www.uved.fr/fiche/ressource/geopolitique-des-energies-renouvelables" TargetMode="External"/><Relationship Id="rId24" Type="http://schemas.openxmlformats.org/officeDocument/2006/relationships/hyperlink" Target="https://www.uved.fr/fiche/ressource/trois-elements-saillants-distinguant-les-odd-dans-lhistoire-du-developpement" TargetMode="External"/><Relationship Id="rId23" Type="http://schemas.openxmlformats.org/officeDocument/2006/relationships/hyperlink" Target="https://www.uved.fr/fiche/ressource/universalite-geographique-des-odd-un-agenda-pour-tous-les-pay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ved.fr/fiche/ressource/transitions-urbaines-a-la-durabilite" TargetMode="External"/><Relationship Id="rId26" Type="http://schemas.openxmlformats.org/officeDocument/2006/relationships/hyperlink" Target="https://www.uved.fr/fiche/ressource/le-tourisme-durable" TargetMode="External"/><Relationship Id="rId25" Type="http://schemas.openxmlformats.org/officeDocument/2006/relationships/hyperlink" Target="https://www.uved.fr/fiche/ressource/developpement-durable-regards-croises-entre-nord-et-sud" TargetMode="External"/><Relationship Id="rId28" Type="http://schemas.openxmlformats.org/officeDocument/2006/relationships/hyperlink" Target="https://openalex.org/W3148853161" TargetMode="External"/><Relationship Id="rId27" Type="http://schemas.openxmlformats.org/officeDocument/2006/relationships/hyperlink" Target="https://e-cours.univ-paris1.fr/modules/uved/envcal/html/" TargetMode="External"/><Relationship Id="rId5" Type="http://schemas.openxmlformats.org/officeDocument/2006/relationships/styles" Target="styles.xml"/><Relationship Id="rId6" Type="http://schemas.openxmlformats.org/officeDocument/2006/relationships/hyperlink" Target="https://www.uved.fr/fileadmin/user_upload/Documents/pdf/Fiches/Fiche_Geographie_et_TEDS.pdf" TargetMode="External"/><Relationship Id="rId29" Type="http://schemas.openxmlformats.org/officeDocument/2006/relationships/hyperlink" Target="https://fr.wikipedia.org/wiki/Transition_%C3%A9cologique" TargetMode="External"/><Relationship Id="rId7" Type="http://schemas.openxmlformats.org/officeDocument/2006/relationships/hyperlink" Target="https://www.uved.fr/fiche/ressource/le-developpement-durable-en-geographie" TargetMode="External"/><Relationship Id="rId8" Type="http://schemas.openxmlformats.org/officeDocument/2006/relationships/hyperlink" Target="https://www.uved.fr/fiche/ressource/quels-peuvent-etre-les-apports-de-la-geographie-dans-la-lecture-du-developpement-durable" TargetMode="External"/><Relationship Id="rId31" Type="http://schemas.openxmlformats.org/officeDocument/2006/relationships/hyperlink" Target="https://openalex.org/W2805769055" TargetMode="External"/><Relationship Id="rId30" Type="http://schemas.openxmlformats.org/officeDocument/2006/relationships/hyperlink" Target="https://openalex.org/W2113355006" TargetMode="External"/><Relationship Id="rId11" Type="http://schemas.openxmlformats.org/officeDocument/2006/relationships/hyperlink" Target="https://www.uved.fr/fiche/ressource/des-outils-pour-accompagner-la-transition-des-villes-et-des-territoires" TargetMode="External"/><Relationship Id="rId33" Type="http://schemas.openxmlformats.org/officeDocument/2006/relationships/hyperlink" Target="http://theconversation.com/quelle-ecole-dans-un-monde-en-surchauffe-208152" TargetMode="External"/><Relationship Id="rId10" Type="http://schemas.openxmlformats.org/officeDocument/2006/relationships/hyperlink" Target="https://www.uved.fr/fiche/ressource/villes-soutenables" TargetMode="External"/><Relationship Id="rId32" Type="http://schemas.openxmlformats.org/officeDocument/2006/relationships/hyperlink" Target="https://theconversation.com/a-qui-appartient-la-ville-dans-un-monde-en-transition-147390" TargetMode="External"/><Relationship Id="rId13" Type="http://schemas.openxmlformats.org/officeDocument/2006/relationships/hyperlink" Target="https://www.uved.fr/fiche/ressource/energies-renouvelables-et-amenagement-du-territoire-des-enjeux-renouveles" TargetMode="External"/><Relationship Id="rId12" Type="http://schemas.openxmlformats.org/officeDocument/2006/relationships/hyperlink" Target="https://www.uved.fr/fiche/ressource/villes-et-energies-renouvelables" TargetMode="External"/><Relationship Id="rId34" Type="http://schemas.openxmlformats.org/officeDocument/2006/relationships/hyperlink" Target="https://shs.hal.science/halshs-04824807" TargetMode="External"/><Relationship Id="rId15" Type="http://schemas.openxmlformats.org/officeDocument/2006/relationships/hyperlink" Target="https://www.uved.fr/fiche/ressource/role-de-la-structure-du-paysage-sur-la-qualite-de-leau-territeau-grain-1" TargetMode="External"/><Relationship Id="rId14" Type="http://schemas.openxmlformats.org/officeDocument/2006/relationships/hyperlink" Target="https://www.uved.fr/fiche/ressource/le-climat-7-videos" TargetMode="External"/><Relationship Id="rId17" Type="http://schemas.openxmlformats.org/officeDocument/2006/relationships/hyperlink" Target="https://www.uved.fr/fiche/ressource/les-impacts-regionaux-et-ladaptation-au-changement-climatique-9-videos" TargetMode="External"/><Relationship Id="rId16" Type="http://schemas.openxmlformats.org/officeDocument/2006/relationships/hyperlink" Target="https://www.uved.fr/fiche/ressource/la-moselle-ensauvagee" TargetMode="External"/><Relationship Id="rId19" Type="http://schemas.openxmlformats.org/officeDocument/2006/relationships/hyperlink" Target="https://www.uved.fr/fiche/ressource/le-metabolisme-des-territoires-enjeux-et-notions-cles" TargetMode="External"/><Relationship Id="rId18" Type="http://schemas.openxmlformats.org/officeDocument/2006/relationships/hyperlink" Target="https://www.uved.fr/fiche/ressource/resilience-adaptation-et-vulnerabilite-aux-changements-globau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