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st3srxw2xv3" w:id="0"/>
      <w:bookmarkEnd w:id="0"/>
      <w:r w:rsidDel="00000000" w:rsidR="00000000" w:rsidRPr="00000000">
        <w:rPr>
          <w:b w:val="1"/>
          <w:bCs w:val="1"/>
          <w:sz w:val="46"/>
          <w:szCs w:val="46"/>
          <w:rtl w:val="0"/>
        </w:rPr>
        <w:t xml:space="preserve">L'histoire au cœur de la transition écologique : enjeux, méthodes et perspectives</w:t>
      </w:r>
    </w:p>
    <w:p w:rsidR="00000000" w:rsidDel="00000000" w:rsidP="00000000" w:rsidRDefault="00000000" w:rsidRPr="00000000" w14:paraId="00000002">
      <w:pPr>
        <w:spacing w:after="240" w:before="240" w:lineRule="auto"/>
        <w:rPr/>
      </w:pPr>
      <w:r w:rsidDel="00000000" w:rsidR="00000000" w:rsidRPr="00000000">
        <w:rPr>
          <w:rtl w:val="0"/>
        </w:rPr>
        <w:t xml:space="preserve">Ce document de synthèse analyse les liens profonds entre la discipline historique et les enjeux de la transition écologique. Conçu pour les enseignants-chercheurs en histoire, il explore comment la perspective historique permet de comprendre la trajectoire actuelle de l'humanité, l'évolution de ses relations avec le vivant et les racines des crises environnementales contemporaines.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akzb55emlgq" w:id="1"/>
      <w:bookmarkEnd w:id="1"/>
      <w:r w:rsidDel="00000000" w:rsidR="00000000" w:rsidRPr="00000000">
        <w:rPr>
          <w:b w:val="1"/>
          <w:bCs w:val="1"/>
          <w:sz w:val="34"/>
          <w:szCs w:val="34"/>
          <w:rtl w:val="0"/>
        </w:rPr>
        <w:t xml:space="preserve">Résumé et points clés</w:t>
      </w:r>
    </w:p>
    <w:p w:rsidR="00000000" w:rsidDel="00000000" w:rsidP="00000000" w:rsidRDefault="00000000" w:rsidRPr="00000000" w14:paraId="00000004">
      <w:pPr>
        <w:spacing w:after="240" w:before="240" w:lineRule="auto"/>
        <w:rPr/>
      </w:pPr>
      <w:r w:rsidDel="00000000" w:rsidR="00000000" w:rsidRPr="00000000">
        <w:rPr>
          <w:rtl w:val="0"/>
        </w:rPr>
        <w:t xml:space="preserve">La relation entre l'histoire et la transition écologique repose sur un changement de paradigme historiographique : le passage d'une histoire centrée sur la construction de la nation (le « roman national ») à une histoire de l'aventure de l'espèce humaine sur la planète. L'histoire n'est plus seulement une étude du passé, mais un outil pour comprendre les processus de changement, de résilience et de durabilité. Elle offre une profondeur temporelle indispensable pour déconstruire l'idée que les problèmes écologiques sont récents, en les ancrant dans les révolutions industrielles et agricoles du XIXe siècle.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ap7g8ek4o6r5" w:id="2"/>
      <w:bookmarkEnd w:id="2"/>
      <w:r w:rsidDel="00000000" w:rsidR="00000000" w:rsidRPr="00000000">
        <w:rPr>
          <w:b w:val="1"/>
          <w:bCs w:val="1"/>
          <w:color w:val="000000"/>
          <w:sz w:val="26"/>
          <w:szCs w:val="26"/>
          <w:rtl w:val="0"/>
        </w:rPr>
        <w:t xml:space="preserve">Enseignements fondamentaux :</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Profondeur historique :</w:t>
      </w:r>
      <w:r w:rsidDel="00000000" w:rsidR="00000000" w:rsidRPr="00000000">
        <w:rPr>
          <w:rtl w:val="0"/>
        </w:rPr>
        <w:t xml:space="preserve"> Les racines de la crise écologique actuelle remontent à la moitié du XIXe siècle (déforestation massive aux États-Unis, pollution industrielle en Europe).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Changement de récit :</w:t>
      </w:r>
      <w:r w:rsidDel="00000000" w:rsidR="00000000" w:rsidRPr="00000000">
        <w:rPr>
          <w:rtl w:val="0"/>
        </w:rPr>
        <w:t xml:space="preserve"> L'émergence du concept d'Anthropocène impose un nouveau schéma narratif qui place l'influence humaine au centre de la biosphère.</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Énergie et société :</w:t>
      </w:r>
      <w:r w:rsidDel="00000000" w:rsidR="00000000" w:rsidRPr="00000000">
        <w:rPr>
          <w:rtl w:val="0"/>
        </w:rPr>
        <w:t xml:space="preserve"> Les filières énergétiques sont des déterminants historiques majeurs. Nous vivons une transition qui marque la fin d'un système basé sur des énergies fossiles finies.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Relations homme-animal :</w:t>
      </w:r>
      <w:r w:rsidDel="00000000" w:rsidR="00000000" w:rsidRPr="00000000">
        <w:rPr>
          <w:rtl w:val="0"/>
        </w:rPr>
        <w:t xml:space="preserve"> La domestication et l'industrialisation de l'élevage ont transformé non seulement les paysages, mais aussi la biologie humaine et animale.</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Gouvernance globale :</w:t>
      </w:r>
      <w:r w:rsidDel="00000000" w:rsidR="00000000" w:rsidRPr="00000000">
        <w:rPr>
          <w:rtl w:val="0"/>
        </w:rPr>
        <w:t xml:space="preserve"> Le passage de l'« écodéveloppement » au « développement durable », puis aux Objectifs de Développement Durable (ODD), illustre une quête de convergence mondiale face à la fragmentation du monde.</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2w8pvh9oywp8" w:id="3"/>
      <w:bookmarkEnd w:id="3"/>
      <w:r w:rsidDel="00000000" w:rsidR="00000000" w:rsidRPr="00000000">
        <w:rPr>
          <w:b w:val="1"/>
          <w:bCs w:val="1"/>
          <w:sz w:val="34"/>
          <w:szCs w:val="34"/>
          <w:rtl w:val="0"/>
        </w:rPr>
        <w:t xml:space="preserve">I. Historiographie et Éducation au Développement Durable (EDD)</w:t>
      </w:r>
    </w:p>
    <w:p w:rsidR="00000000" w:rsidDel="00000000" w:rsidP="00000000" w:rsidRDefault="00000000" w:rsidRPr="00000000" w14:paraId="0000000D">
      <w:pPr>
        <w:spacing w:after="240" w:before="240" w:lineRule="auto"/>
        <w:rPr/>
      </w:pPr>
      <w:r w:rsidDel="00000000" w:rsidR="00000000" w:rsidRPr="00000000">
        <w:rPr>
          <w:rtl w:val="0"/>
        </w:rPr>
        <w:t xml:space="preserve">L'intégration de l'histoire dans l'éducation au développement durable soulève des enjeux méthodologiques et idéologiques importants pour l'historien.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z9jt5fokekyc" w:id="4"/>
      <w:bookmarkEnd w:id="4"/>
      <w:r w:rsidDel="00000000" w:rsidR="00000000" w:rsidRPr="00000000">
        <w:rPr>
          <w:b w:val="1"/>
          <w:bCs w:val="1"/>
          <w:color w:val="000000"/>
          <w:sz w:val="26"/>
          <w:szCs w:val="26"/>
          <w:rtl w:val="0"/>
        </w:rPr>
        <w:t xml:space="preserve">1. Obstacles et risques</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b w:val="1"/>
          <w:bCs w:val="1"/>
          <w:rtl w:val="0"/>
        </w:rPr>
        <w:t xml:space="preserve">Conflit d'échelles :</w:t>
      </w:r>
      <w:r w:rsidDel="00000000" w:rsidR="00000000" w:rsidRPr="00000000">
        <w:rPr>
          <w:rtl w:val="0"/>
        </w:rPr>
        <w:t xml:space="preserve"> Il existe une tension entre l'histoire nationale traditionnelle et une histoire globale de l'humanité.</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b w:val="1"/>
          <w:bCs w:val="1"/>
          <w:rtl w:val="0"/>
        </w:rPr>
        <w:t xml:space="preserve">Instrumentalisation :</w:t>
      </w:r>
      <w:r w:rsidDel="00000000" w:rsidR="00000000" w:rsidRPr="00000000">
        <w:rPr>
          <w:rtl w:val="0"/>
        </w:rPr>
        <w:t xml:space="preserve"> Le risque est d'utiliser l'histoire pour légitimer un « grand récit environnemental » (péril global, survie de l'humanité, incitation à l'action), ce qui pourrait aliéner les sociétés à la seule expertise scientifique et politique.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r4af8osa9m6" w:id="5"/>
      <w:bookmarkEnd w:id="5"/>
      <w:r w:rsidDel="00000000" w:rsidR="00000000" w:rsidRPr="00000000">
        <w:rPr>
          <w:b w:val="1"/>
          <w:bCs w:val="1"/>
          <w:color w:val="000000"/>
          <w:sz w:val="26"/>
          <w:szCs w:val="26"/>
          <w:rtl w:val="0"/>
        </w:rPr>
        <w:t xml:space="preserve">2. Courants historiographiques privilégiés</w:t>
      </w:r>
    </w:p>
    <w:p w:rsidR="00000000" w:rsidDel="00000000" w:rsidP="00000000" w:rsidRDefault="00000000" w:rsidRPr="00000000" w14:paraId="00000012">
      <w:pPr>
        <w:spacing w:after="240" w:before="240" w:lineRule="auto"/>
        <w:rPr/>
      </w:pPr>
      <w:r w:rsidDel="00000000" w:rsidR="00000000" w:rsidRPr="00000000">
        <w:rPr>
          <w:rtl w:val="0"/>
        </w:rPr>
        <w:t xml:space="preserve">L'analyse identifie trois courants majeurs pour aborder la transition :</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L'Histoire globale :</w:t>
      </w:r>
      <w:r w:rsidDel="00000000" w:rsidR="00000000" w:rsidRPr="00000000">
        <w:rPr>
          <w:rtl w:val="0"/>
        </w:rPr>
        <w:t xml:space="preserve"> Étudie comment l'humanité est passée de bandes errantes à des sociétés hyper-connectées.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La Géohistoire :</w:t>
      </w:r>
      <w:r w:rsidDel="00000000" w:rsidR="00000000" w:rsidRPr="00000000">
        <w:rPr>
          <w:rtl w:val="0"/>
        </w:rPr>
        <w:t xml:space="preserve"> Analyse l'évolution des centres et périphéries mondiales et la relation homme-nature à travers le temps.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L'Histoire environnementale :</w:t>
      </w:r>
      <w:r w:rsidDel="00000000" w:rsidR="00000000" w:rsidRPr="00000000">
        <w:rPr>
          <w:rtl w:val="0"/>
        </w:rPr>
        <w:t xml:space="preserve"> Étudie les interactions entre sociétés et milieux (pollutions, risques, climat, hydro-histoire).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usdghgesnr0" w:id="6"/>
      <w:bookmarkEnd w:id="6"/>
      <w:r w:rsidDel="00000000" w:rsidR="00000000" w:rsidRPr="00000000">
        <w:rPr>
          <w:b w:val="1"/>
          <w:bCs w:val="1"/>
          <w:color w:val="000000"/>
          <w:sz w:val="26"/>
          <w:szCs w:val="26"/>
          <w:rtl w:val="0"/>
        </w:rPr>
        <w:t xml:space="preserve">3. Le concept d'anthroposystème</w:t>
      </w:r>
    </w:p>
    <w:p w:rsidR="00000000" w:rsidDel="00000000" w:rsidP="00000000" w:rsidRDefault="00000000" w:rsidRPr="00000000" w14:paraId="00000017">
      <w:pPr>
        <w:spacing w:after="240" w:before="240" w:lineRule="auto"/>
        <w:rPr/>
      </w:pPr>
      <w:r w:rsidDel="00000000" w:rsidR="00000000" w:rsidRPr="00000000">
        <w:rPr>
          <w:rtl w:val="0"/>
        </w:rPr>
        <w:t xml:space="preserve">Apparu dans les années 90, l'anthroposystème propose une approche interdisciplinaire pour étudier les relations entre l'homme et son milieu, remettant en cause la distinction classique nature/culture.</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m3ovtg3968s3" w:id="7"/>
      <w:bookmarkEnd w:id="7"/>
      <w:r w:rsidDel="00000000" w:rsidR="00000000" w:rsidRPr="00000000">
        <w:rPr>
          <w:b w:val="1"/>
          <w:bCs w:val="1"/>
          <w:sz w:val="34"/>
          <w:szCs w:val="34"/>
          <w:rtl w:val="0"/>
        </w:rPr>
        <w:t xml:space="preserve">II. Jalons historiques de la conscience environnementale</w:t>
      </w:r>
    </w:p>
    <w:p w:rsidR="00000000" w:rsidDel="00000000" w:rsidP="00000000" w:rsidRDefault="00000000" w:rsidRPr="00000000" w14:paraId="0000001A">
      <w:pPr>
        <w:spacing w:after="240" w:before="240" w:lineRule="auto"/>
        <w:rPr/>
      </w:pPr>
      <w:r w:rsidDel="00000000" w:rsidR="00000000" w:rsidRPr="00000000">
        <w:rPr>
          <w:rtl w:val="0"/>
        </w:rPr>
        <w:t xml:space="preserve">Contrairement aux idées reçues situant l'éveil écologique dans les années 1970, les sources démontrent une conscience bien plus ancienne.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lakbcr3rcyvp" w:id="8"/>
      <w:bookmarkEnd w:id="8"/>
      <w:r w:rsidDel="00000000" w:rsidR="00000000" w:rsidRPr="00000000">
        <w:rPr>
          <w:b w:val="1"/>
          <w:bCs w:val="1"/>
          <w:color w:val="000000"/>
          <w:sz w:val="26"/>
          <w:szCs w:val="26"/>
          <w:rtl w:val="0"/>
        </w:rPr>
        <w:t xml:space="preserve">1. Le tournant du XIXe siècle</w:t>
      </w:r>
    </w:p>
    <w:p w:rsidR="00000000" w:rsidDel="00000000" w:rsidP="00000000" w:rsidRDefault="00000000" w:rsidRPr="00000000" w14:paraId="0000001C">
      <w:pPr>
        <w:numPr>
          <w:ilvl w:val="0"/>
          <w:numId w:val="13"/>
        </w:numPr>
        <w:spacing w:after="0" w:afterAutospacing="0" w:before="240" w:lineRule="auto"/>
        <w:ind w:left="720" w:hanging="360"/>
      </w:pPr>
      <w:r w:rsidDel="00000000" w:rsidR="00000000" w:rsidRPr="00000000">
        <w:rPr>
          <w:b w:val="1"/>
          <w:bCs w:val="1"/>
          <w:rtl w:val="0"/>
        </w:rPr>
        <w:t xml:space="preserve">États-Unis :</w:t>
      </w:r>
      <w:r w:rsidDel="00000000" w:rsidR="00000000" w:rsidRPr="00000000">
        <w:rPr>
          <w:rtl w:val="0"/>
        </w:rPr>
        <w:t xml:space="preserve"> La prise de conscience naît de la déforestation massive. Cela mène au conservationnisme et à la création du Yellowstone Park en 1872.</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b w:val="1"/>
          <w:bCs w:val="1"/>
          <w:rtl w:val="0"/>
        </w:rPr>
        <w:t xml:space="preserve">Europe :</w:t>
      </w:r>
      <w:r w:rsidDel="00000000" w:rsidR="00000000" w:rsidRPr="00000000">
        <w:rPr>
          <w:rtl w:val="0"/>
        </w:rPr>
        <w:t xml:space="preserve"> C'est l'impact visuel et sanitaire de l'industrie (soudières, fabriques) qui marque les esprits. Dès 1854, la Société d'acclimatation est créée en France.</w:t>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b w:val="1"/>
          <w:bCs w:val="1"/>
          <w:rtl w:val="0"/>
        </w:rPr>
        <w:t xml:space="preserve">Réflexions précoces :</w:t>
      </w:r>
      <w:r w:rsidDel="00000000" w:rsidR="00000000" w:rsidRPr="00000000">
        <w:rPr>
          <w:rtl w:val="0"/>
        </w:rPr>
        <w:t xml:space="preserve"> Dès le milieu du XIXe siècle, des auteurs comme Eugène Huzar ou George Perkins Marsh s'interrogent sur la survie de la civilisation face aux coûts écologiques de la science et de l'industrie.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98ugusm2aup6" w:id="9"/>
      <w:bookmarkEnd w:id="9"/>
      <w:r w:rsidDel="00000000" w:rsidR="00000000" w:rsidRPr="00000000">
        <w:rPr>
          <w:b w:val="1"/>
          <w:bCs w:val="1"/>
          <w:color w:val="000000"/>
          <w:sz w:val="26"/>
          <w:szCs w:val="26"/>
          <w:rtl w:val="0"/>
        </w:rPr>
        <w:t xml:space="preserve">2. L'alerte scientifique : le rapport Meadows (1972)</w:t>
      </w:r>
    </w:p>
    <w:p w:rsidR="00000000" w:rsidDel="00000000" w:rsidP="00000000" w:rsidRDefault="00000000" w:rsidRPr="00000000" w14:paraId="00000020">
      <w:pPr>
        <w:spacing w:after="240" w:before="240" w:lineRule="auto"/>
        <w:rPr/>
      </w:pPr>
      <w:r w:rsidDel="00000000" w:rsidR="00000000" w:rsidRPr="00000000">
        <w:rPr>
          <w:rtl w:val="0"/>
        </w:rPr>
        <w:t xml:space="preserve">Le rapport </w:t>
      </w:r>
      <w:r w:rsidDel="00000000" w:rsidR="00000000" w:rsidRPr="00000000">
        <w:rPr>
          <w:i w:val="1"/>
          <w:iCs w:val="1"/>
          <w:rtl w:val="0"/>
        </w:rPr>
        <w:t xml:space="preserve">Limits to Growth</w:t>
      </w:r>
      <w:r w:rsidDel="00000000" w:rsidR="00000000" w:rsidRPr="00000000">
        <w:rPr>
          <w:rtl w:val="0"/>
        </w:rPr>
        <w:t xml:space="preserve"> (1972) constitue un jalon critique. Commandé par le Club de Rome, il prédit un effondrement systémique à l'horizon 2020-2030 dû à la croissance exponentielle et à l'épuisement des ressources naturelles (pétrole, cuivre, nickel).</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e6uvty8klko7" w:id="10"/>
      <w:bookmarkEnd w:id="10"/>
      <w:r w:rsidDel="00000000" w:rsidR="00000000" w:rsidRPr="00000000">
        <w:rPr>
          <w:b w:val="1"/>
          <w:bCs w:val="1"/>
          <w:sz w:val="34"/>
          <w:szCs w:val="34"/>
          <w:rtl w:val="0"/>
        </w:rPr>
        <w:t xml:space="preserve">III. Énergie et animalité : deux moteurs de transformation</w:t>
      </w:r>
    </w:p>
    <w:p w:rsidR="00000000" w:rsidDel="00000000" w:rsidP="00000000" w:rsidRDefault="00000000" w:rsidRPr="00000000" w14:paraId="00000023">
      <w:pPr>
        <w:spacing w:after="240" w:before="240" w:lineRule="auto"/>
        <w:rPr/>
      </w:pPr>
      <w:r w:rsidDel="00000000" w:rsidR="00000000" w:rsidRPr="00000000">
        <w:rPr>
          <w:rtl w:val="0"/>
        </w:rPr>
        <w:t xml:space="preserve">L'histoire de la transition écologique est indissociable de l'évolution de l'énergie et des relations inter-espèces.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jwlcm8sjo1uc" w:id="11"/>
      <w:bookmarkEnd w:id="11"/>
      <w:r w:rsidDel="00000000" w:rsidR="00000000" w:rsidRPr="00000000">
        <w:rPr>
          <w:b w:val="1"/>
          <w:bCs w:val="1"/>
          <w:color w:val="000000"/>
          <w:sz w:val="26"/>
          <w:szCs w:val="26"/>
          <w:rtl w:val="0"/>
        </w:rPr>
        <w:t xml:space="preserve">1. Trajectoires énergétiques</w:t>
      </w:r>
    </w:p>
    <w:p w:rsidR="00000000" w:rsidDel="00000000" w:rsidP="00000000" w:rsidRDefault="00000000" w:rsidRPr="00000000" w14:paraId="00000025">
      <w:pPr>
        <w:spacing w:after="240" w:before="240" w:lineRule="auto"/>
        <w:rPr/>
      </w:pPr>
      <w:r w:rsidDel="00000000" w:rsidR="00000000" w:rsidRPr="00000000">
        <w:rPr>
          <w:rtl w:val="0"/>
        </w:rPr>
        <w:t xml:space="preserve">Les filières énergétiques conditionnent l'évolution sociale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Période</w:t>
            </w:r>
          </w:p>
        </w:tc>
        <w:tc>
          <w:tcPr>
            <w:shd w:fill="auto" w:val="clear"/>
            <w:tcMar>
              <w:top w:w="72.0" w:type="dxa"/>
              <w:left w:w="72.0" w:type="dxa"/>
              <w:bottom w:w="72.0" w:type="dxa"/>
              <w:right w:w="72.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Sources dominantes</w:t>
            </w:r>
          </w:p>
        </w:tc>
        <w:tc>
          <w:tcPr>
            <w:shd w:fill="auto" w:val="clear"/>
            <w:tcMar>
              <w:top w:w="72.0" w:type="dxa"/>
              <w:left w:w="72.0" w:type="dxa"/>
              <w:bottom w:w="72.0" w:type="dxa"/>
              <w:right w:w="72.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Impact historique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Pré-industrielle</w:t>
            </w: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Feu, traction animale, bois, vent/eau</w:t>
            </w:r>
          </w:p>
        </w:tc>
        <w:tc>
          <w:tcPr>
            <w:shd w:fill="auto" w:val="clear"/>
            <w:tcMar>
              <w:top w:w="72.0" w:type="dxa"/>
              <w:left w:w="72.0" w:type="dxa"/>
              <w:bottom w:w="72.0" w:type="dxa"/>
              <w:right w:w="72.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Facteur d'hominisation et de socialisation</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2C">
            <w:pPr>
              <w:spacing w:after="240" w:before="240" w:lineRule="auto"/>
              <w:rPr/>
            </w:pPr>
            <w:r w:rsidDel="00000000" w:rsidR="00000000" w:rsidRPr="00000000">
              <w:rPr>
                <w:b w:val="1"/>
                <w:bCs w:val="1"/>
                <w:rtl w:val="0"/>
              </w:rPr>
              <w:t xml:space="preserve">XIXe siècle</w:t>
            </w: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Charbon, machine à vapeur</w:t>
            </w:r>
          </w:p>
        </w:tc>
        <w:tc>
          <w:tcPr>
            <w:shd w:fill="auto" w:val="clear"/>
            <w:tcMar>
              <w:top w:w="72.0" w:type="dxa"/>
              <w:left w:w="72.0" w:type="dxa"/>
              <w:bottom w:w="72.0" w:type="dxa"/>
              <w:right w:w="72.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Développement de puissances massives, essor industriel</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2F">
            <w:pPr>
              <w:spacing w:after="240" w:before="240" w:lineRule="auto"/>
              <w:rPr/>
            </w:pPr>
            <w:r w:rsidDel="00000000" w:rsidR="00000000" w:rsidRPr="00000000">
              <w:rPr>
                <w:b w:val="1"/>
                <w:bCs w:val="1"/>
                <w:rtl w:val="0"/>
              </w:rPr>
              <w:t xml:space="preserve">XXe siècle</w:t>
            </w: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Pétrole, nucléaire, gaz</w:t>
            </w:r>
          </w:p>
        </w:tc>
        <w:tc>
          <w:tcPr>
            <w:shd w:fill="auto" w:val="clear"/>
            <w:tcMar>
              <w:top w:w="72.0" w:type="dxa"/>
              <w:left w:w="72.0" w:type="dxa"/>
              <w:bottom w:w="72.0" w:type="dxa"/>
              <w:right w:w="72.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Explosion des transports, pic de production (</w:t>
            </w:r>
            <w:r w:rsidDel="00000000" w:rsidR="00000000" w:rsidRPr="00000000">
              <w:rPr>
                <w:i w:val="1"/>
                <w:iCs w:val="1"/>
                <w:rtl w:val="0"/>
              </w:rPr>
              <w:t xml:space="preserve">peak oil</w:t>
            </w:r>
            <w:r w:rsidDel="00000000" w:rsidR="00000000" w:rsidRPr="00000000">
              <w:rPr>
                <w:rtl w:val="0"/>
              </w:rPr>
              <w:t xml:space="preserve">)</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32">
            <w:pPr>
              <w:spacing w:after="240" w:before="240" w:lineRule="auto"/>
              <w:rPr/>
            </w:pPr>
            <w:r w:rsidDel="00000000" w:rsidR="00000000" w:rsidRPr="00000000">
              <w:rPr>
                <w:b w:val="1"/>
                <w:bCs w:val="1"/>
                <w:rtl w:val="0"/>
              </w:rPr>
              <w:t xml:space="preserve">Aujourd'hui</w:t>
            </w: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Transition énergétique</w:t>
            </w:r>
          </w:p>
        </w:tc>
        <w:tc>
          <w:tcPr>
            <w:shd w:fill="auto" w:val="clear"/>
            <w:tcMar>
              <w:top w:w="72.0" w:type="dxa"/>
              <w:left w:w="72.0" w:type="dxa"/>
              <w:bottom w:w="72.0" w:type="dxa"/>
              <w:right w:w="72.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Recherche d'efficacité, de sobriété et de renouvelables</w:t>
            </w:r>
          </w:p>
        </w:tc>
      </w:tr>
    </w:tbl>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53kxnm8mxhhm" w:id="12"/>
      <w:bookmarkEnd w:id="12"/>
      <w:r w:rsidDel="00000000" w:rsidR="00000000" w:rsidRPr="00000000">
        <w:rPr>
          <w:b w:val="1"/>
          <w:bCs w:val="1"/>
          <w:color w:val="000000"/>
          <w:sz w:val="26"/>
          <w:szCs w:val="26"/>
          <w:rtl w:val="0"/>
        </w:rPr>
        <w:t xml:space="preserve">2. La civilisation des animaux</w:t>
      </w:r>
    </w:p>
    <w:p w:rsidR="00000000" w:rsidDel="00000000" w:rsidP="00000000" w:rsidRDefault="00000000" w:rsidRPr="00000000" w14:paraId="00000036">
      <w:pPr>
        <w:spacing w:after="240" w:before="240" w:lineRule="auto"/>
        <w:rPr/>
      </w:pPr>
      <w:r w:rsidDel="00000000" w:rsidR="00000000" w:rsidRPr="00000000">
        <w:rPr>
          <w:rtl w:val="0"/>
        </w:rPr>
        <w:t xml:space="preserve">L'histoire des relations hommes-animaux est marquée par une complexification croissante :</w:t>
      </w:r>
    </w:p>
    <w:p w:rsidR="00000000" w:rsidDel="00000000" w:rsidP="00000000" w:rsidRDefault="00000000" w:rsidRPr="00000000" w14:paraId="00000037">
      <w:pPr>
        <w:numPr>
          <w:ilvl w:val="0"/>
          <w:numId w:val="12"/>
        </w:numPr>
        <w:spacing w:after="0" w:afterAutospacing="0" w:before="240" w:lineRule="auto"/>
        <w:ind w:left="720" w:hanging="360"/>
      </w:pPr>
      <w:r w:rsidDel="00000000" w:rsidR="00000000" w:rsidRPr="00000000">
        <w:rPr>
          <w:b w:val="1"/>
          <w:bCs w:val="1"/>
          <w:rtl w:val="0"/>
        </w:rPr>
        <w:t xml:space="preserve">Révolution industrielle et agricole :</w:t>
      </w:r>
      <w:r w:rsidDel="00000000" w:rsidR="00000000" w:rsidRPr="00000000">
        <w:rPr>
          <w:rtl w:val="0"/>
        </w:rPr>
        <w:t xml:space="preserve"> Les animaux sont envisagés comme des machines (zootechnie fondée en 1842). Le nombre de bovins double entre la Révolution française et 1914 pour répondre à la demande de viande et de lait, transformant radicalement les paysages (ex: la Normandie devenue 97% de prés).</w:t>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b w:val="1"/>
          <w:bCs w:val="1"/>
          <w:rtl w:val="0"/>
        </w:rPr>
        <w:t xml:space="preserve">Déclin et mutation :</w:t>
      </w:r>
      <w:r w:rsidDel="00000000" w:rsidR="00000000" w:rsidRPr="00000000">
        <w:rPr>
          <w:rtl w:val="0"/>
        </w:rPr>
        <w:t xml:space="preserve"> Après 1914, les animaux de trait disparaissent au profit de la motorisation. Parallèlement, on assiste à une explosion des animaux de compagnie à partir des années 1950, passant d'un luxe aristocratique à une pratique sociale globale basée sur l'affectivité.</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zao4w64kqub9" w:id="13"/>
      <w:bookmarkEnd w:id="13"/>
      <w:r w:rsidDel="00000000" w:rsidR="00000000" w:rsidRPr="00000000">
        <w:rPr>
          <w:b w:val="1"/>
          <w:bCs w:val="1"/>
          <w:sz w:val="34"/>
          <w:szCs w:val="34"/>
          <w:rtl w:val="0"/>
        </w:rPr>
        <w:t xml:space="preserve">IV. La domestication : une perspective de long terme</w:t>
      </w:r>
    </w:p>
    <w:p w:rsidR="00000000" w:rsidDel="00000000" w:rsidP="00000000" w:rsidRDefault="00000000" w:rsidRPr="00000000" w14:paraId="0000003B">
      <w:pPr>
        <w:spacing w:after="240" w:before="240" w:lineRule="auto"/>
        <w:rPr/>
      </w:pPr>
      <w:r w:rsidDel="00000000" w:rsidR="00000000" w:rsidRPr="00000000">
        <w:rPr>
          <w:rtl w:val="0"/>
        </w:rPr>
        <w:t xml:space="preserve">La domestication n'est pas qu'un fait économique, c'est un processus multifactoriel commencé il y a plus de 15 000 ans.</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b w:val="1"/>
          <w:bCs w:val="1"/>
          <w:rtl w:val="0"/>
        </w:rPr>
        <w:t xml:space="preserve">Voies de domestication :</w:t>
      </w:r>
      <w:r w:rsidDel="00000000" w:rsidR="00000000" w:rsidRPr="00000000">
        <w:rPr>
          <w:rtl w:val="0"/>
        </w:rPr>
        <w:t xml:space="preserve"> La chasse (gestion de troupeau), la voie commensale (mutualisme, ex: le chat à Chypre dès le 10e millénaire) et la voie directe (transport, ex: l'âne en Égypte).</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b w:val="1"/>
          <w:bCs w:val="1"/>
          <w:rtl w:val="0"/>
        </w:rPr>
        <w:t xml:space="preserve">Impacts biologiques :</w:t>
      </w:r>
      <w:r w:rsidDel="00000000" w:rsidR="00000000" w:rsidRPr="00000000">
        <w:rPr>
          <w:rtl w:val="0"/>
        </w:rPr>
        <w:t xml:space="preserve"> La domestication a modifié le phénotype des animaux (taille, pelage) mais aussi celui des humains (mutation permettant de digérer le lactose à l'âge adulte).</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b w:val="1"/>
          <w:bCs w:val="1"/>
          <w:rtl w:val="0"/>
        </w:rPr>
        <w:t xml:space="preserve">Statut symbolique :</w:t>
      </w:r>
      <w:r w:rsidDel="00000000" w:rsidR="00000000" w:rsidRPr="00000000">
        <w:rPr>
          <w:rtl w:val="0"/>
        </w:rPr>
        <w:t xml:space="preserve"> L'animal favori (scarifications, cornes déformées dans certaines sociétés pastorales) montre que l'animal est une forme d'union entre l'humain et le vivant, bien au-delà de sa valeur marchande.</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46i45ypb2jai" w:id="14"/>
      <w:bookmarkEnd w:id="14"/>
      <w:r w:rsidDel="00000000" w:rsidR="00000000" w:rsidRPr="00000000">
        <w:rPr>
          <w:b w:val="1"/>
          <w:bCs w:val="1"/>
          <w:sz w:val="34"/>
          <w:szCs w:val="34"/>
          <w:rtl w:val="0"/>
        </w:rPr>
        <w:t xml:space="preserve">V. Vers un cadre de gouvernance mondiale</w:t>
      </w:r>
    </w:p>
    <w:p w:rsidR="00000000" w:rsidDel="00000000" w:rsidP="00000000" w:rsidRDefault="00000000" w:rsidRPr="00000000" w14:paraId="00000041">
      <w:pPr>
        <w:spacing w:after="240" w:before="240" w:lineRule="auto"/>
        <w:rPr/>
      </w:pPr>
      <w:r w:rsidDel="00000000" w:rsidR="00000000" w:rsidRPr="00000000">
        <w:rPr>
          <w:rtl w:val="0"/>
        </w:rPr>
        <w:t xml:space="preserve">L'évolution terminologique reflète des changements de priorités politiques internationales.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6godklfle8nr" w:id="15"/>
      <w:bookmarkEnd w:id="15"/>
      <w:r w:rsidDel="00000000" w:rsidR="00000000" w:rsidRPr="00000000">
        <w:rPr>
          <w:b w:val="1"/>
          <w:bCs w:val="1"/>
          <w:color w:val="000000"/>
          <w:sz w:val="26"/>
          <w:szCs w:val="26"/>
          <w:rtl w:val="0"/>
        </w:rPr>
        <w:t xml:space="preserve">1. De l'écodéveloppement au Développement Durable</w:t>
      </w:r>
    </w:p>
    <w:p w:rsidR="00000000" w:rsidDel="00000000" w:rsidP="00000000" w:rsidRDefault="00000000" w:rsidRPr="00000000" w14:paraId="00000043">
      <w:pPr>
        <w:spacing w:after="240" w:before="240" w:lineRule="auto"/>
        <w:rPr/>
      </w:pPr>
      <w:r w:rsidDel="00000000" w:rsidR="00000000" w:rsidRPr="00000000">
        <w:rPr>
          <w:rtl w:val="0"/>
        </w:rPr>
        <w:t xml:space="preserve">Formulé par Maurice Strong et théorisé par Ignacy Sachs en 1972, l'écodéveloppement repose sur trois piliers :</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b w:val="1"/>
          <w:bCs w:val="1"/>
          <w:rtl w:val="0"/>
        </w:rPr>
        <w:t xml:space="preserve">Self-reliance :</w:t>
      </w:r>
      <w:r w:rsidDel="00000000" w:rsidR="00000000" w:rsidRPr="00000000">
        <w:rPr>
          <w:rtl w:val="0"/>
        </w:rPr>
        <w:t xml:space="preserve"> Autonomie des décisions et modèles alternatifs propres à chaque culture.</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Besoins essentiels :</w:t>
      </w:r>
      <w:r w:rsidDel="00000000" w:rsidR="00000000" w:rsidRPr="00000000">
        <w:rPr>
          <w:rtl w:val="0"/>
        </w:rPr>
        <w:t xml:space="preserve"> Prise en charge équitable des besoins matériels et immatériels.</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b w:val="1"/>
          <w:bCs w:val="1"/>
          <w:rtl w:val="0"/>
        </w:rPr>
        <w:t xml:space="preserve">Prudence écologique :</w:t>
      </w:r>
      <w:r w:rsidDel="00000000" w:rsidR="00000000" w:rsidRPr="00000000">
        <w:rPr>
          <w:rtl w:val="0"/>
        </w:rPr>
        <w:t xml:space="preserve"> Entre productivisme et sanctification de la nature.</w:t>
      </w:r>
    </w:p>
    <w:p w:rsidR="00000000" w:rsidDel="00000000" w:rsidP="00000000" w:rsidRDefault="00000000" w:rsidRPr="00000000" w14:paraId="00000047">
      <w:pPr>
        <w:spacing w:after="240" w:before="240" w:lineRule="auto"/>
        <w:rPr/>
      </w:pPr>
      <w:r w:rsidDel="00000000" w:rsidR="00000000" w:rsidRPr="00000000">
        <w:rPr>
          <w:rtl w:val="0"/>
        </w:rPr>
        <w:t xml:space="preserve">Ce concept a été marginalisé par le "Développement Durable" (Rapport Brundtland, 1987), jugé moins contestataire des modèles dominants des pays du Nord.</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df67vfvp1yh8" w:id="16"/>
      <w:bookmarkEnd w:id="16"/>
      <w:r w:rsidDel="00000000" w:rsidR="00000000" w:rsidRPr="00000000">
        <w:rPr>
          <w:b w:val="1"/>
          <w:bCs w:val="1"/>
          <w:color w:val="000000"/>
          <w:sz w:val="26"/>
          <w:szCs w:val="26"/>
          <w:rtl w:val="0"/>
        </w:rPr>
        <w:t xml:space="preserve">2. Les ODD : Un changement de paradigme</w:t>
      </w:r>
    </w:p>
    <w:p w:rsidR="00000000" w:rsidDel="00000000" w:rsidP="00000000" w:rsidRDefault="00000000" w:rsidRPr="00000000" w14:paraId="00000049">
      <w:pPr>
        <w:spacing w:after="240" w:before="240" w:lineRule="auto"/>
        <w:rPr/>
      </w:pPr>
      <w:r w:rsidDel="00000000" w:rsidR="00000000" w:rsidRPr="00000000">
        <w:rPr>
          <w:rtl w:val="0"/>
        </w:rPr>
        <w:t xml:space="preserve">Les Objectifs de Développement Durable (2015) marquent une transformation par rapport aux Objectifs du Millénaire (2000) :</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b w:val="1"/>
          <w:bCs w:val="1"/>
          <w:rtl w:val="0"/>
        </w:rPr>
        <w:t xml:space="preserve">Universalité :</w:t>
      </w:r>
      <w:r w:rsidDel="00000000" w:rsidR="00000000" w:rsidRPr="00000000">
        <w:rPr>
          <w:rtl w:val="0"/>
        </w:rPr>
        <w:t xml:space="preserve"> Ils concernent tous les pays, riches comme pauvres.</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bCs w:val="1"/>
          <w:rtl w:val="0"/>
        </w:rPr>
        <w:t xml:space="preserve">Rôle de la croissance :</w:t>
      </w:r>
      <w:r w:rsidDel="00000000" w:rsidR="00000000" w:rsidRPr="00000000">
        <w:rPr>
          <w:rtl w:val="0"/>
        </w:rPr>
        <w:t xml:space="preserve"> La croissance inclusive est vue comme le moteur principal de l'élimination de la pauvreté.</w:t>
      </w:r>
    </w:p>
    <w:p w:rsidR="00000000" w:rsidDel="00000000" w:rsidP="00000000" w:rsidRDefault="00000000" w:rsidRPr="00000000" w14:paraId="0000004C">
      <w:pPr>
        <w:numPr>
          <w:ilvl w:val="0"/>
          <w:numId w:val="6"/>
        </w:numPr>
        <w:spacing w:after="240" w:before="0" w:beforeAutospacing="0" w:lineRule="auto"/>
        <w:ind w:left="720" w:hanging="360"/>
      </w:pPr>
      <w:r w:rsidDel="00000000" w:rsidR="00000000" w:rsidRPr="00000000">
        <w:rPr>
          <w:b w:val="1"/>
          <w:bCs w:val="1"/>
          <w:rtl w:val="0"/>
        </w:rPr>
        <w:t xml:space="preserve">Convergence :</w:t>
      </w:r>
      <w:r w:rsidDel="00000000" w:rsidR="00000000" w:rsidRPr="00000000">
        <w:rPr>
          <w:rtl w:val="0"/>
        </w:rPr>
        <w:t xml:space="preserve"> Ils cherchent à fédérer acteurs publics, privés et société civile malgré la fragmentation géopolitique actuelle.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Citation marquante :</w:t>
      </w:r>
      <w:r w:rsidDel="00000000" w:rsidR="00000000" w:rsidRPr="00000000">
        <w:rPr>
          <w:rtl w:val="0"/>
        </w:rPr>
        <w:t xml:space="preserve"> </w:t>
      </w:r>
      <w:r w:rsidDel="00000000" w:rsidR="00000000" w:rsidRPr="00000000">
        <w:rPr>
          <w:i w:val="1"/>
          <w:iCs w:val="1"/>
          <w:rtl w:val="0"/>
        </w:rPr>
        <w:t xml:space="preserve">« L’histoire est aussi l’étude du changement et [...] on a besoin d’être capable d’envisager le passé comme un processus et de comprendre les processus qui sont à l’œuvre dans la trajectoire des sociétés. Une sorte d’initiation à la complexité. »</w:t>
      </w:r>
      <w:r w:rsidDel="00000000" w:rsidR="00000000" w:rsidRPr="00000000">
        <w:rPr>
          <w:rtl w:val="0"/>
        </w:rPr>
        <w:t xml:space="preserve"> (Valery Bordois)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b w:val="1"/>
          <w:bCs w:val="1"/>
        </w:rPr>
      </w:pPr>
      <w:bookmarkStart w:colFirst="0" w:colLast="0" w:name="_oc8wxmoa1sm9" w:id="17"/>
      <w:bookmarkEnd w:id="17"/>
      <w:r w:rsidDel="00000000" w:rsidR="00000000" w:rsidRPr="00000000">
        <w:rPr>
          <w:b w:val="1"/>
          <w:bCs w:val="1"/>
          <w:rtl w:val="0"/>
        </w:rPr>
        <w:t xml:space="preserve">Bibliographie</w:t>
      </w:r>
    </w:p>
    <w:p w:rsidR="00000000" w:rsidDel="00000000" w:rsidP="00000000" w:rsidRDefault="00000000" w:rsidRPr="00000000" w14:paraId="00000050">
      <w:pPr>
        <w:numPr>
          <w:ilvl w:val="0"/>
          <w:numId w:val="10"/>
        </w:numPr>
        <w:ind w:left="720" w:hanging="360"/>
        <w:rPr>
          <w:u w:val="none"/>
        </w:rPr>
      </w:pPr>
      <w:hyperlink r:id="rId6">
        <w:r w:rsidDel="00000000" w:rsidR="00000000" w:rsidRPr="00000000">
          <w:rPr>
            <w:color w:val="1155cc"/>
            <w:u w:val="single"/>
            <w:rtl w:val="0"/>
          </w:rPr>
          <w:t xml:space="preserve">Histoire et Transition écologique</w:t>
        </w:r>
      </w:hyperlink>
      <w:r w:rsidDel="00000000" w:rsidR="00000000" w:rsidRPr="00000000">
        <w:rPr>
          <w:rtl w:val="0"/>
        </w:rPr>
      </w:r>
    </w:p>
    <w:p w:rsidR="00000000" w:rsidDel="00000000" w:rsidP="00000000" w:rsidRDefault="00000000" w:rsidRPr="00000000" w14:paraId="00000051">
      <w:pPr>
        <w:pStyle w:val="Heading3"/>
        <w:rPr/>
      </w:pPr>
      <w:bookmarkStart w:colFirst="0" w:colLast="0" w:name="_ff98pt8om37a" w:id="18"/>
      <w:bookmarkEnd w:id="18"/>
      <w:r w:rsidDel="00000000" w:rsidR="00000000" w:rsidRPr="00000000">
        <w:rPr>
          <w:rtl w:val="0"/>
        </w:rPr>
        <w:t xml:space="preserve">Histoire et développement durable</w:t>
      </w:r>
    </w:p>
    <w:p w:rsidR="00000000" w:rsidDel="00000000" w:rsidP="00000000" w:rsidRDefault="00000000" w:rsidRPr="00000000" w14:paraId="00000052">
      <w:pPr>
        <w:numPr>
          <w:ilvl w:val="0"/>
          <w:numId w:val="4"/>
        </w:numPr>
        <w:ind w:left="720" w:hanging="360"/>
        <w:rPr>
          <w:u w:val="none"/>
        </w:rPr>
      </w:pPr>
      <w:hyperlink r:id="rId7">
        <w:r w:rsidDel="00000000" w:rsidR="00000000" w:rsidRPr="00000000">
          <w:rPr>
            <w:color w:val="1155cc"/>
            <w:u w:val="single"/>
            <w:rtl w:val="0"/>
          </w:rPr>
          <w:t xml:space="preserve">L’histoire scolaire : quelle contribution à l’éducation au développement durable ?</w:t>
        </w:r>
      </w:hyperlink>
      <w:r w:rsidDel="00000000" w:rsidR="00000000" w:rsidRPr="00000000">
        <w:rPr>
          <w:rtl w:val="0"/>
        </w:rPr>
      </w:r>
    </w:p>
    <w:p w:rsidR="00000000" w:rsidDel="00000000" w:rsidP="00000000" w:rsidRDefault="00000000" w:rsidRPr="00000000" w14:paraId="00000053">
      <w:pPr>
        <w:pStyle w:val="Heading3"/>
        <w:rPr/>
      </w:pPr>
      <w:bookmarkStart w:colFirst="0" w:colLast="0" w:name="_i8f3rq5odw2h" w:id="19"/>
      <w:bookmarkEnd w:id="19"/>
      <w:r w:rsidDel="00000000" w:rsidR="00000000" w:rsidRPr="00000000">
        <w:rPr>
          <w:rtl w:val="0"/>
        </w:rPr>
        <w:t xml:space="preserve">Histoire environnementale</w:t>
      </w:r>
    </w:p>
    <w:p w:rsidR="00000000" w:rsidDel="00000000" w:rsidP="00000000" w:rsidRDefault="00000000" w:rsidRPr="00000000" w14:paraId="00000054">
      <w:pPr>
        <w:numPr>
          <w:ilvl w:val="0"/>
          <w:numId w:val="9"/>
        </w:numPr>
        <w:ind w:left="720" w:hanging="360"/>
        <w:rPr>
          <w:u w:val="none"/>
        </w:rPr>
      </w:pPr>
      <w:hyperlink r:id="rId8">
        <w:r w:rsidDel="00000000" w:rsidR="00000000" w:rsidRPr="00000000">
          <w:rPr>
            <w:color w:val="1155cc"/>
            <w:u w:val="single"/>
            <w:rtl w:val="0"/>
          </w:rPr>
          <w:t xml:space="preserve">Profondeur historique des problèmes environnementaux</w:t>
        </w:r>
      </w:hyperlink>
      <w:r w:rsidDel="00000000" w:rsidR="00000000" w:rsidRPr="00000000">
        <w:rPr>
          <w:rtl w:val="0"/>
        </w:rPr>
      </w:r>
    </w:p>
    <w:p w:rsidR="00000000" w:rsidDel="00000000" w:rsidP="00000000" w:rsidRDefault="00000000" w:rsidRPr="00000000" w14:paraId="00000055">
      <w:pPr>
        <w:numPr>
          <w:ilvl w:val="0"/>
          <w:numId w:val="9"/>
        </w:numPr>
        <w:ind w:left="720" w:hanging="360"/>
        <w:rPr>
          <w:u w:val="none"/>
        </w:rPr>
      </w:pPr>
      <w:hyperlink r:id="rId9">
        <w:r w:rsidDel="00000000" w:rsidR="00000000" w:rsidRPr="00000000">
          <w:rPr>
            <w:color w:val="1155cc"/>
            <w:u w:val="single"/>
            <w:rtl w:val="0"/>
          </w:rPr>
          <w:t xml:space="preserve">Les énergies renouvelables : remise en contexte historique</w:t>
        </w:r>
      </w:hyperlink>
      <w:r w:rsidDel="00000000" w:rsidR="00000000" w:rsidRPr="00000000">
        <w:rPr>
          <w:rtl w:val="0"/>
        </w:rPr>
      </w:r>
    </w:p>
    <w:p w:rsidR="00000000" w:rsidDel="00000000" w:rsidP="00000000" w:rsidRDefault="00000000" w:rsidRPr="00000000" w14:paraId="00000056">
      <w:pPr>
        <w:numPr>
          <w:ilvl w:val="0"/>
          <w:numId w:val="9"/>
        </w:numPr>
        <w:ind w:left="720" w:hanging="360"/>
        <w:rPr>
          <w:u w:val="none"/>
        </w:rPr>
      </w:pPr>
      <w:hyperlink r:id="rId10">
        <w:r w:rsidDel="00000000" w:rsidR="00000000" w:rsidRPr="00000000">
          <w:rPr>
            <w:color w:val="1155cc"/>
            <w:u w:val="single"/>
            <w:rtl w:val="0"/>
          </w:rPr>
          <w:t xml:space="preserve">La domestication animale</w:t>
        </w:r>
      </w:hyperlink>
      <w:r w:rsidDel="00000000" w:rsidR="00000000" w:rsidRPr="00000000">
        <w:rPr>
          <w:rtl w:val="0"/>
        </w:rPr>
      </w:r>
    </w:p>
    <w:p w:rsidR="00000000" w:rsidDel="00000000" w:rsidP="00000000" w:rsidRDefault="00000000" w:rsidRPr="00000000" w14:paraId="00000057">
      <w:pPr>
        <w:numPr>
          <w:ilvl w:val="0"/>
          <w:numId w:val="9"/>
        </w:numPr>
        <w:ind w:left="720" w:hanging="360"/>
        <w:rPr>
          <w:u w:val="none"/>
        </w:rPr>
      </w:pPr>
      <w:hyperlink r:id="rId11">
        <w:r w:rsidDel="00000000" w:rsidR="00000000" w:rsidRPr="00000000">
          <w:rPr>
            <w:color w:val="1155cc"/>
            <w:u w:val="single"/>
            <w:rtl w:val="0"/>
          </w:rPr>
          <w:t xml:space="preserve">De la révolution industrielle à nos jours : la civilisation des animaux</w:t>
        </w:r>
      </w:hyperlink>
      <w:r w:rsidDel="00000000" w:rsidR="00000000" w:rsidRPr="00000000">
        <w:rPr>
          <w:rtl w:val="0"/>
        </w:rPr>
      </w:r>
    </w:p>
    <w:p w:rsidR="00000000" w:rsidDel="00000000" w:rsidP="00000000" w:rsidRDefault="00000000" w:rsidRPr="00000000" w14:paraId="00000058">
      <w:pPr>
        <w:pStyle w:val="Heading3"/>
        <w:rPr/>
      </w:pPr>
      <w:bookmarkStart w:colFirst="0" w:colLast="0" w:name="_krvk7bspltf2" w:id="20"/>
      <w:bookmarkEnd w:id="20"/>
      <w:r w:rsidDel="00000000" w:rsidR="00000000" w:rsidRPr="00000000">
        <w:rPr>
          <w:rtl w:val="0"/>
        </w:rPr>
        <w:t xml:space="preserve">Histoire du développement durable</w:t>
      </w:r>
    </w:p>
    <w:p w:rsidR="00000000" w:rsidDel="00000000" w:rsidP="00000000" w:rsidRDefault="00000000" w:rsidRPr="00000000" w14:paraId="00000059">
      <w:pPr>
        <w:numPr>
          <w:ilvl w:val="0"/>
          <w:numId w:val="11"/>
        </w:numPr>
        <w:ind w:left="720" w:hanging="360"/>
        <w:rPr>
          <w:u w:val="none"/>
        </w:rPr>
      </w:pPr>
      <w:hyperlink r:id="rId12">
        <w:r w:rsidDel="00000000" w:rsidR="00000000" w:rsidRPr="00000000">
          <w:rPr>
            <w:color w:val="1155cc"/>
            <w:u w:val="single"/>
            <w:rtl w:val="0"/>
          </w:rPr>
          <w:t xml:space="preserve">Le Rapport Meadows (1972)</w:t>
        </w:r>
      </w:hyperlink>
      <w:r w:rsidDel="00000000" w:rsidR="00000000" w:rsidRPr="00000000">
        <w:rPr>
          <w:rtl w:val="0"/>
        </w:rPr>
      </w:r>
    </w:p>
    <w:p w:rsidR="00000000" w:rsidDel="00000000" w:rsidP="00000000" w:rsidRDefault="00000000" w:rsidRPr="00000000" w14:paraId="0000005A">
      <w:pPr>
        <w:numPr>
          <w:ilvl w:val="0"/>
          <w:numId w:val="11"/>
        </w:numPr>
        <w:ind w:left="720" w:hanging="360"/>
        <w:rPr>
          <w:u w:val="none"/>
        </w:rPr>
      </w:pPr>
      <w:hyperlink r:id="rId13">
        <w:r w:rsidDel="00000000" w:rsidR="00000000" w:rsidRPr="00000000">
          <w:rPr>
            <w:color w:val="1155cc"/>
            <w:u w:val="single"/>
            <w:rtl w:val="0"/>
          </w:rPr>
          <w:t xml:space="preserve">Origine et histoire du concept d’écodéveloppement</w:t>
        </w:r>
      </w:hyperlink>
      <w:r w:rsidDel="00000000" w:rsidR="00000000" w:rsidRPr="00000000">
        <w:rPr>
          <w:rtl w:val="0"/>
        </w:rPr>
      </w:r>
    </w:p>
    <w:p w:rsidR="00000000" w:rsidDel="00000000" w:rsidP="00000000" w:rsidRDefault="00000000" w:rsidRPr="00000000" w14:paraId="0000005B">
      <w:pPr>
        <w:numPr>
          <w:ilvl w:val="0"/>
          <w:numId w:val="11"/>
        </w:numPr>
        <w:ind w:left="720" w:hanging="360"/>
        <w:rPr>
          <w:u w:val="none"/>
        </w:rPr>
      </w:pPr>
      <w:hyperlink r:id="rId14">
        <w:r w:rsidDel="00000000" w:rsidR="00000000" w:rsidRPr="00000000">
          <w:rPr>
            <w:color w:val="1155cc"/>
            <w:u w:val="single"/>
            <w:rtl w:val="0"/>
          </w:rPr>
          <w:t xml:space="preserve">L’incontournable rapport Brundtland</w:t>
        </w:r>
      </w:hyperlink>
      <w:r w:rsidDel="00000000" w:rsidR="00000000" w:rsidRPr="00000000">
        <w:rPr>
          <w:rtl w:val="0"/>
        </w:rPr>
      </w:r>
    </w:p>
    <w:p w:rsidR="00000000" w:rsidDel="00000000" w:rsidP="00000000" w:rsidRDefault="00000000" w:rsidRPr="00000000" w14:paraId="0000005C">
      <w:pPr>
        <w:numPr>
          <w:ilvl w:val="0"/>
          <w:numId w:val="11"/>
        </w:numPr>
        <w:ind w:left="720" w:hanging="360"/>
        <w:rPr>
          <w:u w:val="none"/>
        </w:rPr>
      </w:pPr>
      <w:hyperlink r:id="rId15">
        <w:r w:rsidDel="00000000" w:rsidR="00000000" w:rsidRPr="00000000">
          <w:rPr>
            <w:color w:val="1155cc"/>
            <w:u w:val="single"/>
            <w:rtl w:val="0"/>
          </w:rPr>
          <w:t xml:space="preserve">Une introduction historique aux Objectifs de Développement Durable</w:t>
        </w:r>
      </w:hyperlink>
      <w:r w:rsidDel="00000000" w:rsidR="00000000" w:rsidRPr="00000000">
        <w:rPr>
          <w:rtl w:val="0"/>
        </w:rPr>
      </w:r>
    </w:p>
    <w:p w:rsidR="00000000" w:rsidDel="00000000" w:rsidP="00000000" w:rsidRDefault="00000000" w:rsidRPr="00000000" w14:paraId="0000005D">
      <w:pPr>
        <w:numPr>
          <w:ilvl w:val="0"/>
          <w:numId w:val="11"/>
        </w:numPr>
        <w:ind w:left="720" w:hanging="360"/>
        <w:rPr>
          <w:u w:val="none"/>
        </w:rPr>
      </w:pPr>
      <w:hyperlink r:id="rId16">
        <w:r w:rsidDel="00000000" w:rsidR="00000000" w:rsidRPr="00000000">
          <w:rPr>
            <w:color w:val="1155cc"/>
            <w:u w:val="single"/>
            <w:rtl w:val="0"/>
          </w:rPr>
          <w:t xml:space="preserve">Trois éléments saillants distinguant les ODD dans l’histoire du développement</w:t>
        </w:r>
      </w:hyperlink>
      <w:r w:rsidDel="00000000" w:rsidR="00000000" w:rsidRPr="00000000">
        <w:rPr>
          <w:rtl w:val="0"/>
        </w:rPr>
      </w:r>
    </w:p>
    <w:p w:rsidR="00000000" w:rsidDel="00000000" w:rsidP="00000000" w:rsidRDefault="00000000" w:rsidRPr="00000000" w14:paraId="0000005E">
      <w:pPr>
        <w:pStyle w:val="Heading3"/>
        <w:rPr/>
      </w:pPr>
      <w:bookmarkStart w:colFirst="0" w:colLast="0" w:name="_mcnrqkqwdv4t" w:id="21"/>
      <w:bookmarkEnd w:id="21"/>
      <w:r w:rsidDel="00000000" w:rsidR="00000000" w:rsidRPr="00000000">
        <w:rPr>
          <w:rtl w:val="0"/>
        </w:rPr>
        <w:t xml:space="preserve">Ressources complémentaires (via WeLearn)</w:t>
      </w:r>
    </w:p>
    <w:p w:rsidR="00000000" w:rsidDel="00000000" w:rsidP="00000000" w:rsidRDefault="00000000" w:rsidRPr="00000000" w14:paraId="0000005F">
      <w:pPr>
        <w:numPr>
          <w:ilvl w:val="0"/>
          <w:numId w:val="7"/>
        </w:numPr>
        <w:ind w:left="720" w:hanging="360"/>
        <w:rPr>
          <w:u w:val="none"/>
        </w:rPr>
      </w:pPr>
      <w:hyperlink r:id="rId17">
        <w:r w:rsidDel="00000000" w:rsidR="00000000" w:rsidRPr="00000000">
          <w:rPr>
            <w:color w:val="1155cc"/>
            <w:u w:val="single"/>
            <w:rtl w:val="0"/>
          </w:rPr>
          <w:t xml:space="preserve">Responses of economic systems to environmental changes: past experiences</w:t>
        </w:r>
      </w:hyperlink>
      <w:r w:rsidDel="00000000" w:rsidR="00000000" w:rsidRPr="00000000">
        <w:rPr>
          <w:rtl w:val="0"/>
        </w:rPr>
      </w:r>
    </w:p>
    <w:p w:rsidR="00000000" w:rsidDel="00000000" w:rsidP="00000000" w:rsidRDefault="00000000" w:rsidRPr="00000000" w14:paraId="00000060">
      <w:pPr>
        <w:numPr>
          <w:ilvl w:val="0"/>
          <w:numId w:val="7"/>
        </w:numPr>
        <w:ind w:left="720" w:hanging="360"/>
        <w:rPr>
          <w:u w:val="none"/>
        </w:rPr>
      </w:pPr>
      <w:hyperlink r:id="rId18">
        <w:r w:rsidDel="00000000" w:rsidR="00000000" w:rsidRPr="00000000">
          <w:rPr>
            <w:color w:val="1155cc"/>
            <w:u w:val="single"/>
            <w:rtl w:val="0"/>
          </w:rPr>
          <w:t xml:space="preserve">Heritage Responds – Taking positive actions on climate change</w:t>
        </w:r>
      </w:hyperlink>
      <w:r w:rsidDel="00000000" w:rsidR="00000000" w:rsidRPr="00000000">
        <w:rPr>
          <w:rtl w:val="0"/>
        </w:rPr>
      </w:r>
    </w:p>
    <w:p w:rsidR="00000000" w:rsidDel="00000000" w:rsidP="00000000" w:rsidRDefault="00000000" w:rsidRPr="00000000" w14:paraId="00000061">
      <w:pPr>
        <w:numPr>
          <w:ilvl w:val="0"/>
          <w:numId w:val="7"/>
        </w:numPr>
        <w:ind w:left="720" w:hanging="360"/>
        <w:rPr>
          <w:u w:val="none"/>
        </w:rPr>
      </w:pPr>
      <w:hyperlink r:id="rId19">
        <w:r w:rsidDel="00000000" w:rsidR="00000000" w:rsidRPr="00000000">
          <w:rPr>
            <w:color w:val="1155cc"/>
            <w:u w:val="single"/>
            <w:rtl w:val="0"/>
          </w:rPr>
          <w:t xml:space="preserve">Écologie historique</w:t>
        </w:r>
      </w:hyperlink>
      <w:r w:rsidDel="00000000" w:rsidR="00000000" w:rsidRPr="00000000">
        <w:rPr>
          <w:rtl w:val="0"/>
        </w:rPr>
      </w:r>
    </w:p>
    <w:p w:rsidR="00000000" w:rsidDel="00000000" w:rsidP="00000000" w:rsidRDefault="00000000" w:rsidRPr="00000000" w14:paraId="00000062">
      <w:pPr>
        <w:numPr>
          <w:ilvl w:val="0"/>
          <w:numId w:val="7"/>
        </w:numPr>
        <w:ind w:left="720" w:hanging="360"/>
        <w:rPr>
          <w:u w:val="none"/>
        </w:rPr>
      </w:pPr>
      <w:hyperlink r:id="rId20">
        <w:r w:rsidDel="00000000" w:rsidR="00000000" w:rsidRPr="00000000">
          <w:rPr>
            <w:color w:val="1155cc"/>
            <w:u w:val="single"/>
            <w:rtl w:val="0"/>
          </w:rPr>
          <w:t xml:space="preserve">Humanités environnementales</w:t>
        </w:r>
      </w:hyperlink>
      <w:r w:rsidDel="00000000" w:rsidR="00000000" w:rsidRPr="00000000">
        <w:rPr>
          <w:rtl w:val="0"/>
        </w:rPr>
      </w:r>
    </w:p>
    <w:p w:rsidR="00000000" w:rsidDel="00000000" w:rsidP="00000000" w:rsidRDefault="00000000" w:rsidRPr="00000000" w14:paraId="00000063">
      <w:pPr>
        <w:numPr>
          <w:ilvl w:val="0"/>
          <w:numId w:val="7"/>
        </w:numPr>
        <w:ind w:left="720" w:hanging="360"/>
        <w:rPr>
          <w:u w:val="none"/>
        </w:rPr>
      </w:pPr>
      <w:hyperlink r:id="rId21">
        <w:r w:rsidDel="00000000" w:rsidR="00000000" w:rsidRPr="00000000">
          <w:rPr>
            <w:color w:val="1155cc"/>
            <w:u w:val="single"/>
            <w:rtl w:val="0"/>
          </w:rPr>
          <w:t xml:space="preserve">Environmental history</w:t>
        </w:r>
      </w:hyperlink>
      <w:r w:rsidDel="00000000" w:rsidR="00000000" w:rsidRPr="00000000">
        <w:rPr>
          <w:rtl w:val="0"/>
        </w:rPr>
      </w:r>
    </w:p>
    <w:p w:rsidR="00000000" w:rsidDel="00000000" w:rsidP="00000000" w:rsidRDefault="00000000" w:rsidRPr="00000000" w14:paraId="00000064">
      <w:pPr>
        <w:numPr>
          <w:ilvl w:val="0"/>
          <w:numId w:val="7"/>
        </w:numPr>
        <w:ind w:left="720" w:hanging="360"/>
        <w:rPr>
          <w:u w:val="none"/>
        </w:rPr>
      </w:pPr>
      <w:hyperlink r:id="rId22">
        <w:r w:rsidDel="00000000" w:rsidR="00000000" w:rsidRPr="00000000">
          <w:rPr>
            <w:color w:val="1155cc"/>
            <w:u w:val="single"/>
            <w:rtl w:val="0"/>
          </w:rPr>
          <w:t xml:space="preserve">How to achieve the net-zero target? Lessons learned from past transformations</w:t>
        </w:r>
      </w:hyperlink>
      <w:r w:rsidDel="00000000" w:rsidR="00000000" w:rsidRPr="00000000">
        <w:rPr>
          <w:rtl w:val="0"/>
        </w:rPr>
      </w:r>
    </w:p>
    <w:p w:rsidR="00000000" w:rsidDel="00000000" w:rsidP="00000000" w:rsidRDefault="00000000" w:rsidRPr="00000000" w14:paraId="00000065">
      <w:pPr>
        <w:numPr>
          <w:ilvl w:val="0"/>
          <w:numId w:val="7"/>
        </w:numPr>
        <w:ind w:left="720" w:hanging="360"/>
        <w:rPr>
          <w:u w:val="none"/>
        </w:rPr>
      </w:pPr>
      <w:hyperlink r:id="rId23">
        <w:r w:rsidDel="00000000" w:rsidR="00000000" w:rsidRPr="00000000">
          <w:rPr>
            <w:color w:val="1155cc"/>
            <w:u w:val="single"/>
            <w:rtl w:val="0"/>
          </w:rPr>
          <w:t xml:space="preserve">Nation-building or nature-destroying? Why it’s time NZ faced up to the environmental damage of its colonial past</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ooks.openedition.org/psorbonne/84270" TargetMode="External"/><Relationship Id="rId11" Type="http://schemas.openxmlformats.org/officeDocument/2006/relationships/hyperlink" Target="https://www.uved.fr/fiche/ressource/de-la-revolution-industrielle-a-nos-jours-la-civilisation-des-animaux" TargetMode="External"/><Relationship Id="rId22" Type="http://schemas.openxmlformats.org/officeDocument/2006/relationships/hyperlink" Target="https://journals.plos.org/sustainabilitytransformation/article?id=10.1371/journal.pstr.0000068" TargetMode="External"/><Relationship Id="rId10" Type="http://schemas.openxmlformats.org/officeDocument/2006/relationships/hyperlink" Target="https://www.uved.fr/fiche/ressource/la-domestication-animale" TargetMode="External"/><Relationship Id="rId21" Type="http://schemas.openxmlformats.org/officeDocument/2006/relationships/hyperlink" Target="https://en.wikipedia.org/wiki/Environmental_history" TargetMode="External"/><Relationship Id="rId13" Type="http://schemas.openxmlformats.org/officeDocument/2006/relationships/hyperlink" Target="https://www.uved.fr/fiche/ressource/origine-et-histoire-du-concept-decodeveloppement" TargetMode="External"/><Relationship Id="rId12" Type="http://schemas.openxmlformats.org/officeDocument/2006/relationships/hyperlink" Target="https://www.uved.fr/fiche/ressource/le-rapport-meadows-1972" TargetMode="External"/><Relationship Id="rId23" Type="http://schemas.openxmlformats.org/officeDocument/2006/relationships/hyperlink" Target="https://theconversation.com/nation-building-or-nature-destroying-why-its-time-nz-faced-up-to-the-environmental-damage-of-its-colonial-past-1856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ved.fr/fiche/ressource/les-energies-renouvelables-remise-en-contexte-historique" TargetMode="External"/><Relationship Id="rId15" Type="http://schemas.openxmlformats.org/officeDocument/2006/relationships/hyperlink" Target="https://www.uved.fr/fiche/ressource/une-introduction-historique-aux-odd" TargetMode="External"/><Relationship Id="rId14" Type="http://schemas.openxmlformats.org/officeDocument/2006/relationships/hyperlink" Target="https://www.uved.fr/fiche/ressource/lincontournable-rapport-brundtland" TargetMode="External"/><Relationship Id="rId17" Type="http://schemas.openxmlformats.org/officeDocument/2006/relationships/hyperlink" Target="https://shs.hal.science/halshs-00647279" TargetMode="External"/><Relationship Id="rId16" Type="http://schemas.openxmlformats.org/officeDocument/2006/relationships/hyperlink" Target="https://www.uved.fr/fiche/ressource/trois-elements-saillants-distinguant-les-odd-dans-lhistoire-du-developpement" TargetMode="External"/><Relationship Id="rId5" Type="http://schemas.openxmlformats.org/officeDocument/2006/relationships/styles" Target="styles.xml"/><Relationship Id="rId19" Type="http://schemas.openxmlformats.org/officeDocument/2006/relationships/hyperlink" Target="https://fr.wikipedia.org/wiki/%C3%89cologie_historique" TargetMode="External"/><Relationship Id="rId6" Type="http://schemas.openxmlformats.org/officeDocument/2006/relationships/hyperlink" Target="https://www.uved.fr/fileadmin/user_upload/Documents/pdf/Fiches/Fiche_Histoire_et_TEDS.pdf" TargetMode="External"/><Relationship Id="rId18" Type="http://schemas.openxmlformats.org/officeDocument/2006/relationships/hyperlink" Target="https://openalex.org/W4220981412" TargetMode="External"/><Relationship Id="rId7" Type="http://schemas.openxmlformats.org/officeDocument/2006/relationships/hyperlink" Target="https://www.uved.fr/fiche/ressource/lhistoire-scolaire-quelle-contribution-a-leducation-au-developpement-durable" TargetMode="External"/><Relationship Id="rId8" Type="http://schemas.openxmlformats.org/officeDocument/2006/relationships/hyperlink" Target="https://www.uved.fr/fiche/ressource/profondeur-historique-des-problemes-environnementa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