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rdd0wn9d4w3" w:id="0"/>
      <w:bookmarkEnd w:id="0"/>
      <w:r w:rsidDel="00000000" w:rsidR="00000000" w:rsidRPr="00000000">
        <w:rPr>
          <w:b w:val="1"/>
          <w:bCs w:val="1"/>
          <w:sz w:val="46"/>
          <w:szCs w:val="46"/>
          <w:rtl w:val="0"/>
        </w:rPr>
        <w:t xml:space="preserve">Psychologie et transition écologique : enjeux, mécanismes et perspectives pédagogiques</w:t>
      </w:r>
    </w:p>
    <w:p w:rsidR="00000000" w:rsidDel="00000000" w:rsidP="00000000" w:rsidRDefault="00000000" w:rsidRPr="00000000" w14:paraId="00000002">
      <w:pPr>
        <w:spacing w:after="240" w:before="240" w:lineRule="auto"/>
        <w:rPr/>
      </w:pPr>
      <w:r w:rsidDel="00000000" w:rsidR="00000000" w:rsidRPr="00000000">
        <w:rPr>
          <w:rtl w:val="0"/>
        </w:rPr>
        <w:t xml:space="preserve">Ce document de synthèse analyse les interrelations complexes entre la psychologie et la transition écologique et sociétale (TEDS). Il explore comment la discipline permet de comprendre les comportements humains face aux changements environnementaux et propose des leviers pour favoriser une mise en action concrète, à l'attention des enseignants-chercheurs en psychologie.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hx5z2m573r" w:id="1"/>
      <w:bookmarkEnd w:id="1"/>
      <w:r w:rsidDel="00000000" w:rsidR="00000000" w:rsidRPr="00000000">
        <w:rPr>
          <w:b w:val="1"/>
          <w:bCs w:val="1"/>
          <w:sz w:val="34"/>
          <w:szCs w:val="34"/>
          <w:rtl w:val="0"/>
        </w:rPr>
        <w:t xml:space="preserve">Synthèse : le rôle pivot de la psychologie dans la transition</w:t>
      </w:r>
    </w:p>
    <w:p w:rsidR="00000000" w:rsidDel="00000000" w:rsidP="00000000" w:rsidRDefault="00000000" w:rsidRPr="00000000" w14:paraId="00000004">
      <w:pPr>
        <w:spacing w:after="240" w:before="240" w:lineRule="auto"/>
        <w:rPr/>
      </w:pPr>
      <w:r w:rsidDel="00000000" w:rsidR="00000000" w:rsidRPr="00000000">
        <w:rPr>
          <w:rtl w:val="0"/>
        </w:rPr>
        <w:t xml:space="preserve">La psychologie se positionne comme une discipline fondamentale pour accompagner la transition écologique en jetant un pont entre les connaissances scientifiques et l'action individuelle ou collective. Son rôle est multidimensionnel : elle analyse la perception des risques, aide à réguler les émotions liées aux crises (éco-anxiété, solastalgie), identifie les freins psychologiques et mobilise des leviers d'action tels que les normes sociales et l'engagement.</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Points clés à retenir :</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L'insuffisance du savoir :</w:t>
      </w:r>
      <w:r w:rsidDel="00000000" w:rsidR="00000000" w:rsidRPr="00000000">
        <w:rPr>
          <w:rtl w:val="0"/>
        </w:rPr>
        <w:t xml:space="preserve"> La simple transmission de connaissances ne suffit pas à modifier les comportements (phénomène d'acrasie).</w:t>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La vulnérabilité cognitive :</w:t>
      </w:r>
      <w:r w:rsidDel="00000000" w:rsidR="00000000" w:rsidRPr="00000000">
        <w:rPr>
          <w:rtl w:val="0"/>
        </w:rPr>
        <w:t xml:space="preserve"> Les populations urbaines, souvent limitées par une pensée analytique et linéaire, peinent à saisir la complexité systémique du changement climatique.</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b w:val="1"/>
          <w:bCs w:val="1"/>
          <w:rtl w:val="0"/>
        </w:rPr>
        <w:t xml:space="preserve">Le levier de l'engagement :</w:t>
      </w:r>
      <w:r w:rsidDel="00000000" w:rsidR="00000000" w:rsidRPr="00000000">
        <w:rPr>
          <w:rtl w:val="0"/>
        </w:rPr>
        <w:t xml:space="preserve"> Le changement pérenne passe par l'action directe et le sentiment de liberté, plutôt que par la seule conviction intellectuelle ou la contrainte.</w:t>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L'intégration émotionnelle :</w:t>
      </w:r>
      <w:r w:rsidDel="00000000" w:rsidR="00000000" w:rsidRPr="00000000">
        <w:rPr>
          <w:rtl w:val="0"/>
        </w:rPr>
        <w:t xml:space="preserve"> La formation à l'écologie doit intégrer la dimension sensorielle et émotionnelle pour transformer l'anxiété en résilience active.</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3ll84hu5gig" w:id="2"/>
      <w:bookmarkEnd w:id="2"/>
      <w:r w:rsidDel="00000000" w:rsidR="00000000" w:rsidRPr="00000000">
        <w:rPr>
          <w:b w:val="1"/>
          <w:bCs w:val="1"/>
          <w:sz w:val="34"/>
          <w:szCs w:val="34"/>
          <w:rtl w:val="0"/>
        </w:rPr>
        <w:t xml:space="preserve">1. Apports et impacts de la psychologie sur la TEDS</w:t>
      </w:r>
    </w:p>
    <w:p w:rsidR="00000000" w:rsidDel="00000000" w:rsidP="00000000" w:rsidRDefault="00000000" w:rsidRPr="00000000" w14:paraId="0000000C">
      <w:pPr>
        <w:spacing w:after="240" w:before="240" w:lineRule="auto"/>
        <w:rPr/>
      </w:pPr>
      <w:r w:rsidDel="00000000" w:rsidR="00000000" w:rsidRPr="00000000">
        <w:rPr>
          <w:rtl w:val="0"/>
        </w:rPr>
        <w:t xml:space="preserve">La psychologie n'est plus seulement un outil d'analyse, mais devient une partie intégrante du contexte d'étude, interrogeant la place de l'humain dans l'écosystème global.</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2i6ss4qvcub" w:id="3"/>
      <w:bookmarkEnd w:id="3"/>
      <w:r w:rsidDel="00000000" w:rsidR="00000000" w:rsidRPr="00000000">
        <w:rPr>
          <w:b w:val="1"/>
          <w:bCs w:val="1"/>
          <w:color w:val="000000"/>
          <w:sz w:val="26"/>
          <w:szCs w:val="26"/>
          <w:rtl w:val="0"/>
        </w:rPr>
        <w:t xml:space="preserve">Domaines d'intervention de la discipline</w:t>
      </w:r>
    </w:p>
    <w:p w:rsidR="00000000" w:rsidDel="00000000" w:rsidP="00000000" w:rsidRDefault="00000000" w:rsidRPr="00000000" w14:paraId="0000000E">
      <w:pPr>
        <w:spacing w:after="240" w:before="240" w:lineRule="auto"/>
        <w:rPr/>
      </w:pPr>
      <w:r w:rsidDel="00000000" w:rsidR="00000000" w:rsidRPr="00000000">
        <w:rPr>
          <w:rtl w:val="0"/>
        </w:rPr>
        <w:t xml:space="preserve">Le tableau suivant synthétise les principaux apports de la psychologie à la transition écologique :</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08.746722600944"/>
        <w:gridCol w:w="6351.253277399056"/>
        <w:tblGridChange w:id="0">
          <w:tblGrid>
            <w:gridCol w:w="3008.746722600944"/>
            <w:gridCol w:w="6351.253277399056"/>
          </w:tblGrid>
        </w:tblGridChange>
      </w:tblGrid>
      <w:tr>
        <w:trPr>
          <w:cantSplit w:val="0"/>
          <w:trHeight w:val="5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Domaine d'action</w:t>
            </w:r>
          </w:p>
        </w:tc>
        <w:tc>
          <w:tcP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Objectifs spécifiques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rPr>
                <w:b w:val="1"/>
                <w:bCs w:val="1"/>
              </w:rPr>
            </w:pPr>
            <w:r w:rsidDel="00000000" w:rsidR="00000000" w:rsidRPr="00000000">
              <w:rPr>
                <w:b w:val="1"/>
                <w:bCs w:val="1"/>
                <w:rtl w:val="0"/>
              </w:rPr>
              <w:t xml:space="preserve">Perception et représentations</w:t>
            </w:r>
          </w:p>
        </w:tc>
        <w:tc>
          <w:tcP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Comprendre comment les risques environnementaux sont perçus et représentés.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rPr>
                <w:b w:val="1"/>
                <w:bCs w:val="1"/>
              </w:rPr>
            </w:pPr>
            <w:r w:rsidDel="00000000" w:rsidR="00000000" w:rsidRPr="00000000">
              <w:rPr>
                <w:b w:val="1"/>
                <w:bCs w:val="1"/>
                <w:rtl w:val="0"/>
              </w:rPr>
              <w:t xml:space="preserve">Rapports à l'espace</w:t>
            </w:r>
          </w:p>
        </w:tc>
        <w:tc>
          <w:tcP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Analyser les liens avec les espaces personnels, domestiques, territoriaux et planétaires.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rPr>
                <w:b w:val="1"/>
                <w:bCs w:val="1"/>
              </w:rPr>
            </w:pPr>
            <w:r w:rsidDel="00000000" w:rsidR="00000000" w:rsidRPr="00000000">
              <w:rPr>
                <w:b w:val="1"/>
                <w:bCs w:val="1"/>
                <w:rtl w:val="0"/>
              </w:rPr>
              <w:t xml:space="preserve">Régulation émotionnelle</w:t>
            </w:r>
          </w:p>
        </w:tc>
        <w:tc>
          <w:tcP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Gérer l'éco-anxiété, la solastalgie et les sentiments de perte ou d'impuissance.</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rPr>
                <w:b w:val="1"/>
                <w:bCs w:val="1"/>
              </w:rPr>
            </w:pPr>
            <w:r w:rsidDel="00000000" w:rsidR="00000000" w:rsidRPr="00000000">
              <w:rPr>
                <w:b w:val="1"/>
                <w:bCs w:val="1"/>
                <w:rtl w:val="0"/>
              </w:rPr>
              <w:t xml:space="preserve">Identification des freins</w:t>
            </w:r>
          </w:p>
        </w:tc>
        <w:tc>
          <w:tcP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Mettre en lumière les blocages cognitifs, les pratiques et les représentations sociales.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Leviers d'action</w:t>
            </w:r>
          </w:p>
        </w:tc>
        <w:tc>
          <w:tcP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Mobiliser l'engagement, les processus identitaires et les "nudges verts".</w:t>
            </w:r>
          </w:p>
        </w:tc>
      </w:tr>
      <w:tr>
        <w:trPr>
          <w:cantSplit w:val="0"/>
          <w:trHeight w:val="93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B">
            <w:pPr>
              <w:rPr>
                <w:b w:val="1"/>
                <w:bCs w:val="1"/>
              </w:rPr>
            </w:pPr>
            <w:r w:rsidDel="00000000" w:rsidR="00000000" w:rsidRPr="00000000">
              <w:rPr>
                <w:b w:val="1"/>
                <w:bCs w:val="1"/>
                <w:rtl w:val="0"/>
              </w:rPr>
              <w:t xml:space="preserve">Soutien à la durabilité</w:t>
            </w:r>
          </w:p>
        </w:tc>
        <w:tc>
          <w:tcP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Accompagner les individus pour qu'ils restent constructifs malgré l'angoisse.</w:t>
            </w:r>
          </w:p>
        </w:tc>
      </w:tr>
    </w:tbl>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r3ed3b1j3v8f" w:id="4"/>
      <w:bookmarkEnd w:id="4"/>
      <w:r w:rsidDel="00000000" w:rsidR="00000000" w:rsidRPr="00000000">
        <w:rPr>
          <w:b w:val="1"/>
          <w:bCs w:val="1"/>
          <w:color w:val="000000"/>
          <w:sz w:val="26"/>
          <w:szCs w:val="26"/>
          <w:rtl w:val="0"/>
        </w:rPr>
        <w:t xml:space="preserve">Impact sur la discipline</w:t>
      </w:r>
    </w:p>
    <w:p w:rsidR="00000000" w:rsidDel="00000000" w:rsidP="00000000" w:rsidRDefault="00000000" w:rsidRPr="00000000" w14:paraId="0000001E">
      <w:pPr>
        <w:spacing w:after="240" w:before="240" w:lineRule="auto"/>
        <w:rPr/>
      </w:pPr>
      <w:r w:rsidDel="00000000" w:rsidR="00000000" w:rsidRPr="00000000">
        <w:rPr>
          <w:rtl w:val="0"/>
        </w:rPr>
        <w:t xml:space="preserve">La TEDS conduit la psychologie à étudier comment la connaissance scientifique se transforme en connaissance sociale (sens commun) dirigeant l'action. Elle questionne plus profondément le rapport au vivant, particulièrement chez la jeunesse occidentale, fortement affectée par l'incertitude face au futur.</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wb59l5isdzjz" w:id="5"/>
      <w:bookmarkEnd w:id="5"/>
      <w:r w:rsidDel="00000000" w:rsidR="00000000" w:rsidRPr="00000000">
        <w:rPr>
          <w:b w:val="1"/>
          <w:bCs w:val="1"/>
          <w:sz w:val="34"/>
          <w:szCs w:val="34"/>
          <w:rtl w:val="0"/>
        </w:rPr>
        <w:t xml:space="preserve">2. Analyse des freins psychologiques et cognitifs</w:t>
      </w:r>
    </w:p>
    <w:p w:rsidR="00000000" w:rsidDel="00000000" w:rsidP="00000000" w:rsidRDefault="00000000" w:rsidRPr="00000000" w14:paraId="00000021">
      <w:pPr>
        <w:spacing w:after="240" w:before="240" w:lineRule="auto"/>
        <w:rPr/>
      </w:pPr>
      <w:r w:rsidDel="00000000" w:rsidR="00000000" w:rsidRPr="00000000">
        <w:rPr>
          <w:rtl w:val="0"/>
        </w:rPr>
        <w:t xml:space="preserve">L'un des défis majeurs identifiés est l'absence de corrélation directe entre la connaissance du danger et l'action corrective.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6siowuou2o6s" w:id="6"/>
      <w:bookmarkEnd w:id="6"/>
      <w:r w:rsidDel="00000000" w:rsidR="00000000" w:rsidRPr="00000000">
        <w:rPr>
          <w:b w:val="1"/>
          <w:bCs w:val="1"/>
          <w:color w:val="000000"/>
          <w:sz w:val="26"/>
          <w:szCs w:val="26"/>
          <w:rtl w:val="0"/>
        </w:rPr>
        <w:t xml:space="preserve">Le phénomène de l'acrasie</w:t>
      </w:r>
    </w:p>
    <w:p w:rsidR="00000000" w:rsidDel="00000000" w:rsidP="00000000" w:rsidRDefault="00000000" w:rsidRPr="00000000" w14:paraId="00000023">
      <w:pPr>
        <w:spacing w:after="240" w:before="240" w:lineRule="auto"/>
        <w:rPr/>
      </w:pPr>
      <w:r w:rsidDel="00000000" w:rsidR="00000000" w:rsidRPr="00000000">
        <w:rPr>
          <w:rtl w:val="0"/>
        </w:rPr>
        <w:t xml:space="preserve">L'acrasie désigne le fait d'agir à l'encontre de son propre jugement. Malgré l'abondance de données scientifiques et de messages alarmistes (ex: "Il sera bientôt trop tard"), l'individu peut "faire l'autruche". Ce paradoxe s'explique par le fait que l'humain ne croit pas toujours ce qu'il sait.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croutjd0ooql" w:id="7"/>
      <w:bookmarkEnd w:id="7"/>
      <w:r w:rsidDel="00000000" w:rsidR="00000000" w:rsidRPr="00000000">
        <w:rPr>
          <w:b w:val="1"/>
          <w:bCs w:val="1"/>
          <w:color w:val="000000"/>
          <w:sz w:val="26"/>
          <w:szCs w:val="26"/>
          <w:rtl w:val="0"/>
        </w:rPr>
        <w:t xml:space="preserve">Modèles explicatifs des comportements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b w:val="1"/>
          <w:bCs w:val="1"/>
          <w:rtl w:val="0"/>
        </w:rPr>
        <w:t xml:space="preserve">Le modèle de Stern (2000) :</w:t>
      </w:r>
      <w:r w:rsidDel="00000000" w:rsidR="00000000" w:rsidRPr="00000000">
        <w:rPr>
          <w:rtl w:val="0"/>
        </w:rPr>
        <w:t xml:space="preserve"> Il identifie quatre facteurs déterminants :</w:t>
      </w:r>
    </w:p>
    <w:p w:rsidR="00000000" w:rsidDel="00000000" w:rsidP="00000000" w:rsidRDefault="00000000" w:rsidRPr="00000000" w14:paraId="00000026">
      <w:pPr>
        <w:numPr>
          <w:ilvl w:val="1"/>
          <w:numId w:val="6"/>
        </w:numPr>
        <w:spacing w:after="0" w:afterAutospacing="0" w:before="0" w:beforeAutospacing="0" w:lineRule="auto"/>
        <w:ind w:left="1440" w:hanging="360"/>
      </w:pPr>
      <w:r w:rsidDel="00000000" w:rsidR="00000000" w:rsidRPr="00000000">
        <w:rPr>
          <w:b w:val="1"/>
          <w:bCs w:val="1"/>
          <w:rtl w:val="0"/>
        </w:rPr>
        <w:t xml:space="preserve">Croyances et valeurs :</w:t>
      </w:r>
      <w:r w:rsidDel="00000000" w:rsidR="00000000" w:rsidRPr="00000000">
        <w:rPr>
          <w:rtl w:val="0"/>
        </w:rPr>
        <w:t xml:space="preserve"> Ce que l'on sait ou croit (ex: vision cartésienne de l'homme maître de la nature).</w:t>
      </w:r>
    </w:p>
    <w:p w:rsidR="00000000" w:rsidDel="00000000" w:rsidP="00000000" w:rsidRDefault="00000000" w:rsidRPr="00000000" w14:paraId="00000027">
      <w:pPr>
        <w:numPr>
          <w:ilvl w:val="1"/>
          <w:numId w:val="6"/>
        </w:numPr>
        <w:spacing w:after="0" w:afterAutospacing="0" w:before="0" w:beforeAutospacing="0" w:lineRule="auto"/>
        <w:ind w:left="1440" w:hanging="360"/>
      </w:pPr>
      <w:r w:rsidDel="00000000" w:rsidR="00000000" w:rsidRPr="00000000">
        <w:rPr>
          <w:b w:val="1"/>
          <w:bCs w:val="1"/>
          <w:rtl w:val="0"/>
        </w:rPr>
        <w:t xml:space="preserve">Facteurs extérieurs :</w:t>
      </w:r>
      <w:r w:rsidDel="00000000" w:rsidR="00000000" w:rsidRPr="00000000">
        <w:rPr>
          <w:rtl w:val="0"/>
        </w:rPr>
        <w:t xml:space="preserve"> Incitations, normes sociales et pression des lobbies.</w:t>
      </w:r>
    </w:p>
    <w:p w:rsidR="00000000" w:rsidDel="00000000" w:rsidP="00000000" w:rsidRDefault="00000000" w:rsidRPr="00000000" w14:paraId="00000028">
      <w:pPr>
        <w:numPr>
          <w:ilvl w:val="1"/>
          <w:numId w:val="6"/>
        </w:numPr>
        <w:spacing w:after="0" w:afterAutospacing="0" w:before="0" w:beforeAutospacing="0" w:lineRule="auto"/>
        <w:ind w:left="1440" w:hanging="360"/>
      </w:pPr>
      <w:r w:rsidDel="00000000" w:rsidR="00000000" w:rsidRPr="00000000">
        <w:rPr>
          <w:b w:val="1"/>
          <w:bCs w:val="1"/>
          <w:rtl w:val="0"/>
        </w:rPr>
        <w:t xml:space="preserve">Limites personnelles :</w:t>
      </w:r>
      <w:r w:rsidDel="00000000" w:rsidR="00000000" w:rsidRPr="00000000">
        <w:rPr>
          <w:rtl w:val="0"/>
        </w:rPr>
        <w:t xml:space="preserve"> Capacités et confiance en soi.</w:t>
      </w:r>
    </w:p>
    <w:p w:rsidR="00000000" w:rsidDel="00000000" w:rsidP="00000000" w:rsidRDefault="00000000" w:rsidRPr="00000000" w14:paraId="00000029">
      <w:pPr>
        <w:numPr>
          <w:ilvl w:val="1"/>
          <w:numId w:val="6"/>
        </w:numPr>
        <w:spacing w:after="0" w:afterAutospacing="0" w:before="0" w:beforeAutospacing="0" w:lineRule="auto"/>
        <w:ind w:left="1440" w:hanging="360"/>
      </w:pPr>
      <w:r w:rsidDel="00000000" w:rsidR="00000000" w:rsidRPr="00000000">
        <w:rPr>
          <w:b w:val="1"/>
          <w:bCs w:val="1"/>
          <w:rtl w:val="0"/>
        </w:rPr>
        <w:t xml:space="preserve">Habitudes :</w:t>
      </w:r>
      <w:r w:rsidDel="00000000" w:rsidR="00000000" w:rsidRPr="00000000">
        <w:rPr>
          <w:rtl w:val="0"/>
        </w:rPr>
        <w:t xml:space="preserve"> Comportements routiniers inconscients.</w:t>
      </w:r>
    </w:p>
    <w:p w:rsidR="00000000" w:rsidDel="00000000" w:rsidP="00000000" w:rsidRDefault="00000000" w:rsidRPr="00000000" w14:paraId="0000002A">
      <w:pPr>
        <w:numPr>
          <w:ilvl w:val="0"/>
          <w:numId w:val="6"/>
        </w:numPr>
        <w:spacing w:after="240" w:before="0" w:beforeAutospacing="0" w:lineRule="auto"/>
        <w:ind w:left="720" w:hanging="360"/>
      </w:pPr>
      <w:r w:rsidDel="00000000" w:rsidR="00000000" w:rsidRPr="00000000">
        <w:rPr>
          <w:b w:val="1"/>
          <w:bCs w:val="1"/>
          <w:rtl w:val="0"/>
        </w:rPr>
        <w:t xml:space="preserve">Le circuit de la récompense :</w:t>
      </w:r>
      <w:r w:rsidDel="00000000" w:rsidR="00000000" w:rsidRPr="00000000">
        <w:rPr>
          <w:rtl w:val="0"/>
        </w:rPr>
        <w:t xml:space="preserve"> Les neurosciences révèlent que le cerveau est programmé pour la survie à court terme. Le système de récompense privilégie souvent les plaisirs immédiats au détriment des actions de long terme nécessaires au bien commun.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a5xqeyjp75m" w:id="8"/>
      <w:bookmarkEnd w:id="8"/>
      <w:r w:rsidDel="00000000" w:rsidR="00000000" w:rsidRPr="00000000">
        <w:rPr>
          <w:b w:val="1"/>
          <w:bCs w:val="1"/>
          <w:color w:val="000000"/>
          <w:sz w:val="26"/>
          <w:szCs w:val="26"/>
          <w:rtl w:val="0"/>
        </w:rPr>
        <w:t xml:space="preserve">Les biais et illusions cognitives</w:t>
      </w:r>
    </w:p>
    <w:p w:rsidR="00000000" w:rsidDel="00000000" w:rsidP="00000000" w:rsidRDefault="00000000" w:rsidRPr="00000000" w14:paraId="0000002C">
      <w:pPr>
        <w:spacing w:after="240" w:before="240" w:lineRule="auto"/>
        <w:rPr/>
      </w:pPr>
      <w:r w:rsidDel="00000000" w:rsidR="00000000" w:rsidRPr="00000000">
        <w:rPr>
          <w:rtl w:val="0"/>
        </w:rPr>
        <w:t xml:space="preserve">Les biais entravent l'efficacité des campagnes de prévention en poussant les individus à ignorer les messages :</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Biais de confirmation :</w:t>
      </w:r>
      <w:r w:rsidDel="00000000" w:rsidR="00000000" w:rsidRPr="00000000">
        <w:rPr>
          <w:rtl w:val="0"/>
        </w:rPr>
        <w:t xml:space="preserve"> Focalisation sur les informations qui valident nos croyances préexistantes.</w:t>
      </w:r>
    </w:p>
    <w:p w:rsidR="00000000" w:rsidDel="00000000" w:rsidP="00000000" w:rsidRDefault="00000000" w:rsidRPr="00000000" w14:paraId="0000002E">
      <w:pPr>
        <w:numPr>
          <w:ilvl w:val="0"/>
          <w:numId w:val="4"/>
        </w:numPr>
        <w:spacing w:after="0" w:afterAutospacing="0" w:before="0" w:beforeAutospacing="0" w:lineRule="auto"/>
        <w:ind w:left="720" w:hanging="360"/>
      </w:pPr>
      <w:r w:rsidDel="00000000" w:rsidR="00000000" w:rsidRPr="00000000">
        <w:rPr>
          <w:b w:val="1"/>
          <w:bCs w:val="1"/>
          <w:rtl w:val="0"/>
        </w:rPr>
        <w:t xml:space="preserve">Conformité supérieure de soi :</w:t>
      </w:r>
      <w:r w:rsidDel="00000000" w:rsidR="00000000" w:rsidRPr="00000000">
        <w:rPr>
          <w:rtl w:val="0"/>
        </w:rPr>
        <w:t xml:space="preserve"> Tendance à croire que l'on protège mieux l'environnement que la moyenne.</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Optimisme comparatif :</w:t>
      </w:r>
      <w:r w:rsidDel="00000000" w:rsidR="00000000" w:rsidRPr="00000000">
        <w:rPr>
          <w:rtl w:val="0"/>
        </w:rPr>
        <w:t xml:space="preserve"> Croyance que les risques sont moindres pour soi que pour autrui.</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Distance spatio-temporelle :</w:t>
      </w:r>
      <w:r w:rsidDel="00000000" w:rsidR="00000000" w:rsidRPr="00000000">
        <w:rPr>
          <w:rtl w:val="0"/>
        </w:rPr>
        <w:t xml:space="preserve"> Les conséquences du changement climatique sont perçues comme lointaines ou diffuses, empêchant tout feedback direct sur l'action individuelle.</w:t>
      </w:r>
    </w:p>
    <w:p w:rsidR="00000000" w:rsidDel="00000000" w:rsidP="00000000" w:rsidRDefault="00000000" w:rsidRPr="00000000" w14:paraId="000000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y6tkenvggw6" w:id="9"/>
      <w:bookmarkEnd w:id="9"/>
      <w:r w:rsidDel="00000000" w:rsidR="00000000" w:rsidRPr="00000000">
        <w:rPr>
          <w:b w:val="1"/>
          <w:bCs w:val="1"/>
          <w:sz w:val="34"/>
          <w:szCs w:val="34"/>
          <w:rtl w:val="0"/>
        </w:rPr>
        <w:t xml:space="preserve">3. Vulnérabilité cognitive et diversité culturelle</w:t>
      </w:r>
    </w:p>
    <w:p w:rsidR="00000000" w:rsidDel="00000000" w:rsidP="00000000" w:rsidRDefault="00000000" w:rsidRPr="00000000" w14:paraId="00000033">
      <w:pPr>
        <w:spacing w:after="240" w:before="240" w:lineRule="auto"/>
        <w:rPr/>
      </w:pPr>
      <w:r w:rsidDel="00000000" w:rsidR="00000000" w:rsidRPr="00000000">
        <w:rPr>
          <w:rtl w:val="0"/>
        </w:rPr>
        <w:t xml:space="preserve">Les travaux d'Annamaria Lammel soulignent que la capacité d'adaptation dépend de la manière dont la cognition est influencée par l'environnement et la culture.</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Milieu urbain :</w:t>
      </w:r>
      <w:r w:rsidDel="00000000" w:rsidR="00000000" w:rsidRPr="00000000">
        <w:rPr>
          <w:rtl w:val="0"/>
        </w:rPr>
        <w:t xml:space="preserve"> Les citadins présentent souvent une vulnérabilité cognitive accrue. Leur pensée est analytique, linéaire et réversible ("si on élimine la cause, le problème disparaît"). Ils peinent à percevoir les décalages entre cause et effet.</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Visions systémiques :</w:t>
      </w:r>
      <w:r w:rsidDel="00000000" w:rsidR="00000000" w:rsidRPr="00000000">
        <w:rPr>
          <w:rtl w:val="0"/>
        </w:rPr>
        <w:t xml:space="preserve"> À l'inverse, des populations (comme les Canaques en Nouvelle-Calédonie ou les Amérindiens en Guyane) possèdent une vision systémique. Ils relient les dimensions spatiales et temporelles et intègrent les différents sous-systèmes (biosphère, atmosphère, etc.) dans leur compréhension du risque.</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Besoin de remédiation :</w:t>
      </w:r>
      <w:r w:rsidDel="00000000" w:rsidR="00000000" w:rsidRPr="00000000">
        <w:rPr>
          <w:rtl w:val="0"/>
        </w:rPr>
        <w:t xml:space="preserve"> Il est nécessaire de développer une "cognition complexe" (holistique et simultanée) pour traiter les phénomènes chaotiques du changement climatique.</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df3sgcwxkvm" w:id="10"/>
      <w:bookmarkEnd w:id="10"/>
      <w:r w:rsidDel="00000000" w:rsidR="00000000" w:rsidRPr="00000000">
        <w:rPr>
          <w:b w:val="1"/>
          <w:bCs w:val="1"/>
          <w:sz w:val="34"/>
          <w:szCs w:val="34"/>
          <w:rtl w:val="0"/>
        </w:rPr>
        <w:t xml:space="preserve">4. Leviers d'action et psychologie de l'engagement</w:t>
      </w:r>
    </w:p>
    <w:p w:rsidR="00000000" w:rsidDel="00000000" w:rsidP="00000000" w:rsidRDefault="00000000" w:rsidRPr="00000000" w14:paraId="00000039">
      <w:pPr>
        <w:spacing w:after="240" w:before="240" w:lineRule="auto"/>
        <w:rPr/>
      </w:pPr>
      <w:r w:rsidDel="00000000" w:rsidR="00000000" w:rsidRPr="00000000">
        <w:rPr>
          <w:rtl w:val="0"/>
        </w:rPr>
        <w:t xml:space="preserve">Pour modifier durablement les pratiques, la psychologie sociale suggère de passer par le comportement lui-même plutôt que par les seules pensées.</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hdgz3e2jf19n" w:id="11"/>
      <w:bookmarkEnd w:id="11"/>
      <w:r w:rsidDel="00000000" w:rsidR="00000000" w:rsidRPr="00000000">
        <w:rPr>
          <w:b w:val="1"/>
          <w:bCs w:val="1"/>
          <w:color w:val="000000"/>
          <w:sz w:val="26"/>
          <w:szCs w:val="26"/>
          <w:rtl w:val="0"/>
        </w:rPr>
        <w:t xml:space="preserve">La psychologie de l'engagement (E. Causse)</w:t>
      </w:r>
    </w:p>
    <w:p w:rsidR="00000000" w:rsidDel="00000000" w:rsidP="00000000" w:rsidRDefault="00000000" w:rsidRPr="00000000" w14:paraId="0000003B">
      <w:pPr>
        <w:spacing w:after="240" w:before="240" w:lineRule="auto"/>
        <w:rPr/>
      </w:pPr>
      <w:r w:rsidDel="00000000" w:rsidR="00000000" w:rsidRPr="00000000">
        <w:rPr>
          <w:rtl w:val="0"/>
        </w:rPr>
        <w:t xml:space="preserve">L'engagement est le lien entre l'individu et ses actes. Pour être effectif, il doit respecter certaines conditions :</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Sentiment de liberté :</w:t>
      </w:r>
      <w:r w:rsidDel="00000000" w:rsidR="00000000" w:rsidRPr="00000000">
        <w:rPr>
          <w:rtl w:val="0"/>
        </w:rPr>
        <w:t xml:space="preserve"> L'acte ne doit pas être produit sous la contrainte.</w:t>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b w:val="1"/>
          <w:bCs w:val="1"/>
          <w:rtl w:val="0"/>
        </w:rPr>
        <w:t xml:space="preserve">Caractère irrévocable :</w:t>
      </w:r>
      <w:r w:rsidDel="00000000" w:rsidR="00000000" w:rsidRPr="00000000">
        <w:rPr>
          <w:rtl w:val="0"/>
        </w:rPr>
        <w:t xml:space="preserve"> Plus il est difficile de revenir en arrière, plus l'engagement est fort.</w:t>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b w:val="1"/>
          <w:bCs w:val="1"/>
          <w:rtl w:val="0"/>
        </w:rPr>
        <w:t xml:space="preserve">Caractère public :</w:t>
      </w:r>
      <w:r w:rsidDel="00000000" w:rsidR="00000000" w:rsidRPr="00000000">
        <w:rPr>
          <w:rtl w:val="0"/>
        </w:rPr>
        <w:t xml:space="preserve"> Un acte réalisé devant autrui engage davantage.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b w:val="1"/>
          <w:bCs w:val="1"/>
          <w:rtl w:val="0"/>
        </w:rPr>
        <w:t xml:space="preserve">Répétition :</w:t>
      </w:r>
      <w:r w:rsidDel="00000000" w:rsidR="00000000" w:rsidRPr="00000000">
        <w:rPr>
          <w:rtl w:val="0"/>
        </w:rPr>
        <w:t xml:space="preserve"> La réitération du comportement renforce la cohérence interne.</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b w:val="1"/>
          <w:bCs w:val="1"/>
          <w:rtl w:val="0"/>
        </w:rPr>
        <w:t xml:space="preserve">Coût de l'acte :</w:t>
      </w:r>
      <w:r w:rsidDel="00000000" w:rsidR="00000000" w:rsidRPr="00000000">
        <w:rPr>
          <w:rtl w:val="0"/>
        </w:rPr>
        <w:t xml:space="preserve"> Obtenir un petit acte peu coûteux facilite l'obtention ultérieure d'un acte plus important (amorçage).</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fdwu1hvf1erj" w:id="12"/>
      <w:bookmarkEnd w:id="12"/>
      <w:r w:rsidDel="00000000" w:rsidR="00000000" w:rsidRPr="00000000">
        <w:rPr>
          <w:b w:val="1"/>
          <w:bCs w:val="1"/>
          <w:sz w:val="34"/>
          <w:szCs w:val="34"/>
          <w:rtl w:val="0"/>
        </w:rPr>
        <w:t xml:space="preserve">5. Perspectives pédagogiques pour l'enseignement supérieur</w:t>
      </w:r>
    </w:p>
    <w:p w:rsidR="00000000" w:rsidDel="00000000" w:rsidP="00000000" w:rsidRDefault="00000000" w:rsidRPr="00000000" w14:paraId="00000043">
      <w:pPr>
        <w:spacing w:after="240" w:before="240" w:lineRule="auto"/>
        <w:rPr/>
      </w:pPr>
      <w:r w:rsidDel="00000000" w:rsidR="00000000" w:rsidRPr="00000000">
        <w:rPr>
          <w:rtl w:val="0"/>
        </w:rPr>
        <w:t xml:space="preserve">Former à l'écologie en psychologie nécessite de dépasser la simple transmission de savoirs pour viser une "mise en mouvement" des étudiants.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kyyxawsiaxo" w:id="13"/>
      <w:bookmarkEnd w:id="13"/>
      <w:r w:rsidDel="00000000" w:rsidR="00000000" w:rsidRPr="00000000">
        <w:rPr>
          <w:b w:val="1"/>
          <w:bCs w:val="1"/>
          <w:color w:val="000000"/>
          <w:sz w:val="26"/>
          <w:szCs w:val="26"/>
          <w:rtl w:val="0"/>
        </w:rPr>
        <w:t xml:space="preserve">Compétences à développer</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Pensée complexe et systémique :</w:t>
      </w:r>
      <w:r w:rsidDel="00000000" w:rsidR="00000000" w:rsidRPr="00000000">
        <w:rPr>
          <w:rtl w:val="0"/>
        </w:rPr>
        <w:t xml:space="preserve"> Comprendre l'interdépendance des émotions, des comportements et des politiques de durabilité.</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Analyse critique :</w:t>
      </w:r>
      <w:r w:rsidDel="00000000" w:rsidR="00000000" w:rsidRPr="00000000">
        <w:rPr>
          <w:rtl w:val="0"/>
        </w:rPr>
        <w:t xml:space="preserve"> Identifier sa propre posture et décrypter les discours environnants.</w:t>
      </w:r>
    </w:p>
    <w:p w:rsidR="00000000" w:rsidDel="00000000" w:rsidP="00000000" w:rsidRDefault="00000000" w:rsidRPr="00000000" w14:paraId="00000047">
      <w:pPr>
        <w:numPr>
          <w:ilvl w:val="0"/>
          <w:numId w:val="3"/>
        </w:numPr>
        <w:spacing w:after="240" w:before="0" w:beforeAutospacing="0" w:lineRule="auto"/>
        <w:ind w:left="720" w:hanging="360"/>
      </w:pPr>
      <w:r w:rsidDel="00000000" w:rsidR="00000000" w:rsidRPr="00000000">
        <w:rPr>
          <w:b w:val="1"/>
          <w:bCs w:val="1"/>
          <w:rtl w:val="0"/>
        </w:rPr>
        <w:t xml:space="preserve">Capacité à agir :</w:t>
      </w:r>
      <w:r w:rsidDel="00000000" w:rsidR="00000000" w:rsidRPr="00000000">
        <w:rPr>
          <w:rtl w:val="0"/>
        </w:rPr>
        <w:t xml:space="preserve"> Concevoir des stratégies de changement et transformer l'anxiété en résilience.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p8uj1hvqbl6n" w:id="14"/>
      <w:bookmarkEnd w:id="14"/>
      <w:r w:rsidDel="00000000" w:rsidR="00000000" w:rsidRPr="00000000">
        <w:rPr>
          <w:b w:val="1"/>
          <w:bCs w:val="1"/>
          <w:color w:val="000000"/>
          <w:sz w:val="26"/>
          <w:szCs w:val="26"/>
          <w:rtl w:val="0"/>
        </w:rPr>
        <w:t xml:space="preserve">Pratiques pédagogiques innovantes</w:t>
      </w:r>
    </w:p>
    <w:p w:rsidR="00000000" w:rsidDel="00000000" w:rsidP="00000000" w:rsidRDefault="00000000" w:rsidRPr="00000000" w14:paraId="00000049">
      <w:pPr>
        <w:numPr>
          <w:ilvl w:val="0"/>
          <w:numId w:val="9"/>
        </w:numPr>
        <w:spacing w:after="0" w:afterAutospacing="0" w:before="240" w:lineRule="auto"/>
        <w:ind w:left="720" w:hanging="360"/>
      </w:pPr>
      <w:r w:rsidDel="00000000" w:rsidR="00000000" w:rsidRPr="00000000">
        <w:rPr>
          <w:b w:val="1"/>
          <w:bCs w:val="1"/>
          <w:rtl w:val="0"/>
        </w:rPr>
        <w:t xml:space="preserve">Reconnexion à la nature :</w:t>
      </w:r>
      <w:r w:rsidDel="00000000" w:rsidR="00000000" w:rsidRPr="00000000">
        <w:rPr>
          <w:rtl w:val="0"/>
        </w:rPr>
        <w:t xml:space="preserve"> Organiser des sessions en extérieur pour mobiliser la richesse sensorielle et percevoir l'humain comme un élément du vivant.</w:t>
      </w:r>
    </w:p>
    <w:p w:rsidR="00000000" w:rsidDel="00000000" w:rsidP="00000000" w:rsidRDefault="00000000" w:rsidRPr="00000000" w14:paraId="0000004A">
      <w:pPr>
        <w:numPr>
          <w:ilvl w:val="0"/>
          <w:numId w:val="9"/>
        </w:numPr>
        <w:spacing w:after="0" w:afterAutospacing="0" w:before="0" w:beforeAutospacing="0" w:lineRule="auto"/>
        <w:ind w:left="720" w:hanging="360"/>
      </w:pPr>
      <w:r w:rsidDel="00000000" w:rsidR="00000000" w:rsidRPr="00000000">
        <w:rPr>
          <w:b w:val="1"/>
          <w:bCs w:val="1"/>
          <w:rtl w:val="0"/>
        </w:rPr>
        <w:t xml:space="preserve">Intégration des émotions :</w:t>
      </w:r>
      <w:r w:rsidDel="00000000" w:rsidR="00000000" w:rsidRPr="00000000">
        <w:rPr>
          <w:rtl w:val="0"/>
        </w:rPr>
        <w:t xml:space="preserve"> Utiliser le "travail qui relie" (J. Macy) pour exprimer la gratitude ou la peine face aux pertes environnementales, levant ainsi les blocages à l'action.</w:t>
      </w:r>
    </w:p>
    <w:p w:rsidR="00000000" w:rsidDel="00000000" w:rsidP="00000000" w:rsidRDefault="00000000" w:rsidRPr="00000000" w14:paraId="0000004B">
      <w:pPr>
        <w:numPr>
          <w:ilvl w:val="0"/>
          <w:numId w:val="9"/>
        </w:numPr>
        <w:spacing w:after="0" w:afterAutospacing="0" w:before="0" w:beforeAutospacing="0" w:lineRule="auto"/>
        <w:ind w:left="720" w:hanging="360"/>
      </w:pPr>
      <w:r w:rsidDel="00000000" w:rsidR="00000000" w:rsidRPr="00000000">
        <w:rPr>
          <w:b w:val="1"/>
          <w:bCs w:val="1"/>
          <w:rtl w:val="0"/>
        </w:rPr>
        <w:t xml:space="preserve">Changement de perspective :</w:t>
      </w:r>
      <w:r w:rsidDel="00000000" w:rsidR="00000000" w:rsidRPr="00000000">
        <w:rPr>
          <w:rtl w:val="0"/>
        </w:rPr>
        <w:t xml:space="preserve"> Exploiter l'effet de vision globale (</w:t>
      </w:r>
      <w:r w:rsidDel="00000000" w:rsidR="00000000" w:rsidRPr="00000000">
        <w:rPr>
          <w:i w:val="1"/>
          <w:iCs w:val="1"/>
          <w:rtl w:val="0"/>
        </w:rPr>
        <w:t xml:space="preserve">overview effect</w:t>
      </w:r>
      <w:r w:rsidDel="00000000" w:rsidR="00000000" w:rsidRPr="00000000">
        <w:rPr>
          <w:rtl w:val="0"/>
        </w:rPr>
        <w:t xml:space="preserve">) pour provoquer un choc cognitif sur la fragilité de la Terre.</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b w:val="1"/>
          <w:bCs w:val="1"/>
          <w:rtl w:val="0"/>
        </w:rPr>
        <w:t xml:space="preserve">Activités pratiques :</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i w:val="1"/>
          <w:iCs w:val="1"/>
          <w:rtl w:val="0"/>
        </w:rPr>
        <w:t xml:space="preserve">Études de cas</w:t>
      </w:r>
      <w:r w:rsidDel="00000000" w:rsidR="00000000" w:rsidRPr="00000000">
        <w:rPr>
          <w:rtl w:val="0"/>
        </w:rPr>
        <w:t xml:space="preserve"> sur l'éco-anxiété ou le tri des déchets.</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i w:val="1"/>
          <w:iCs w:val="1"/>
          <w:rtl w:val="0"/>
        </w:rPr>
        <w:t xml:space="preserve">Simulations et jeux de rôle</w:t>
      </w:r>
      <w:r w:rsidDel="00000000" w:rsidR="00000000" w:rsidRPr="00000000">
        <w:rPr>
          <w:rtl w:val="0"/>
        </w:rPr>
        <w:t xml:space="preserve"> pour convaincre des groupes vulnérables cognitivement.</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i w:val="1"/>
          <w:iCs w:val="1"/>
          <w:rtl w:val="0"/>
        </w:rPr>
        <w:t xml:space="preserve">Conception de nudges</w:t>
      </w:r>
      <w:r w:rsidDel="00000000" w:rsidR="00000000" w:rsidRPr="00000000">
        <w:rPr>
          <w:rtl w:val="0"/>
        </w:rPr>
        <w:t xml:space="preserve"> appliqués au campus universitaire.</w:t>
      </w:r>
    </w:p>
    <w:p w:rsidR="00000000" w:rsidDel="00000000" w:rsidP="00000000" w:rsidRDefault="00000000" w:rsidRPr="00000000" w14:paraId="00000050">
      <w:pPr>
        <w:numPr>
          <w:ilvl w:val="1"/>
          <w:numId w:val="9"/>
        </w:numPr>
        <w:spacing w:after="240" w:before="0" w:beforeAutospacing="0" w:lineRule="auto"/>
        <w:ind w:left="1440" w:hanging="360"/>
      </w:pPr>
      <w:r w:rsidDel="00000000" w:rsidR="00000000" w:rsidRPr="00000000">
        <w:rPr>
          <w:i w:val="1"/>
          <w:iCs w:val="1"/>
          <w:rtl w:val="0"/>
        </w:rPr>
        <w:t xml:space="preserve">Projets appliqués</w:t>
      </w:r>
      <w:r w:rsidDel="00000000" w:rsidR="00000000" w:rsidRPr="00000000">
        <w:rPr>
          <w:rtl w:val="0"/>
        </w:rPr>
        <w:t xml:space="preserve"> d'expérimentation de terrain (réduction du plastique, économies d'énergie).</w:t>
      </w:r>
    </w:p>
    <w:p w:rsidR="00000000" w:rsidDel="00000000" w:rsidP="00000000" w:rsidRDefault="00000000" w:rsidRPr="00000000" w14:paraId="00000051">
      <w:pPr>
        <w:spacing w:after="240" w:before="240" w:lineRule="auto"/>
        <w:rPr/>
      </w:pPr>
      <w:r w:rsidDel="00000000" w:rsidR="00000000" w:rsidRPr="00000000">
        <w:rPr>
          <w:rtl w:val="0"/>
        </w:rPr>
        <w:t xml:space="preserve">En conclusion, l'enseignement de la psychologie dans le cadre de la TEDS doit favoriser une approche holistique, mêlant cognition, émotion et engagement pratique, pour transformer la vulnérabilité actuelle en une capacité d'action collective et durable.</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3dcjtvkreopu" w:id="15"/>
      <w:bookmarkEnd w:id="15"/>
      <w:r w:rsidDel="00000000" w:rsidR="00000000" w:rsidRPr="00000000">
        <w:rPr>
          <w:b w:val="1"/>
          <w:bCs w:val="1"/>
          <w:sz w:val="34"/>
          <w:szCs w:val="34"/>
          <w:rtl w:val="0"/>
        </w:rPr>
        <w:t xml:space="preserve">Bibliographie</w:t>
      </w:r>
    </w:p>
    <w:p w:rsidR="00000000" w:rsidDel="00000000" w:rsidP="00000000" w:rsidRDefault="00000000" w:rsidRPr="00000000" w14:paraId="00000054">
      <w:pPr>
        <w:numPr>
          <w:ilvl w:val="0"/>
          <w:numId w:val="10"/>
        </w:numPr>
        <w:ind w:left="720" w:hanging="360"/>
        <w:rPr>
          <w:u w:val="none"/>
        </w:rPr>
      </w:pPr>
      <w:hyperlink r:id="rId6">
        <w:r w:rsidDel="00000000" w:rsidR="00000000" w:rsidRPr="00000000">
          <w:rPr>
            <w:color w:val="1155cc"/>
            <w:u w:val="single"/>
            <w:rtl w:val="0"/>
          </w:rPr>
          <w:t xml:space="preserve">Psychologie et Transition écologique</w:t>
        </w:r>
      </w:hyperlink>
      <w:r w:rsidDel="00000000" w:rsidR="00000000" w:rsidRPr="00000000">
        <w:rPr>
          <w:rtl w:val="0"/>
        </w:rPr>
      </w:r>
    </w:p>
    <w:p w:rsidR="00000000" w:rsidDel="00000000" w:rsidP="00000000" w:rsidRDefault="00000000" w:rsidRPr="00000000" w14:paraId="00000055">
      <w:pPr>
        <w:pStyle w:val="Heading3"/>
        <w:rPr/>
      </w:pPr>
      <w:bookmarkStart w:colFirst="0" w:colLast="0" w:name="_2kxn8jp9oztx" w:id="16"/>
      <w:bookmarkEnd w:id="16"/>
      <w:r w:rsidDel="00000000" w:rsidR="00000000" w:rsidRPr="00000000">
        <w:rPr>
          <w:rtl w:val="0"/>
        </w:rPr>
        <w:t xml:space="preserve">Psychologie de l’environnement</w:t>
      </w:r>
    </w:p>
    <w:p w:rsidR="00000000" w:rsidDel="00000000" w:rsidP="00000000" w:rsidRDefault="00000000" w:rsidRPr="00000000" w14:paraId="00000056">
      <w:pPr>
        <w:numPr>
          <w:ilvl w:val="0"/>
          <w:numId w:val="12"/>
        </w:numPr>
        <w:ind w:left="720" w:hanging="360"/>
        <w:rPr>
          <w:u w:val="none"/>
        </w:rPr>
      </w:pPr>
      <w:hyperlink r:id="rId7">
        <w:r w:rsidDel="00000000" w:rsidR="00000000" w:rsidRPr="00000000">
          <w:rPr>
            <w:color w:val="1155cc"/>
            <w:u w:val="single"/>
            <w:rtl w:val="0"/>
          </w:rPr>
          <w:t xml:space="preserve">Changement climatique et cognition humaine</w:t>
        </w:r>
      </w:hyperlink>
      <w:r w:rsidDel="00000000" w:rsidR="00000000" w:rsidRPr="00000000">
        <w:rPr>
          <w:rtl w:val="0"/>
        </w:rPr>
      </w:r>
    </w:p>
    <w:p w:rsidR="00000000" w:rsidDel="00000000" w:rsidP="00000000" w:rsidRDefault="00000000" w:rsidRPr="00000000" w14:paraId="00000057">
      <w:pPr>
        <w:numPr>
          <w:ilvl w:val="0"/>
          <w:numId w:val="12"/>
        </w:numPr>
        <w:ind w:left="720" w:hanging="360"/>
        <w:rPr>
          <w:u w:val="none"/>
        </w:rPr>
      </w:pPr>
      <w:hyperlink r:id="rId8">
        <w:r w:rsidDel="00000000" w:rsidR="00000000" w:rsidRPr="00000000">
          <w:rPr>
            <w:color w:val="1155cc"/>
            <w:u w:val="single"/>
            <w:rtl w:val="0"/>
          </w:rPr>
          <w:t xml:space="preserve">Le déchet : représentations sociales et contexte socionormatif</w:t>
        </w:r>
      </w:hyperlink>
      <w:r w:rsidDel="00000000" w:rsidR="00000000" w:rsidRPr="00000000">
        <w:rPr>
          <w:rtl w:val="0"/>
        </w:rPr>
      </w:r>
    </w:p>
    <w:p w:rsidR="00000000" w:rsidDel="00000000" w:rsidP="00000000" w:rsidRDefault="00000000" w:rsidRPr="00000000" w14:paraId="00000058">
      <w:pPr>
        <w:numPr>
          <w:ilvl w:val="0"/>
          <w:numId w:val="12"/>
        </w:numPr>
        <w:ind w:left="720" w:hanging="360"/>
        <w:rPr>
          <w:u w:val="none"/>
        </w:rPr>
      </w:pPr>
      <w:hyperlink r:id="rId9">
        <w:r w:rsidDel="00000000" w:rsidR="00000000" w:rsidRPr="00000000">
          <w:rPr>
            <w:color w:val="1155cc"/>
            <w:u w:val="single"/>
            <w:rtl w:val="0"/>
          </w:rPr>
          <w:t xml:space="preserve">La consommation responsable : obstacles et leviers d’action</w:t>
        </w:r>
      </w:hyperlink>
      <w:r w:rsidDel="00000000" w:rsidR="00000000" w:rsidRPr="00000000">
        <w:rPr>
          <w:rtl w:val="0"/>
        </w:rPr>
      </w:r>
    </w:p>
    <w:p w:rsidR="00000000" w:rsidDel="00000000" w:rsidP="00000000" w:rsidRDefault="00000000" w:rsidRPr="00000000" w14:paraId="00000059">
      <w:pPr>
        <w:pStyle w:val="Heading3"/>
        <w:rPr/>
      </w:pPr>
      <w:bookmarkStart w:colFirst="0" w:colLast="0" w:name="_wos04ambyz4y" w:id="17"/>
      <w:bookmarkEnd w:id="17"/>
      <w:r w:rsidDel="00000000" w:rsidR="00000000" w:rsidRPr="00000000">
        <w:rPr>
          <w:rtl w:val="0"/>
        </w:rPr>
        <w:t xml:space="preserve">La communication engageante</w:t>
      </w:r>
    </w:p>
    <w:p w:rsidR="00000000" w:rsidDel="00000000" w:rsidP="00000000" w:rsidRDefault="00000000" w:rsidRPr="00000000" w14:paraId="0000005A">
      <w:pPr>
        <w:numPr>
          <w:ilvl w:val="0"/>
          <w:numId w:val="7"/>
        </w:numPr>
        <w:ind w:left="720" w:hanging="360"/>
        <w:rPr>
          <w:u w:val="none"/>
        </w:rPr>
      </w:pPr>
      <w:hyperlink r:id="rId10">
        <w:r w:rsidDel="00000000" w:rsidR="00000000" w:rsidRPr="00000000">
          <w:rPr>
            <w:color w:val="1155cc"/>
            <w:u w:val="single"/>
            <w:rtl w:val="0"/>
          </w:rPr>
          <w:t xml:space="preserve">La communication engageante</w:t>
        </w:r>
      </w:hyperlink>
      <w:r w:rsidDel="00000000" w:rsidR="00000000" w:rsidRPr="00000000">
        <w:rPr>
          <w:rtl w:val="0"/>
        </w:rPr>
      </w:r>
    </w:p>
    <w:p w:rsidR="00000000" w:rsidDel="00000000" w:rsidP="00000000" w:rsidRDefault="00000000" w:rsidRPr="00000000" w14:paraId="0000005B">
      <w:pPr>
        <w:pStyle w:val="Heading3"/>
        <w:rPr/>
      </w:pPr>
      <w:bookmarkStart w:colFirst="0" w:colLast="0" w:name="_s82bvbw52w00" w:id="18"/>
      <w:bookmarkEnd w:id="18"/>
      <w:r w:rsidDel="00000000" w:rsidR="00000000" w:rsidRPr="00000000">
        <w:rPr>
          <w:rtl w:val="0"/>
        </w:rPr>
        <w:t xml:space="preserve">Education à l’environnement et au développement durable</w:t>
      </w:r>
    </w:p>
    <w:p w:rsidR="00000000" w:rsidDel="00000000" w:rsidP="00000000" w:rsidRDefault="00000000" w:rsidRPr="00000000" w14:paraId="0000005C">
      <w:pPr>
        <w:numPr>
          <w:ilvl w:val="0"/>
          <w:numId w:val="1"/>
        </w:numPr>
        <w:ind w:left="720" w:hanging="360"/>
        <w:rPr>
          <w:u w:val="none"/>
        </w:rPr>
      </w:pPr>
      <w:hyperlink r:id="rId11">
        <w:r w:rsidDel="00000000" w:rsidR="00000000" w:rsidRPr="00000000">
          <w:rPr>
            <w:color w:val="1155cc"/>
            <w:u w:val="single"/>
            <w:rtl w:val="0"/>
          </w:rPr>
          <w:t xml:space="preserve">Apprendre autrement la protection de la biodiversité</w:t>
        </w:r>
      </w:hyperlink>
      <w:r w:rsidDel="00000000" w:rsidR="00000000" w:rsidRPr="00000000">
        <w:rPr>
          <w:rtl w:val="0"/>
        </w:rPr>
      </w:r>
    </w:p>
    <w:p w:rsidR="00000000" w:rsidDel="00000000" w:rsidP="00000000" w:rsidRDefault="00000000" w:rsidRPr="00000000" w14:paraId="0000005D">
      <w:pPr>
        <w:pStyle w:val="Heading3"/>
        <w:rPr/>
      </w:pPr>
      <w:bookmarkStart w:colFirst="0" w:colLast="0" w:name="_652i5tezmp09" w:id="19"/>
      <w:bookmarkEnd w:id="19"/>
      <w:r w:rsidDel="00000000" w:rsidR="00000000" w:rsidRPr="00000000">
        <w:rPr>
          <w:rtl w:val="0"/>
        </w:rPr>
        <w:t xml:space="preserve">Ressources complémentaires (via WeLearn)</w:t>
      </w:r>
    </w:p>
    <w:p w:rsidR="00000000" w:rsidDel="00000000" w:rsidP="00000000" w:rsidRDefault="00000000" w:rsidRPr="00000000" w14:paraId="0000005E">
      <w:pPr>
        <w:numPr>
          <w:ilvl w:val="0"/>
          <w:numId w:val="11"/>
        </w:numPr>
        <w:ind w:left="720" w:hanging="360"/>
        <w:rPr>
          <w:u w:val="none"/>
        </w:rPr>
      </w:pPr>
      <w:hyperlink r:id="rId12">
        <w:r w:rsidDel="00000000" w:rsidR="00000000" w:rsidRPr="00000000">
          <w:rPr>
            <w:color w:val="1155cc"/>
            <w:u w:val="single"/>
            <w:rtl w:val="0"/>
          </w:rPr>
          <w:t xml:space="preserve">Aspects sociologiques du changement climatique</w:t>
        </w:r>
      </w:hyperlink>
      <w:r w:rsidDel="00000000" w:rsidR="00000000" w:rsidRPr="00000000">
        <w:rPr>
          <w:rtl w:val="0"/>
        </w:rPr>
      </w:r>
    </w:p>
    <w:p w:rsidR="00000000" w:rsidDel="00000000" w:rsidP="00000000" w:rsidRDefault="00000000" w:rsidRPr="00000000" w14:paraId="0000005F">
      <w:pPr>
        <w:numPr>
          <w:ilvl w:val="0"/>
          <w:numId w:val="11"/>
        </w:numPr>
        <w:ind w:left="720" w:hanging="360"/>
        <w:rPr>
          <w:u w:val="none"/>
        </w:rPr>
      </w:pPr>
      <w:hyperlink r:id="rId13">
        <w:r w:rsidDel="00000000" w:rsidR="00000000" w:rsidRPr="00000000">
          <w:rPr>
            <w:color w:val="1155cc"/>
            <w:u w:val="single"/>
            <w:rtl w:val="0"/>
          </w:rPr>
          <w:t xml:space="preserve">Sustainability Teaching for Impact</w:t>
        </w:r>
      </w:hyperlink>
      <w:r w:rsidDel="00000000" w:rsidR="00000000" w:rsidRPr="00000000">
        <w:rPr>
          <w:rtl w:val="0"/>
        </w:rPr>
      </w:r>
    </w:p>
    <w:p w:rsidR="00000000" w:rsidDel="00000000" w:rsidP="00000000" w:rsidRDefault="00000000" w:rsidRPr="00000000" w14:paraId="00000060">
      <w:pPr>
        <w:numPr>
          <w:ilvl w:val="0"/>
          <w:numId w:val="11"/>
        </w:numPr>
        <w:ind w:left="720" w:hanging="360"/>
        <w:rPr>
          <w:u w:val="none"/>
        </w:rPr>
      </w:pPr>
      <w:hyperlink r:id="rId14">
        <w:r w:rsidDel="00000000" w:rsidR="00000000" w:rsidRPr="00000000">
          <w:rPr>
            <w:color w:val="1155cc"/>
            <w:u w:val="single"/>
            <w:rtl w:val="0"/>
          </w:rPr>
          <w:t xml:space="preserve">Trait emotional intelligence and ecological outcomes: the role of connectedness to nature</w:t>
        </w:r>
      </w:hyperlink>
      <w:r w:rsidDel="00000000" w:rsidR="00000000" w:rsidRPr="00000000">
        <w:rPr>
          <w:rtl w:val="0"/>
        </w:rPr>
      </w:r>
    </w:p>
    <w:p w:rsidR="00000000" w:rsidDel="00000000" w:rsidP="00000000" w:rsidRDefault="00000000" w:rsidRPr="00000000" w14:paraId="00000061">
      <w:pPr>
        <w:numPr>
          <w:ilvl w:val="0"/>
          <w:numId w:val="11"/>
        </w:numPr>
        <w:ind w:left="720" w:hanging="360"/>
        <w:rPr>
          <w:u w:val="none"/>
        </w:rPr>
      </w:pPr>
      <w:hyperlink r:id="rId15">
        <w:r w:rsidDel="00000000" w:rsidR="00000000" w:rsidRPr="00000000">
          <w:rPr>
            <w:color w:val="1155cc"/>
            <w:u w:val="single"/>
            <w:rtl w:val="0"/>
          </w:rPr>
          <w:t xml:space="preserve">Climate actions on the neighbourhood level—Individual, collective, cultural, and socio-structural factors</w:t>
        </w:r>
      </w:hyperlink>
      <w:r w:rsidDel="00000000" w:rsidR="00000000" w:rsidRPr="00000000">
        <w:rPr>
          <w:rtl w:val="0"/>
        </w:rPr>
      </w:r>
    </w:p>
    <w:p w:rsidR="00000000" w:rsidDel="00000000" w:rsidP="00000000" w:rsidRDefault="00000000" w:rsidRPr="00000000" w14:paraId="00000062">
      <w:pPr>
        <w:numPr>
          <w:ilvl w:val="0"/>
          <w:numId w:val="11"/>
        </w:numPr>
        <w:ind w:left="720" w:hanging="360"/>
        <w:rPr>
          <w:u w:val="none"/>
        </w:rPr>
      </w:pPr>
      <w:hyperlink r:id="rId16">
        <w:r w:rsidDel="00000000" w:rsidR="00000000" w:rsidRPr="00000000">
          <w:rPr>
            <w:color w:val="1155cc"/>
            <w:u w:val="single"/>
            <w:rtl w:val="0"/>
          </w:rPr>
          <w:t xml:space="preserve">It is not just heat waves — climate change is also a crisis of disconnection</w:t>
        </w:r>
      </w:hyperlink>
      <w:r w:rsidDel="00000000" w:rsidR="00000000" w:rsidRPr="00000000">
        <w:rPr>
          <w:rtl w:val="0"/>
        </w:rPr>
      </w:r>
    </w:p>
    <w:p w:rsidR="00000000" w:rsidDel="00000000" w:rsidP="00000000" w:rsidRDefault="00000000" w:rsidRPr="00000000" w14:paraId="00000063">
      <w:pPr>
        <w:numPr>
          <w:ilvl w:val="0"/>
          <w:numId w:val="11"/>
        </w:numPr>
        <w:ind w:left="720" w:hanging="360"/>
        <w:rPr>
          <w:u w:val="none"/>
        </w:rPr>
      </w:pPr>
      <w:hyperlink r:id="rId17">
        <w:r w:rsidDel="00000000" w:rsidR="00000000" w:rsidRPr="00000000">
          <w:rPr>
            <w:color w:val="1155cc"/>
            <w:u w:val="single"/>
            <w:rtl w:val="0"/>
          </w:rPr>
          <w:t xml:space="preserve">Psychological impact of climate change</w:t>
        </w:r>
      </w:hyperlink>
      <w:r w:rsidDel="00000000" w:rsidR="00000000" w:rsidRPr="00000000">
        <w:rPr>
          <w:rtl w:val="0"/>
        </w:rPr>
      </w:r>
    </w:p>
    <w:p w:rsidR="00000000" w:rsidDel="00000000" w:rsidP="00000000" w:rsidRDefault="00000000" w:rsidRPr="00000000" w14:paraId="00000064">
      <w:pPr>
        <w:numPr>
          <w:ilvl w:val="0"/>
          <w:numId w:val="11"/>
        </w:numPr>
        <w:ind w:left="720" w:hanging="360"/>
        <w:rPr>
          <w:u w:val="none"/>
        </w:rPr>
      </w:pPr>
      <w:hyperlink r:id="rId18">
        <w:r w:rsidDel="00000000" w:rsidR="00000000" w:rsidRPr="00000000">
          <w:rPr>
            <w:color w:val="1155cc"/>
            <w:u w:val="single"/>
            <w:rtl w:val="0"/>
          </w:rPr>
          <w:t xml:space="preserve">Measuring eco-emotions: a German version of questionnaires on eco-guilt, ecological grief, and eco-anxiety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ved.fr/fiche/ressource/apprendre-autrement-la-protection-de-la-biodiversite" TargetMode="External"/><Relationship Id="rId10" Type="http://schemas.openxmlformats.org/officeDocument/2006/relationships/hyperlink" Target="http://rpn.univ-lorraine.fr/UVED/Communication_Engageante/co/Module_communication.html" TargetMode="External"/><Relationship Id="rId13" Type="http://schemas.openxmlformats.org/officeDocument/2006/relationships/hyperlink" Target="https://library.oapen.org/handle/20.500.12657/97921" TargetMode="External"/><Relationship Id="rId12" Type="http://schemas.openxmlformats.org/officeDocument/2006/relationships/hyperlink" Target="https://fr.wikipedia.org/wiki/Aspects_sociologiques_du_changement_climatiq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ved.fr/fiche/ressource/la-consommation-responsable-obstacles-et-leviers-daction" TargetMode="External"/><Relationship Id="rId15" Type="http://schemas.openxmlformats.org/officeDocument/2006/relationships/hyperlink" Target="https://journals.plos.org/climate/article?id=10.1371/journal.pclm.0000424" TargetMode="External"/><Relationship Id="rId14" Type="http://schemas.openxmlformats.org/officeDocument/2006/relationships/hyperlink" Target="https://openalex.org/W4394765139" TargetMode="External"/><Relationship Id="rId17" Type="http://schemas.openxmlformats.org/officeDocument/2006/relationships/hyperlink" Target="https://en.wikipedia.org/wiki/Psychological_impact_of_climate_change" TargetMode="External"/><Relationship Id="rId16" Type="http://schemas.openxmlformats.org/officeDocument/2006/relationships/hyperlink" Target="http://theconversation.com/it-is-not-just-heat-waves-climate-change-is-also-a-crisis-of-disconnection-210594" TargetMode="External"/><Relationship Id="rId5" Type="http://schemas.openxmlformats.org/officeDocument/2006/relationships/styles" Target="styles.xml"/><Relationship Id="rId6" Type="http://schemas.openxmlformats.org/officeDocument/2006/relationships/hyperlink" Target="https://www.uved.fr/fileadmin/user_upload/Documents/pdf/Fiches/Fiche_Psychologie_et_TEDS.pdf" TargetMode="External"/><Relationship Id="rId18" Type="http://schemas.openxmlformats.org/officeDocument/2006/relationships/hyperlink" Target="https://openalex.org/W4392639312" TargetMode="External"/><Relationship Id="rId7" Type="http://schemas.openxmlformats.org/officeDocument/2006/relationships/hyperlink" Target="https://www.uved.fr/fiche/ressource/changement-climatique-et-cognition-humaine" TargetMode="External"/><Relationship Id="rId8" Type="http://schemas.openxmlformats.org/officeDocument/2006/relationships/hyperlink" Target="https://www.uved.fr/fiche/ressource/le-dechet-representations-sociales-et-contexte-socionormat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