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Nexus of Agritech and Public Health: An AI-Driven Geospatial Framework for Pesticide Residue Mitigation and Consumer Protection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Epidemiological and Regulatory Landscape of Agrochemicals in Kenya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intersection of agricultural productivity, food security, and consumer safety has reached a critical inflection point in East Africa, particularly concerning the widespread and often unregulated application of synthetic agrochemicals. Recent extensive surveillance initiatives and academic investigations have highlighted systemic vulnerabilities in the fresh produce supply chain, presenting profound implications for public health. A landmark collaborative study executed by the Kenya Organic Agriculture Network (KOAN), the University of Nairobi (UoN), and SGS Kenya Laboratories provided empirical evidence of pervasive pesticide contamination in primary horticultural commodities sold in major urban centers.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epidemiological and toxicological data extracted from this investigation reveal an alarming prevalence of chemical residues. Analyzing samples collected from prominent wholesale and retail hubs in Nairobi—including Githurai, Kangemi, and Muthurwa—as well as the main Nakuru market, researchers determined that 77.8% of the assessed fresh produce contained detectable pesticide residues.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More concerning is the finding that roughly 33% of the samples exceeded internationally recognized safety thresholds, specifically the European Union's Maximum Residue Limits (EU MRLs).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investigation prioritized highly consumed vegetables, revealing that tomatoes exhibited the highest proportion of non-compliance, followed closely by spinach and kale, while bulb onions consistently remained within regulatory limits.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chemical profile of these residues underscores a severe toxicological threat. The analysis identified eight primary pesticide active ingredients present above regulatory limits: chlorfenapyr, chlorpyrifos, acephate, lambda-cyhalothrin, difenoconazole, linuron, carbendazim, and tebuconazole.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Critically, seven of these eight compounds are categorized by the World Health Organization (WHO) as Class II, denoting them as moderately hazardous substances.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presence of chlorpyrifos—an organophosphate historically linked to severe neurological deficits and banned in the European Union—highlights a stark regulatory discrepancy in global agrochemical distribution.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kale and spinach samples were found to carry cumulative residues from up to seven different pesticides, compounding the risk of synergistic toxicity.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widespread presence of Highly Hazardous Pesticides (HHPs) in the Kenyan market is largely driven by commercial imperatives and a lack of stringent local enforcement. Data compiled by the Route to Food Initiative (RTFI) indicates that HHPs account for approximately 76% of the total pesticide volume utilized in the country, representing thousands of tonnes of active ingredients applied annually to crops like maize, tomatoes, and leafy greens.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Multinational corporations maintain a dominant market share, distributing products that frequently contain active ingredients withdrawn from European markets due to their detrimental environmental and health profiles.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instance, a 2020 analysis revealed that farmers in Kenya applied a total volume of 3,068 tonnes of pesticide products, spending $72.7 million on the purchase of these chemicals.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Among these, insecticidal products such as Dursban (containing chlorpyrifos) and Marshal (containing carbosulfan) are widely utilized due to their lower price per hectare compared to safer biopesticides, which account for a mere 2% of the total pesticide volume.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Health has contextualized these findings by emphasizing that the primary threat stems from cumulative, long-term exposure rather than acute toxicity from a single dietary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corroborated by the expertise of lead researchers such as Dr. Nduhiu Gitahi, a toxicology expert from the University of Nairobi.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Dr. Gitahi’s extensive background in public health pharmacology, including pioneering research on postharvest aflatoxin contamination in maize within Makueni and Baringo counties, provides a crucial framework for understanding chronic exposure.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Just as chronic exposure to aflatoxins has been linked to immunosuppression and hepatotoxicity, the continuous ingestion of sub-lethal organophosphate and carbamate residues poses an insidious threat to the metabolic and neurological health of vulnerable populations.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urgency to protect these consumers requires the deployment of advanced technological architectures capable of identifying contamination hotspots, predicting agrochemical runoff, and empowering households with actionable, verifiable mitigation strategies.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Precedent Research and Environmental Baselines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an automated, AI-driven framework capable of mapping pesticide hotspots, the system must first ingest and learn from historical environmental baselines and prior geospatial studies conducted within Kenya's agricultural zones. The KOAN/UoN study is supported by a wealth of localized research demonstrating the pathways through which pesticides migrate from crops into the broader ecosystem and, ultimately, into the urban food supply.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study conducted in the Ewaso Narok wetland of Laikipia County provided profound insights into the spatial distribution of pesticide residues across different environmental matrices during wet and dry seasons.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Researchers utilized the QuEChERS (Quick, Easy, Cheap, Effective, Rugged, and Safe) multi-residue extraction method paired with Liquid Chromatography-Tandem Mass Spectrometry (LC-MS/MS) to analyze soil, water, kale, and tomatoes.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findings were highly indicative of systemic runoff issues: the soil was found to be significantly more contaminated than the water or the vegetables themselves.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Banned substances such as aldicarb, alongside restricted chemicals like diazinon and fenpropathrin, were detected in varying concentrations.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Crucially, the study noted that residue levels were significantly higher in the upstream and midstream sections of the wetland during both wet and dry seasons, highlighting how hydrological flow dictates the accumulation of agricultural chemicals.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an analytical study focused on the Mwea Irrigation Scheme in Kirinyaga County evaluated pesticide residues on the Rambo variety of tomatoes grown in both open fields and greenhouses.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study revealed that tomatoes harvested from greenhouses exhibited distinct chemical signatures—specifically elevated levels of carbendazim and thiamethoxam—compared to open-field tomatoes, which showed higher levels of malathion.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dichotomy in contamination profiles between greenhouse and open-field agriculture necessitates an AI system capable of differentiating between land-use types and localized microclimates when predicting residue hotspots.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precedent studies into the proposed AI framework provides the necessary ground-truth training data. By understanding that soil acts as the primary reservoir for persistent pesticides, and that seasonal hydrological variations dictate the mobilization of these chemicals into irrigation water and subsequently into crops like kale and tomatoes, the geospatial models can be calibrated to predict contamination events with high fidelity.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Geospatial Intelligence Architecture: Integrating QGIS and GEE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the opaque nature of pesticide application and subsequent environmental contamination, an automated geospatial intelligence framework provides the most robust mechanism for identifying and predicting high-risk zones. The integration of modern geographic information systems (GIS), specifically combining the desktop analytical power and spatial indexing of QGIS with the cloud-based, petabyte-scale processing capabilities of Google Earth Engine (GEE), enables the creation of a dynamic, predictive pesticide runoff and residue map.</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Hydrological Modeling and the SCS-CN Method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Pesticides transition from localized agricultural inputs to widespread environmental contaminants primarily through surface runoff and, to a lesser extent, spray drift.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Consequently, identifying the geographical origin of contaminated market produce requires mapping the hydrological mechanics of the source farming regions. The Soil Conservation Service Curve Number (SCS-CN) method serves as the foundational algorithmic approach for estimating rainfall-runoff relationships within the targeted agricultural watersheds.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SCS-CN method is fundamentally governed by the water balance equation and is exceptionally suited for basins with limited ground monitoring stations, utilizing empirical equations to estimate runoff depth.</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formulation of the SCS-CN method dictates that the precipitation excess is a function of cumulative precipitation, soil type, land use, and antecedent moisture conditions.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potential maximum retention (</w:t>
      </w:r>
      <w:r w:rsidDel="00000000" w:rsidR="00000000" w:rsidRPr="00000000">
        <w:rPr>
          <w:rFonts w:ascii="Google Sans" w:cs="Google Sans" w:eastAsia="Google Sans" w:hAnsi="Google Sans"/>
          <w:color w:val="1f1f1f"/>
        </w:rPr>
        <w:drawing>
          <wp:inline distB="19050" distT="19050" distL="19050" distR="19050">
            <wp:extent cx="131366" cy="24396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31366" cy="243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direct runoff depth (</w:t>
      </w:r>
      <w:r w:rsidDel="00000000" w:rsidR="00000000" w:rsidRPr="00000000">
        <w:rPr>
          <w:rFonts w:ascii="Google Sans" w:cs="Google Sans" w:eastAsia="Google Sans" w:hAnsi="Google Sans"/>
          <w:color w:val="1f1f1f"/>
        </w:rPr>
        <w:drawing>
          <wp:inline distB="19050" distT="19050" distL="19050" distR="19050">
            <wp:extent cx="154979" cy="251841"/>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54979" cy="251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calculated as follows: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996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05500" cy="56996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9339"/>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05500" cy="62933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precipitation (mm).</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168473" cy="243351"/>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68473" cy="2433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initial abstraction, typically defined mathematically as </w:t>
      </w:r>
      <w:r w:rsidDel="00000000" w:rsidR="00000000" w:rsidRPr="00000000">
        <w:rPr>
          <w:rFonts w:ascii="Google Sans" w:cs="Google Sans" w:eastAsia="Google Sans" w:hAnsi="Google Sans"/>
          <w:color w:val="1f1f1f"/>
        </w:rPr>
        <w:drawing>
          <wp:inline distB="19050" distT="19050" distL="19050" distR="19050">
            <wp:extent cx="381793" cy="248166"/>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1793" cy="248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all losses before runoff begins (interception, depression storage, and infiltration).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18790" cy="253731"/>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18790" cy="253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composite Curve Number, a dimensionless parameter ranging from 30 to 100, determined by the intersection of Hydrological Soil Groups (HSG) and Land Use/Land Cover (LULC) classifications.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how runoff is distributed over time, the time of concentration (</w:t>
      </w:r>
      <w:r w:rsidDel="00000000" w:rsidR="00000000" w:rsidRPr="00000000">
        <w:rPr>
          <w:rFonts w:ascii="Google Sans" w:cs="Google Sans" w:eastAsia="Google Sans" w:hAnsi="Google Sans"/>
          <w:color w:val="1f1f1f"/>
        </w:rPr>
        <w:drawing>
          <wp:inline distB="19050" distT="19050" distL="19050" distR="19050">
            <wp:extent cx="183653" cy="255803"/>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183653" cy="255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lag time (</w:t>
      </w:r>
      <w:r w:rsidDel="00000000" w:rsidR="00000000" w:rsidRPr="00000000">
        <w:rPr>
          <w:rFonts w:ascii="Google Sans" w:cs="Google Sans" w:eastAsia="Google Sans" w:hAnsi="Google Sans"/>
          <w:color w:val="1f1f1f"/>
        </w:rPr>
        <w:drawing>
          <wp:inline distB="19050" distT="19050" distL="19050" distR="19050">
            <wp:extent cx="217587" cy="249585"/>
            <wp:effectExtent b="0" l="0" r="0" t="0"/>
            <wp:docPr id="1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7587"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integrated into the spatial model. The SCS Lag Method calculates this utilizing the watershed's length (</w:t>
      </w:r>
      <w:r w:rsidDel="00000000" w:rsidR="00000000" w:rsidRPr="00000000">
        <w:rPr>
          <w:rFonts w:ascii="Google Sans" w:cs="Google Sans" w:eastAsia="Google Sans" w:hAnsi="Google Sans"/>
          <w:color w:val="1f1f1f"/>
        </w:rPr>
        <w:drawing>
          <wp:inline distB="19050" distT="19050" distL="19050" distR="19050">
            <wp:extent cx="133449" cy="247834"/>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33449" cy="2478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average slope (</w:t>
      </w:r>
      <w:r w:rsidDel="00000000" w:rsidR="00000000" w:rsidRPr="00000000">
        <w:rPr>
          <w:rFonts w:ascii="Google Sans" w:cs="Google Sans" w:eastAsia="Google Sans" w:hAnsi="Google Sans"/>
          <w:color w:val="1f1f1f"/>
        </w:rPr>
        <w:drawing>
          <wp:inline distB="19050" distT="19050" distL="19050" distR="19050">
            <wp:extent cx="198437" cy="249647"/>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198437" cy="249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6837"/>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05500" cy="6768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7057"/>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05500" cy="4670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QGIS environment, spatial layers representing these complex variables are synthesized to generate predictive runoff indices.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Topographical variables, specifically slope and flow accumulation vectors, are extracted from the Shuttle Radar Topography Mission (SRTM) Digital Elevation Model (DEM).</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Precipitation parameters are derived from high-resolution temporal datasets, such as the Climate Hazards Group InfraRed Precipitation with Station data (CHIRPS), which provides accurate historical and near-real-time rainfall inputs necessary for the </w:t>
      </w:r>
      <w:r w:rsidDel="00000000" w:rsidR="00000000" w:rsidRPr="00000000">
        <w:rPr>
          <w:rFonts w:ascii="Google Sans" w:cs="Google Sans" w:eastAsia="Google Sans" w:hAnsi="Google Sans"/>
          <w:color w:val="1f1f1f"/>
        </w:rPr>
        <w:drawing>
          <wp:inline distB="19050" distT="19050" distL="19050" distR="19050">
            <wp:extent cx="152995" cy="248617"/>
            <wp:effectExtent b="0" l="0" r="0" t="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995" cy="2486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 in the SCS-CN equation.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Spray Drift and Surface Susceptibility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runoff accounts for the majority of pesticide movement into water systems (approximately 76% to 81% according to benchmark watershed studies), spray drift accounts for the remaining fraction, particularly during the dry season or summer months when aerial or mechanical spraying is intense.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accommodate this, the GIS framework integrates spatial indexing methodologies similar to the AgDRIFT model, identifying zones where high pesticide application rates overlap with dense human populations or critical water sources.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comprehensive Surface Water Susceptibility index (SWSi) is constructed within QGIS by applying Weighted Linear Combination techniques to several critical factors: Gradient Slope (GS), Distance to surface water (DW), Soil Clay percentage (SC), Distance to agricultural lands (DA), Distance to urban areas (DU), and Distance to roads (DR).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Areas characterized by steep slopes, high clay content (which restricts infiltration and increases runoff), and proximity to heavily cultivated zones are computationally flagged as maximum-risk hotspots for pesticide mobilization.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Cloud-Based Processing with Google Earth Engine (GEE)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QGIS serves as the primary interface for topological vector processing, sensitivity analysis, and local parameter tuning, Google Earth Engine provides the planetary-scale computational backend required to analyze continuous streams of satellite imagery.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leveraging the GEE Python API, the system automates the ingestion of Sentinel-2 multispectral optical imagery and Sentinel-1 Synthetic Aperture Radar (SAR) data.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Sentinel-2 is critical due to its 10-meter spatial resolution and the inclusion of red-edge and short-wave infrared (SWIR) bands, which are highly sensitive to vegetation health, phenology, and canopy moisture content.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system utilizes GEE to calculate dynamic spectral indices that serve as proxies for agricultural intensity and potential pesticide application timing. The Normalized Difference Vegetation Index (NDVI) is deployed to quantify crop vigor, while the Normalized Difference Moisture Index (NDMI) maps canopy water content.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the system incorporates the Normalized Difference Phenology Index (NDPI) to track specific crop growth stages.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By identifying the precise phenological stage of a crop (e.g., the flowering stage of tomatoes), the AI can predict the exact temporal window when farmers are most likely to apply fungicides or insecticides, thereby forecasting imminent chemical runoff events before they occur.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Artificial Intelligence and Deep Learning Pipelines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empirical models like SCS-CN and spatial indices are significantly enhanced when coupled with modern machine learning (ML) and deep learning (DL) algorithms. The proposed automated solution utilizes advanced Python frameworks (such as TensorFlow, PyTorch, and Scikit-Learn) seamlessly integrated with the Google Earth Engine Python API to perform pixel-based classification, semantic segmentation, and temporal forecasting of the agricultural landscape.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Segmentation via U-Net Architectures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accurately map the specific agricultural fields where vulnerable crops (tomatoes, kale, spinach, and onions) are cultivated, the system employs a U-Net deep learning architecture.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U-Net, initially conceptualized for biomedical image segmentation, has proven to be highly effective for crop identification using Sentinel-2 imagery due to its fully convolutional structure.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architecture captures both broad spatial context through its contracting encoder path and precise boundary localization through its expansive decoder path, making it ideal for delineating small-holder farms characteristic of the Kenyan agricultural landscape.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processing patches of multispectral data (e.g., 96x96 pixel arrays encompassing RGB, Near-Infrared, and SWIR bands), the U-Net model classifies individual pixels as specific crop types or background non-agricultural land.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During the algorithmic training phase, the integration of regularization techniques and dropout layers is imperative to prevent overfitting—a common anomaly observed when analyzing highly variable spectral signatures influenced by local microclimates and irregular temporal sampling caused by cloud cover.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model's efficacy is evaluated using the Dice coefficient, which measures the spatial overlap between the algorithmic prediction and ground-truth agricultural data (such as the ESA WorldCover dataset), consistently achieving robust segmentation accuracy metrics exceeding 0.83.</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Machine Learning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Context within Geospatial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 &amp; Algorithmic Characteristic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U-Net / U-Net++ (Deep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segmentation of specific crop fields (e.g., tomatoes, leafy greens) from high-resolution Sentinel-2 imagery.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spatial accuracy; evaluated via Dice Coefficient (approx. 0.83 to 0.86); utilizes dropout layers to mitigate inherent overfitting tendencies.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 Forest (Ensemble)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of water quality proxies (e.g., Total Dissolved Solids) and robust crop type mapping utilizing fused temporal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 resilience to noise; less prone to overfitting; utilizes Gini impurity for feature importance; achieves accuracy up to 88%.</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 Vector Machines (SVM)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pixel-based classification for localized runoff mapping and boundary delineation.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Effective in high-dimensional spectral spaces but generally outperformed by Random Forest in highly heterogeneous agricultural landscapes.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Phenology-Time-Weighted Dynamic Time Warping (PT-DTW)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Analyzing temporal Sentinel-2 data to identify specific crop phenological stages to predict optimal pesticide application 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robust for tracking vegetation changes over time; mitigates issues caused by irregular satellite revisit times due to cloud obstruction.</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Random Forest Ensembles for Water Quality and Contamination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precise spatial delineation of crop fields, the system must assess the potential chemical load migrating into adjacent water bodies and soils. Random Forest (RF), a pixel-based ensemble machine learning method, is deployed within the GEE environment to estimate water quality parameters such as Total Dissolved Solids (TDS), which act as secondary indicators for agrochemical runoff and soil erosion.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RF models construct multiple decision trees during training and output the mode of the classes for classification, making them highly resilient to the spectral noise inherent in satellite optical data.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hydrological studies demonstrate that Random Forest significantly outperforms Support Vector Machines (SVM) and Classification and Regression Trees (CART) in mapping TDS levels and classifying specific crop types.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comparative analyses, RF achieved overall accuracies and Kappa coefficients up to 0.88 and 0.85, respectively, whereas SVM lagged behind.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synthesizing the U-Net derived crop maps, the Random Forest predicted water quality proxies, and the SCS-CN runoff indices, the AI framework isolates specific geographic coordinates representing peak pesticide contamination risks. These highly refined coordinates serve as the foundational dataset for downstream consumer protection applications and regulatory alerts.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Scaffolding via the Antigravity Framework and GitHub</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deploying, maintaining, and automating a highly complex, multi-layered geospatial AI solution requires an infrastructure that transcends traditional software engineering paradigms. The mandate to utilize "Antigravity" and host the entire ecosystem on GitHub dictates the implementation of an Agent-First architectural protocol.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Google Antigravity SDK is a zero-dependency, modular Python framework specifically designed to generate "Living Repositories"—comprehensive development environments engineered from the ground up to be self-describing, self-protecting, and self-evolving for autonomous AI coding agents (such as Gemini, Claude, or GPT-4).</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Intelligence Layer and Declarative Governance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conventional scaffolding tools that merely generate boilerplate files and leave the developer to manage the architecture, Antigravity constructs a complete Intelligence Layer.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At the core of the generated repository lies the antigravity_blueprint.json, a versioned manifest that dictates all agent behavior, defines repository maturity states (e.g., INIT, STABLE, ARCHIVED), and establishes system-wide governance.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integrity of the geospatial models and the sensitive public health data, the Antigravity framework establishes a tiered tool permission system. Operations are classified into three strict tiers: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Safe:</w:t>
      </w:r>
      <w:r w:rsidDel="00000000" w:rsidR="00000000" w:rsidRPr="00000000">
        <w:rPr>
          <w:rFonts w:ascii="Google Sans" w:cs="Google Sans" w:eastAsia="Google Sans" w:hAnsi="Google Sans"/>
          <w:color w:val="1f1f1f"/>
          <w:rtl w:val="0"/>
        </w:rPr>
        <w:t xml:space="preserve"> Read-only operations (e.g., list_dir, view_file) used by the agent to scan incoming satellite data or read the PCPB pesticide registry.</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Sensitive:</w:t>
      </w:r>
      <w:r w:rsidDel="00000000" w:rsidR="00000000" w:rsidRPr="00000000">
        <w:rPr>
          <w:rFonts w:ascii="Google Sans" w:cs="Google Sans" w:eastAsia="Google Sans" w:hAnsi="Google Sans"/>
          <w:color w:val="1f1f1f"/>
          <w:rtl w:val="0"/>
        </w:rPr>
        <w:t xml:space="preserve"> Write operations requiring validation and caution (e.g., write_to_file, run_command) used when updating the ML model weights or generating runoff predictions.</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Restricted:</w:t>
      </w:r>
      <w:r w:rsidDel="00000000" w:rsidR="00000000" w:rsidRPr="00000000">
        <w:rPr>
          <w:rFonts w:ascii="Google Sans" w:cs="Google Sans" w:eastAsia="Google Sans" w:hAnsi="Google Sans"/>
          <w:color w:val="1f1f1f"/>
          <w:rtl w:val="0"/>
        </w:rPr>
        <w:t xml:space="preserve"> Destructive operations with hard limits (e.g., delete_file) ensuring that historical pesticide data or critical topological maps are never accidentally erased by the AI agent.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to GitHub is fully automated via the built-in ag_plugin_github module. This plugin scaffolds the complete .github/ directory, instituting CI/CD Actions workflows, issue templates for bug tracking, and Dependabot configurations for Python library updates.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ensures that the geospatial models are continuously integrated, automatically tested, and redeployed upon any code commit, maintaining a perpetually modern and robust infrastructure.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SDK Implementation and Stateful Execution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backend logic connecting the Google Earth Engine API, the deep learning models, and the frontend databases relies entirely on the Antigravity Python SDK. The SDK provides programmatic access to the Antigravity Agent Runtime, managing stateful, multi-turn sessions that persist across complex analytical interactions.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API surface utilizes clean Python types, Pydantic V2 models, and structured outputs, allowing both human developers and AI agents to read and maintain the code fluently.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is highly idiomatic; a functional agent capable of querying the geospatial database and executing Python analysis scripts can be instantiated in under 20 lines of code using an asynchronous with block.</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SDK incorporates advanced observability and lifecycle hooks categorized into three functions: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Inspect:</w:t>
      </w:r>
      <w:r w:rsidDel="00000000" w:rsidR="00000000" w:rsidRPr="00000000">
        <w:rPr>
          <w:rFonts w:ascii="Google Sans" w:cs="Google Sans" w:eastAsia="Google Sans" w:hAnsi="Google Sans"/>
          <w:color w:val="1f1f1f"/>
          <w:rtl w:val="0"/>
        </w:rPr>
        <w:t xml:space="preserve"> Read-only, non-blocking hooks used to observe events for logging and audit trails.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Decide:</w:t>
      </w:r>
      <w:r w:rsidDel="00000000" w:rsidR="00000000" w:rsidRPr="00000000">
        <w:rPr>
          <w:rFonts w:ascii="Google Sans" w:cs="Google Sans" w:eastAsia="Google Sans" w:hAnsi="Google Sans"/>
          <w:color w:val="1f1f1f"/>
          <w:rtl w:val="0"/>
        </w:rPr>
        <w:t xml:space="preserve"> Read-only, blocking hooks used to approve or deny specific actions based on declarative safety policies.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Transform:</w:t>
      </w:r>
      <w:r w:rsidDel="00000000" w:rsidR="00000000" w:rsidRPr="00000000">
        <w:rPr>
          <w:rFonts w:ascii="Google Sans" w:cs="Google Sans" w:eastAsia="Google Sans" w:hAnsi="Google Sans"/>
          <w:color w:val="1f1f1f"/>
          <w:rtl w:val="0"/>
        </w:rPr>
        <w:t xml:space="preserve"> Modifying, blocking hooks used to reshape data in transit for sanitization.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utilizing decorators like @pre_tool_call or @post_tool_call, system administrators can lock down the agent's behavior declaratively. This rigorous control system guarantees that the AI agents reliably process the complex spatial data without hallucinating geographical coordinates or misinterpreting the chemical toxicity indices, ensuring absolute data integrity before it reaches the public domain.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Looker Studio Visualization and Consumer Analytics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output of the geospatial models—comprising complex SCS-CN matrices, spectral band reflectance values, and multi-dimensional machine learning tensors—is inherently opaque and inaccessible to the general public. To fulfill the mandate of assisting vulnerable consumers—such as those sourcing vegetables from Githurai, Kangemi, or Nakuru markets—the data must be translated into an intuitive, professional, highly creative, and colorful visual format.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Looker Studio, deeply integrated with the Python backend via Google BigQuery, provides the optimal platform for this translation, transforming raw data into actionable public health intelligence.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Consumer-Facing Dashboard Design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Looker Studio dashboard is meticulously designed as the primary interface for public health officials, market regulators, and the everyday consumer. The visual hierarchy is structured to communicate immediate risk while simultaneously providing deep analytical context, utilizing a modern, vibrant aesthetic:</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Geospatial Heatmap:</w:t>
      </w:r>
      <w:r w:rsidDel="00000000" w:rsidR="00000000" w:rsidRPr="00000000">
        <w:rPr>
          <w:rFonts w:ascii="Google Sans" w:cs="Google Sans" w:eastAsia="Google Sans" w:hAnsi="Google Sans"/>
          <w:color w:val="1f1f1f"/>
          <w:rtl w:val="0"/>
        </w:rPr>
        <w:t xml:space="preserve"> Occupying the central real estate of the dashboard is an interactive, high-definition map displaying the predicted pesticide runoff hotspots. Utilizing a dynamic chromatic scale—transitioning from a calming deep blue for safe, low-runoff zones to a vivid, pulsing red for high-risk regions—users can visually identify which specific agricultural wards are currently generating contaminated runoff.</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Compliance Dials and Real-Time Statistics:</w:t>
      </w:r>
      <w:r w:rsidDel="00000000" w:rsidR="00000000" w:rsidRPr="00000000">
        <w:rPr>
          <w:rFonts w:ascii="Google Sans" w:cs="Google Sans" w:eastAsia="Google Sans" w:hAnsi="Google Sans"/>
          <w:color w:val="1f1f1f"/>
          <w:rtl w:val="0"/>
        </w:rPr>
        <w:t xml:space="preserve"> Prominent, beautifully rendered gauge charts and scorecards highlight the critical statistics extracted from ongoing market surveillance and historical data (like the KOAN/UoN study). High-contrast dials display that 77.8% of historical market samples contained detectable residues, while a secondary, color-coded alert metric tracks the percentage of current samples exceeding EU MRLs.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Crop Vulnerability Matrix:</w:t>
      </w:r>
      <w:r w:rsidDel="00000000" w:rsidR="00000000" w:rsidRPr="00000000">
        <w:rPr>
          <w:rFonts w:ascii="Google Sans" w:cs="Google Sans" w:eastAsia="Google Sans" w:hAnsi="Google Sans"/>
          <w:color w:val="1f1f1f"/>
          <w:rtl w:val="0"/>
        </w:rPr>
        <w:t xml:space="preserve"> A dynamically updated, interactive table ranks fresh produce by contamination risk. Based on both the baseline studies and real-time phenological model predictions, specific commodities (e.g., tomatoes, spinach, and kale) are continuously sorted and flagged with recognizable iconography, prompting consumers to exercise heightened caution during purchase and preparation.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Chemical Profile Breakdown:</w:t>
      </w:r>
      <w:r w:rsidDel="00000000" w:rsidR="00000000" w:rsidRPr="00000000">
        <w:rPr>
          <w:rFonts w:ascii="Google Sans" w:cs="Google Sans" w:eastAsia="Google Sans" w:hAnsi="Google Sans"/>
          <w:color w:val="1f1f1f"/>
          <w:rtl w:val="0"/>
        </w:rPr>
        <w:t xml:space="preserve"> A colorful pie chart or donut chart breaks down the specific active ingredients detected in the high-risk zones, visually representing the prevalence of Class II moderately hazardous pesticides like chlorpyrifos, acephate, and difenoconazole, educating the public on exactly what chemicals are entering their food supply.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Actionable Alerts and Localization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Antigravity AI agents run asynchronous background tasks, continuously monitoring the incoming geospatial data against the established safety thresholds. When the system detects a severe runoff event in a commercial vegetable-producing county—perhaps triggered by a combination of high soil moisture (detected via Sentinel-1) and sudden, heavy rainfall (detected via CHIRPS) following a known pesticide application window—the AI generates localized, highly specific advisories.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if the model predicts a surge in carbendazim or malathion runoff in the catchment area supplying the Muthurwa market, the system automatically drafts and disseminates SMS or WhatsApp-based alerts to registered traders and consumer networks in that specific urban sector.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proactive, geographically targeted approach shifts the paradigm from passive data collection to active, predictive consumer protection, making the complex science highly accessible and directly relevant to the local population.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Household Intervention Biochemistry and Safety Measures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systemic, macro-level interventions utilizing AI and GIS aim to regulate the agricultural supply chain and predict contamination events, the immediate mitigation of pesticide exposure relies heavily on consumer-level actions at the household scale. The automated platform dedicates a significant, easily digestible module to educating households on scientific, empirically validated food preparation techniques.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KOAN/UoN study, corroborated by comprehensive global environmental health research (such as peer-reviewed studies by the Environmental Working Group), confirms that simple, accessible household practices can reduce pesticide residues by 60% to 70% before ingestion.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AI platform emphasizes that the efficacy of these methods varies dramatically depending on the chemical properties of the pesticide, the morphological characteristics of the vegetable, and the specific washing solution utilized.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Chemistry of Pesticide Removal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Rinsing produce under cold, running water is the foundational recommendation by global health authorities, achieving a modest median residue reduction of approximately 30.2%.</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Mechanical agitation—physically rubbing the produce under the water stream for at least 30 seconds—is crucial as it dislodges particulate matter, dirt, and non-systemic chemical compounds resting on the plant epidermis.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to achieve reductions that neutralize the threat of highly concentrated residues, chemical alteration of the washing solution is required.</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Alkaline Solutions (Sodium Bicarbonate):</w:t>
      </w:r>
      <w:r w:rsidDel="00000000" w:rsidR="00000000" w:rsidRPr="00000000">
        <w:rPr>
          <w:rFonts w:ascii="Google Sans" w:cs="Google Sans" w:eastAsia="Google Sans" w:hAnsi="Google Sans"/>
          <w:color w:val="1f1f1f"/>
          <w:rtl w:val="0"/>
        </w:rPr>
        <w:t xml:space="preserve"> Soaking vegetables in a sodium bicarbonate (baking soda) solution (typically 1 teaspoon per 2 cups of cold water for 12 to 15 minutes) creates a highly alkaline environment.</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environment accelerates the hydrolytic degradation of certain pesticide structures, notably organophosphates and carbamates, effectively breaking them down into less toxic metabolites.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method achieves a robust median reduction efficacy of 50.9% across various studies, and up to 68.3% specifically for tomatoes.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Acidic Solutions (Acetic Acid):</w:t>
      </w:r>
      <w:r w:rsidDel="00000000" w:rsidR="00000000" w:rsidRPr="00000000">
        <w:rPr>
          <w:rFonts w:ascii="Google Sans" w:cs="Google Sans" w:eastAsia="Google Sans" w:hAnsi="Google Sans"/>
          <w:color w:val="1f1f1f"/>
          <w:rtl w:val="0"/>
        </w:rPr>
        <w:t xml:space="preserve"> Conversely, a diluted acetic acid (white vinegar) soak (one part vinegar to three parts water) creates a low-pH environment. This method yields a marginally higher overall median reduction of 54.2% across various studies.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Vinegar possesses the added benefit of potent antimicrobial properties, effectively neutralizing biological pathogens (such as E. coli and Salmonella) alongside the chemical residues.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Two-Step Methods:</w:t>
      </w:r>
      <w:r w:rsidDel="00000000" w:rsidR="00000000" w:rsidRPr="00000000">
        <w:rPr>
          <w:rFonts w:ascii="Google Sans" w:cs="Google Sans" w:eastAsia="Google Sans" w:hAnsi="Google Sans"/>
          <w:color w:val="1f1f1f"/>
          <w:rtl w:val="0"/>
        </w:rPr>
        <w:t xml:space="preserve"> The most effective homemade method recorded involves a two-step corn starch soak followed by a baking soda soak, which was shown in human studies to remove up to 94.13% of specific surface pesticides like thiabendazole.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highly critical that the AI platform advises consumers </w:t>
      </w:r>
      <w:r w:rsidDel="00000000" w:rsidR="00000000" w:rsidRPr="00000000">
        <w:rPr>
          <w:rFonts w:ascii="Google Sans" w:cs="Google Sans" w:eastAsia="Google Sans" w:hAnsi="Google Sans"/>
          <w:i w:val="1"/>
          <w:iCs w:val="1"/>
          <w:color w:val="1f1f1f"/>
          <w:rtl w:val="0"/>
        </w:rPr>
        <w:t xml:space="preserve">against</w:t>
      </w:r>
      <w:r w:rsidDel="00000000" w:rsidR="00000000" w:rsidRPr="00000000">
        <w:rPr>
          <w:rFonts w:ascii="Google Sans" w:cs="Google Sans" w:eastAsia="Google Sans" w:hAnsi="Google Sans"/>
          <w:color w:val="1f1f1f"/>
          <w:rtl w:val="0"/>
        </w:rPr>
        <w:t xml:space="preserve"> the common misconception of combining baking soda and vinegar in the same soak. As a base and an acid, they undergo an immediate neutralization reaction, effectively canceling out the chemical degradation properties of both agents and rendering the resulting solution no more effective than plain water.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Crop-Specific Mitigation Protocols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structure and surface characteristics of the vegetable dictate the optimal intervention. The automated system categorizes mitigation advice accordingly to maximize consumer safety:</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Tomatoes:</w:t>
      </w:r>
      <w:r w:rsidDel="00000000" w:rsidR="00000000" w:rsidRPr="00000000">
        <w:rPr>
          <w:rFonts w:ascii="Google Sans" w:cs="Google Sans" w:eastAsia="Google Sans" w:hAnsi="Google Sans"/>
          <w:color w:val="1f1f1f"/>
          <w:rtl w:val="0"/>
        </w:rPr>
        <w:t xml:space="preserve"> The smooth, relatively impermeable waxy skin of tomatoes responds best to a 12 to 15-minute soak in a 2% baking soda solution, followed by a thorough rinse under running water before cooking.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Kale (Sukuma Wiki):</w:t>
      </w:r>
      <w:r w:rsidDel="00000000" w:rsidR="00000000" w:rsidRPr="00000000">
        <w:rPr>
          <w:rFonts w:ascii="Google Sans" w:cs="Google Sans" w:eastAsia="Google Sans" w:hAnsi="Google Sans"/>
          <w:color w:val="1f1f1f"/>
          <w:rtl w:val="0"/>
        </w:rPr>
        <w:t xml:space="preserve"> The highly textured, expansive surface area of kale leaves easily traps chemical particulates. Research dictates that washing, followed by a vinegar treatment and subsequent cooking, yields the most profound reductions for this specific leafy green.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Spinach:</w:t>
      </w:r>
      <w:r w:rsidDel="00000000" w:rsidR="00000000" w:rsidRPr="00000000">
        <w:rPr>
          <w:rFonts w:ascii="Google Sans" w:cs="Google Sans" w:eastAsia="Google Sans" w:hAnsi="Google Sans"/>
          <w:color w:val="1f1f1f"/>
          <w:rtl w:val="0"/>
        </w:rPr>
        <w:t xml:space="preserve"> For spinach, the optimal scientifically validated sequence involves washing in cold water, blanching (brief immersion in boiling water), and then final cooking, which significantly degrades heat-sensitive pesticide compounds.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these highly effective interventions, a crucial caveat must be transparently communicated to the public via the Looker Studio dashboard: </w:t>
      </w:r>
      <w:r w:rsidDel="00000000" w:rsidR="00000000" w:rsidRPr="00000000">
        <w:rPr>
          <w:rFonts w:ascii="Google Sans" w:cs="Google Sans" w:eastAsia="Google Sans" w:hAnsi="Google Sans"/>
          <w:b w:val="1"/>
          <w:bCs w:val="1"/>
          <w:color w:val="1f1f1f"/>
          <w:rtl w:val="0"/>
        </w:rPr>
        <w:t xml:space="preserve">Systemic pesticides cannot be washed away</w:t>
      </w:r>
      <w:r w:rsidDel="00000000" w:rsidR="00000000" w:rsidRPr="00000000">
        <w:rPr>
          <w:rFonts w:ascii="Google Sans" w:cs="Google Sans" w:eastAsia="Google Sans" w:hAnsi="Google Sans"/>
          <w:color w:val="1f1f1f"/>
          <w:rtl w:val="0"/>
        </w:rPr>
        <w:t xml:space="preserve">. Active ingredients such as carbendazim and carbofuran are designed to be absorbed deeply into the plant's vascular tissue during cultivation, infiltrating the flesh of the produce itself.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study from UMass Amherst clearly demonstrated this ceiling on washing efficacy; while a baking soda soak cleared nearly 100% of surface pesticides from an apple, 20% of the thiabendazole had already infiltrated the peel and remained completely immune to any washing method.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these systemic compounds, regulatory enforcement at the farm level remains the sole viable defense.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Democratizing Diagnostics via Rapid Biosensors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truly democratize food safety and provide vulnerable consumers with verifiable agency over their diets, the automated system advocates for and integrates data from simple, commercially available rapid diagnostic test kits. Traditional laboratory methodologies, such as the Liquid Chromatography-Tandem Mass Spectrometry (LC-MS/MS) utilized by institutions like SGS Kenya and KEPHIS, represent the gold standard for analytical accuracy but are entirely inaccessible to the average citizen due to prohibitive costs, extensive time delays, and complex technical requirements.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in biosensor technology have yielded rapid, paper-based lateral flow assays and enzyme-inhibition cards that consumers can utilize in their kitchens or at local market stalls. These kits detect the presence of dangerous agrochemicals in 5 to 15 minutes without any specialized laboratory equipment, allowing for immediate, on-the-spot decision making.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Biosensor Technology Type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Pesticide Classifications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Biochemical Mechanism of Action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Visual Interpretation Guide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Enzyme Inhibition (AChE)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Organophosphates (OP) &amp; Carbamates (CM)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Relies on the biological inhibition of the Acetylcholinesterase enzyme, preventing the hydrolysis of a chromogenic substrate (e.g., indoxyl acetate).</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Inverse Relationship:</w:t>
            </w:r>
            <w:r w:rsidDel="00000000" w:rsidR="00000000" w:rsidRPr="00000000">
              <w:rPr>
                <w:rFonts w:ascii="Google Sans" w:cs="Google Sans" w:eastAsia="Google Sans" w:hAnsi="Google Sans"/>
                <w:color w:val="1f1f1f"/>
                <w:rtl w:val="0"/>
              </w:rPr>
              <w:t xml:space="preserve"> A deep blue color indicates safe produce (enzyme is active). Faint or no color indicates high pesticide presence (enzyme inhibited).</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Colloidal Gold Immunochromatography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active ingredients (e.g., Fipronil, Carbendazim, Glyphosate)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Utilizes specific antigens and antibodies. Sample fluid migrates via capillary action across a test strip containing gold-labeled specific antibodies.</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Direct/Competitive:</w:t>
            </w:r>
            <w:r w:rsidDel="00000000" w:rsidR="00000000" w:rsidRPr="00000000">
              <w:rPr>
                <w:rFonts w:ascii="Google Sans" w:cs="Google Sans" w:eastAsia="Google Sans" w:hAnsi="Google Sans"/>
                <w:color w:val="1f1f1f"/>
                <w:rtl w:val="0"/>
              </w:rPr>
              <w:t xml:space="preserve"> The presence of a clear red line typically indicates a negative result (safe). Fading or absence of the test line indicates pesticide presence.</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Biochemistry of Home Testing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accessible and cost-effective test kits designed for the detection of Highly Hazardous Pesticides (HHPs)—specifically targeting the widely used organophosphates (like chlorpyrifos and acephate) and carbamates (like methomyl)—rely on Acetylcholinesterase (AChE) inhibition.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human and insect nervous systems, AChE is a critical enzyme that breaks down the neurotransmitter acetylcholine. OP and carbamate pesticides are engineered to deliberately inhibit this enzyme, leading to fatal neurological overstimulation in pests, which translates to severe acute and chronic risks for humans.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test strips, such as the FSTest Pesticide Combo Card, exploit this exact biological mechanism. A consumer extracts a small fluid sample from a vegetable—either by rubbing the leaf to extract surface juice or crushing a small 5g fragment in a buffer solution—and applies a few drops to a paper card impregnated with AChE and a chromogenic substrate (such as indoxyl acetate).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the vegetable extract is clean, the active AChE enzyme hydrolyzes the substrate, triggering a rapid chemical reaction that turns the test zone a deep, vibrant blue.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if OP or carbamate residues are present on the spinach or tomato, they instantly inhibit the enzyme on the paper. The hydrolysis fails to occur, and the test strip remains white or turns faintly yellow.</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provides a stark, easily interpretable visual warning: </w:t>
      </w:r>
      <w:r w:rsidDel="00000000" w:rsidR="00000000" w:rsidRPr="00000000">
        <w:rPr>
          <w:rFonts w:ascii="Google Sans" w:cs="Google Sans" w:eastAsia="Google Sans" w:hAnsi="Google Sans"/>
          <w:i w:val="1"/>
          <w:iCs w:val="1"/>
          <w:color w:val="1f1f1f"/>
          <w:rtl w:val="0"/>
        </w:rPr>
        <w:t xml:space="preserve">no color means high danger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consumers can utilize multiplex colloidal gold test kits, such as the Bioeasy 16-in-1 kits, which can detect up to 16 different systemic and surface pesticides simultaneously in under 15 minutes.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These kits utilize highly specific antigen-antibody binding mechanisms and are particularly valuable because they circumvent the chemical interference often caused by pungent vegetables like onions, garlic, or leeks, which can sometimes skew the pH and ruin enzyme-based tests.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Antigravity AI architecture brilliantly supports these consumer efforts by allowing users to log their rapid test results via a mobile web interface directly into the central GitHub-hosted repository. This crowdsourced citizen-science data acts as invaluable ground-truth validation, continuously fine-tuning the Google Earth Engine runoff algorithms, correcting the U-Net crop segmentation models, and enhancing the overall predictive accuracy of the Looker Studio hotspot maps.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Integration and Open Data Ecosystems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technology solution operating in isolation cannot systemically solve agricultural contamination; it must interface seamlessly with established national regulatory frameworks to drive actionable policy changes. The architectural design of the Python backend includes dedicated API bridges and web scrapers to interact with the databases of the primary Kenyan agricultural and health authorities: the Pest Control Products Board (PCPB) and the Kenya Plant Health Inspectorate Service (KEPHIS).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PCPB maintains a comprehensive, legally binding registry of all evaluated and permitted pesticides, delineating approved uses, maximum application rates, and critical Pre-Harvest Intervals (PHIs).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Concurrently, KEPHIS operates as the public analyst responsible for enforcing Maximum Residue Levels (MRLs) and conducting the National Pesticide Residue Monitoring Program on behalf of the Ministry of Health.</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deep-mining the PCPB registry datasets—extracting lists of banned, restricted, and permitted active ingredients—and cross-referencing them against the AI-predicted agricultural runoff hotspots and the crowdsourced rapid-test results, the Antigravity agents can autonomously generate high-fidelity compliance reports.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the geospatial system detects severe spectral anomalies indicative of unauthorized chlorpyrifos or mancozeb usage in a specific sub-county, it can automatically compile an evidence dossier and alert the PCPB compliance and enforcement division.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facilitates targeted, intelligence-led market surveillance and laboratory sampling by KEPHIS, optimizing the deployment of limited state resources and cracking down on illegal pesticide smuggling routes.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this interconnected data ecosystem ensures that the automated advisories pushed to vulnerable consumers are always legally contextualized, highlighting non-compliant supply chains while concurrently fostering transparent, ecologically sustainable farming practices that prioritize human health over immediate agricultural yields.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Recommendations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pervasive contamination of fresh produce by highly hazardous pesticides presents an urgent, multifaceted public health crisis that transcends traditional regulatory capabilities. The synthesis of cloud-based geospatial analytics, deep learning architectures, and autonomous agentic frameworks offers a formidable, highly scalable solution to this systemic challenge. By mathematically integrating the SCS-CN runoff modeling within Google Earth Engine, classifying high-risk agricultural zones using U-Net semantic segmentation and Random Forest classification algorithms, and deploying the entire infrastructure via the self-governing Antigravity Python framework, we establish an unprecedented predictive intelligence layer for food safety.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these complex geospatial insights into accessible, dynamic, and colorful visualizations via Looker Studio empowers both policymakers and vulnerable consumers to make informed, data-driven decisions. When this macro-level technological surveillance is paired with scientifically validated household mitigation practices—such as specific alkaline or acidic soaking regimens—and the democratization of rapid enzyme-inhibition diagnostic test kits, the paradigm shifts fundamentally from passive consumption to active, empowered protection. Ultimately, this AI-driven ecosystem bridges the critical gap between agricultural policy, environmental monitoring, and the consumer's plate, ensuring that the inherent nutritional benefits of fresh produce are never compromised by the invisible threat of agrochemical toxicity.</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ADVISORY TO COUNTY GOVERNMENTS REGARDING PRESTIGE RESIDUES IN FRESH PRODUCE SOLD IN PUBLIC MARKETS.pdf</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Alarm as pesticides found in 78% of vegetables sold in Nairobi markets - The Star, accessed July 25, 2026, </w:t>
      </w:r>
      <w:hyperlink r:id="rId20">
        <w:r w:rsidDel="00000000" w:rsidR="00000000" w:rsidRPr="00000000">
          <w:rPr>
            <w:rFonts w:ascii="Google Sans" w:cs="Google Sans" w:eastAsia="Google Sans" w:hAnsi="Google Sans"/>
            <w:color w:val="0000ee"/>
            <w:sz w:val="24"/>
            <w:szCs w:val="24"/>
            <w:u w:val="single"/>
            <w:rtl w:val="0"/>
          </w:rPr>
          <w:t xml:space="preserve">https://www.the-star.co.ke/news/star-farmer/2026-07-17-whats-on-your-plate-study-flags-pesticides-in-nairobi-vegetables</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Ban Use of Highly Hazardous Pesticides | Human Rights Watch, accessed July 25, 2026, </w:t>
      </w:r>
      <w:hyperlink r:id="rId21">
        <w:r w:rsidDel="00000000" w:rsidR="00000000" w:rsidRPr="00000000">
          <w:rPr>
            <w:rFonts w:ascii="Google Sans" w:cs="Google Sans" w:eastAsia="Google Sans" w:hAnsi="Google Sans"/>
            <w:color w:val="0000ee"/>
            <w:sz w:val="24"/>
            <w:szCs w:val="24"/>
            <w:u w:val="single"/>
            <w:rtl w:val="0"/>
          </w:rPr>
          <w:t xml:space="preserve">https://www.hrw.org/news/2023/09/14/kenya-ban-use-highly-hazardous-pesticides</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July 25, 2026, </w:t>
      </w:r>
      <w:hyperlink r:id="rId22">
        <w:r w:rsidDel="00000000" w:rsidR="00000000" w:rsidRPr="00000000">
          <w:rPr>
            <w:rFonts w:ascii="Google Sans" w:cs="Google Sans" w:eastAsia="Google Sans" w:hAnsi="Google Sans"/>
            <w:color w:val="0000ee"/>
            <w:sz w:val="24"/>
            <w:szCs w:val="24"/>
            <w:u w:val="single"/>
            <w:rtl w:val="0"/>
          </w:rPr>
          <w:t xml:space="preserve">https://ke.boell.org/sites/default/files/2023-09/data-and-facts_highly-hazardous-pesticides-in-kenya-1.pdf</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and Facts on Highly Hazardous Pesticides in Kenya (2020) - Route to Food Initiative, accessed July 25, 2026, </w:t>
      </w:r>
      <w:hyperlink r:id="rId23">
        <w:r w:rsidDel="00000000" w:rsidR="00000000" w:rsidRPr="00000000">
          <w:rPr>
            <w:rFonts w:ascii="Google Sans" w:cs="Google Sans" w:eastAsia="Google Sans" w:hAnsi="Google Sans"/>
            <w:color w:val="0000ee"/>
            <w:sz w:val="24"/>
            <w:szCs w:val="24"/>
            <w:u w:val="single"/>
            <w:rtl w:val="0"/>
          </w:rPr>
          <w:t xml:space="preserve">https://routetofood.org/resource/data-and-facts-highly-hazardous-pesticides-in-kenya/</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Report claims multinationals selling highly hazardous pesticides to local farmers; Bayer AG and Syngenta respond - Business and Human Rights Centre, accessed July 25, 2026, </w:t>
      </w:r>
      <w:hyperlink r:id="rId24">
        <w:r w:rsidDel="00000000" w:rsidR="00000000" w:rsidRPr="00000000">
          <w:rPr>
            <w:rFonts w:ascii="Google Sans" w:cs="Google Sans" w:eastAsia="Google Sans" w:hAnsi="Google Sans"/>
            <w:color w:val="0000ee"/>
            <w:sz w:val="24"/>
            <w:szCs w:val="24"/>
            <w:u w:val="single"/>
            <w:rtl w:val="0"/>
          </w:rPr>
          <w:t xml:space="preserve">https://www.business-humanrights.org/en/latest-news/kenya-alleged-highly-hazardous-pesticides-imported-and-sold-to-local-farmers-by-international-firms/</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Pesticides in Kenya: - Route to Food Initiative, accessed July 25, 2026, </w:t>
      </w:r>
      <w:hyperlink r:id="rId25">
        <w:r w:rsidDel="00000000" w:rsidR="00000000" w:rsidRPr="00000000">
          <w:rPr>
            <w:rFonts w:ascii="Google Sans" w:cs="Google Sans" w:eastAsia="Google Sans" w:hAnsi="Google Sans"/>
            <w:color w:val="0000ee"/>
            <w:sz w:val="24"/>
            <w:szCs w:val="24"/>
            <w:u w:val="single"/>
            <w:rtl w:val="0"/>
          </w:rPr>
          <w:t xml:space="preserve">https://routetofood.org/wp-content/uploads/2020/08/Pesticide_use_in_Kenya.pdf</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Kenya's Ministry of Health to Form Special Taskforce Over Reports of Excessive Pesticides in Vegetables | Dawan Africa, accessed July 25, 2026, </w:t>
      </w:r>
      <w:hyperlink r:id="rId26">
        <w:r w:rsidDel="00000000" w:rsidR="00000000" w:rsidRPr="00000000">
          <w:rPr>
            <w:rFonts w:ascii="Google Sans" w:cs="Google Sans" w:eastAsia="Google Sans" w:hAnsi="Google Sans"/>
            <w:color w:val="0000ee"/>
            <w:sz w:val="24"/>
            <w:szCs w:val="24"/>
            <w:u w:val="single"/>
            <w:rtl w:val="0"/>
          </w:rPr>
          <w:t xml:space="preserve">https://www.dawan.africa/news/kenyas-ministry-of-health-to-form-special-taskforce-over-reports-of-excessive-pesticides-in-vegetables</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MoH warns Counties over pesticide-contaminated vegetables - Capital FM, accessed July 25, 2026, </w:t>
      </w:r>
      <w:hyperlink r:id="rId27">
        <w:r w:rsidDel="00000000" w:rsidR="00000000" w:rsidRPr="00000000">
          <w:rPr>
            <w:rFonts w:ascii="Google Sans" w:cs="Google Sans" w:eastAsia="Google Sans" w:hAnsi="Google Sans"/>
            <w:color w:val="0000ee"/>
            <w:sz w:val="24"/>
            <w:szCs w:val="24"/>
            <w:u w:val="single"/>
            <w:rtl w:val="0"/>
          </w:rPr>
          <w:t xml:space="preserve">https://capitalfm.africa/moh-warns-counties-over-pesticide-contaminated-vegetables/</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How We Did It - The Story Behind 'Rotting From the Deep' - allAfrica.com, accessed July 25, 2026, </w:t>
      </w:r>
      <w:hyperlink r:id="rId28">
        <w:r w:rsidDel="00000000" w:rsidR="00000000" w:rsidRPr="00000000">
          <w:rPr>
            <w:rFonts w:ascii="Google Sans" w:cs="Google Sans" w:eastAsia="Google Sans" w:hAnsi="Google Sans"/>
            <w:color w:val="0000ee"/>
            <w:sz w:val="24"/>
            <w:szCs w:val="24"/>
            <w:u w:val="single"/>
            <w:rtl w:val="0"/>
          </w:rPr>
          <w:t xml:space="preserve">https://allafrica.com/stories/202002180423.html</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conditions and postharvest practices lead to aflatoxin contamination in maize in two counties (Makueni and Baringo) in, accessed July 25, 2026, </w:t>
      </w:r>
      <w:hyperlink r:id="rId29">
        <w:r w:rsidDel="00000000" w:rsidR="00000000" w:rsidRPr="00000000">
          <w:rPr>
            <w:rFonts w:ascii="Google Sans" w:cs="Google Sans" w:eastAsia="Google Sans" w:hAnsi="Google Sans"/>
            <w:color w:val="0000ee"/>
            <w:sz w:val="24"/>
            <w:szCs w:val="24"/>
            <w:u w:val="single"/>
            <w:rtl w:val="0"/>
          </w:rPr>
          <w:t xml:space="preserve">https://d-nb.info/127423851X/34</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Report on Pesticides in the Kenyan Market - Route to Food Initiative, accessed July 25, 2026, </w:t>
      </w:r>
      <w:hyperlink r:id="rId30">
        <w:r w:rsidDel="00000000" w:rsidR="00000000" w:rsidRPr="00000000">
          <w:rPr>
            <w:rFonts w:ascii="Google Sans" w:cs="Google Sans" w:eastAsia="Google Sans" w:hAnsi="Google Sans"/>
            <w:color w:val="0000ee"/>
            <w:sz w:val="24"/>
            <w:szCs w:val="24"/>
            <w:u w:val="single"/>
            <w:rtl w:val="0"/>
          </w:rPr>
          <w:t xml:space="preserve">https://routetofood.org/wp-content/uploads/2021/09/Scientific-Report-on-Pesticides-in-the-Kenyan-Market-Report_Final-1.pdf</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Pesticide Residue Levels in Soil, Water, Kales and Tomatoes in Ewaso Narok Wetland, Laikipia, County, Kenya - ResearchGate, accessed July 25,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https://www.researchgate.net/publication/335990610_Pesticide_Residue_Levels_in_Soil_Water_Kales_and_Tomatoes_in_Ewaso_Narok_Wetland_Laikipia_County_Kenya</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Pesticide Residues on Tomatoes Grown and Consumed in Mwea Irrigation Scheme, Kirinyaga County, Kenya - ResearchGate, accessed July 25,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https://www.researchgate.net/publication/351087568_Pesticide_Residues_on_Tomatoes_Grown_and_Consumed_in_Mwea_Irrigation_Scheme_Kirinyaga_County_Kenya</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(Cyhalothrin, Mancozeb, and Metalochlor) Residue Levels in Kales and Spinach in Water, Soil, and Plant Samples among Selected Farmers in Uasin Gishu, Kenya - CARI Journals, accessed July 25, 2026, </w:t>
      </w:r>
      <w:hyperlink r:id="rId33">
        <w:r w:rsidDel="00000000" w:rsidR="00000000" w:rsidRPr="00000000">
          <w:rPr>
            <w:rFonts w:ascii="Google Sans" w:cs="Google Sans" w:eastAsia="Google Sans" w:hAnsi="Google Sans"/>
            <w:color w:val="0000ee"/>
            <w:sz w:val="24"/>
            <w:szCs w:val="24"/>
            <w:u w:val="single"/>
            <w:rtl w:val="0"/>
          </w:rPr>
          <w:t xml:space="preserve">https://carijournals.org/journals/JE/article/view/3718</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 of Google Earth Engine, Sentinel-2 images, and machine learning for temporal mapping of total dissolved solids in river systems - PMC, accessed July 25, 2026,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https://pmc.ncbi.nlm.nih.gov/articles/PMC12307934/</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 rainfall-runoff using Google Earth Engine in the Minab River Basin - EarthArXiv, accessed July 25, 2026, </w:t>
      </w:r>
      <w:hyperlink r:id="rId35">
        <w:r w:rsidDel="00000000" w:rsidR="00000000" w:rsidRPr="00000000">
          <w:rPr>
            <w:rFonts w:ascii="Google Sans" w:cs="Google Sans" w:eastAsia="Google Sans" w:hAnsi="Google Sans"/>
            <w:color w:val="0000ee"/>
            <w:sz w:val="24"/>
            <w:szCs w:val="24"/>
            <w:u w:val="single"/>
            <w:rtl w:val="0"/>
          </w:rPr>
          <w:t xml:space="preserve">https://eartharxiv.org/repository/view/8874/</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Modeling spray drift and runoff-related inputs of pesticides to receiving water - PubMed, accessed July 25, 2026, </w:t>
      </w:r>
      <w:hyperlink r:id="rId36">
        <w:r w:rsidDel="00000000" w:rsidR="00000000" w:rsidRPr="00000000">
          <w:rPr>
            <w:rFonts w:ascii="Google Sans" w:cs="Google Sans" w:eastAsia="Google Sans" w:hAnsi="Google Sans"/>
            <w:color w:val="0000ee"/>
            <w:sz w:val="24"/>
            <w:szCs w:val="24"/>
            <w:u w:val="single"/>
            <w:rtl w:val="0"/>
          </w:rPr>
          <w:t xml:space="preserve">https://pubmed.ncbi.nlm.nih.gov/29156441/</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geographic data and the SCS-CN method with LSTM networks for enhanced runoff forecasting in a complex mountain basin - Frontiers, accessed July 25, 2026, </w:t>
      </w:r>
      <w:hyperlink r:id="rId37">
        <w:r w:rsidDel="00000000" w:rsidR="00000000" w:rsidRPr="00000000">
          <w:rPr>
            <w:rFonts w:ascii="Google Sans" w:cs="Google Sans" w:eastAsia="Google Sans" w:hAnsi="Google Sans"/>
            <w:color w:val="0000ee"/>
            <w:sz w:val="24"/>
            <w:szCs w:val="24"/>
            <w:u w:val="single"/>
            <w:rtl w:val="0"/>
          </w:rPr>
          <w:t xml:space="preserve">https://www.frontiersin.org/journals/water/articles/10.3389/frwa.2023.1233899/full</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SCS-CN MODEL AND ITS APPLICATION Edward Ching-Ruey, LUO 羅 慶 瑞 ABSTRACT - 水利技師公會, accessed July 25, 2026, </w:t>
      </w:r>
      <w:hyperlink r:id="rId38">
        <w:r w:rsidDel="00000000" w:rsidR="00000000" w:rsidRPr="00000000">
          <w:rPr>
            <w:rFonts w:ascii="Google Sans" w:cs="Google Sans" w:eastAsia="Google Sans" w:hAnsi="Google Sans"/>
            <w:color w:val="0000ee"/>
            <w:sz w:val="24"/>
            <w:szCs w:val="24"/>
            <w:u w:val="single"/>
            <w:rtl w:val="0"/>
          </w:rPr>
          <w:t xml:space="preserve">https://www.hydraulic.org.tw/upfile/post/23412115940.pdf</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SCS Curve Number Loss Model - Hydrologic Engineering Center, accessed July 25, 2026, </w:t>
      </w:r>
      <w:hyperlink r:id="rId39">
        <w:r w:rsidDel="00000000" w:rsidR="00000000" w:rsidRPr="00000000">
          <w:rPr>
            <w:rFonts w:ascii="Google Sans" w:cs="Google Sans" w:eastAsia="Google Sans" w:hAnsi="Google Sans"/>
            <w:color w:val="0000ee"/>
            <w:sz w:val="24"/>
            <w:szCs w:val="24"/>
            <w:u w:val="single"/>
            <w:rtl w:val="0"/>
          </w:rPr>
          <w:t xml:space="preserve">https://www.hec.usace.army.mil/confluence/hmsdocs/hmstrm/canopy-surface-infiltration-and-runoff-volume/infiltration/scs-curve-number-loss-model</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What Matters: Sensitivity Analysis in Hydrological Modeling with SCS-CN and the statista Toolkit | by Mostafa Farrag | Hydroinformatics | Medium, accessed July 25, 2026, </w:t>
      </w:r>
      <w:hyperlink r:id="rId40">
        <w:r w:rsidDel="00000000" w:rsidR="00000000" w:rsidRPr="00000000">
          <w:rPr>
            <w:rFonts w:ascii="Google Sans" w:cs="Google Sans" w:eastAsia="Google Sans" w:hAnsi="Google Sans"/>
            <w:color w:val="0000ee"/>
            <w:sz w:val="24"/>
            <w:szCs w:val="24"/>
            <w:u w:val="single"/>
            <w:rtl w:val="0"/>
          </w:rPr>
          <w:t xml:space="preserve">https://medium.com/hydroinformatics/quantifying-what-matters-sensitivity-analysis-in-hydrological-modeling-with-scs-cn-and-the-b6c18ad831ad</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Tag: runoff — QGIS Python Plugins Repository, accessed July 25, 2026, </w:t>
      </w:r>
      <w:hyperlink r:id="rId41">
        <w:r w:rsidDel="00000000" w:rsidR="00000000" w:rsidRPr="00000000">
          <w:rPr>
            <w:rFonts w:ascii="Google Sans" w:cs="Google Sans" w:eastAsia="Google Sans" w:hAnsi="Google Sans"/>
            <w:color w:val="0000ee"/>
            <w:sz w:val="24"/>
            <w:szCs w:val="24"/>
            <w:u w:val="single"/>
            <w:rtl w:val="0"/>
          </w:rPr>
          <w:t xml:space="preserve">https://plugins.qgis.org/plugins/tags/runoff/</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Modelling Surface Water Susceptibility to Pollution Using GIS - Scirp.org., accessed July 25, 2026, </w:t>
      </w:r>
      <w:hyperlink r:id="rId42">
        <w:r w:rsidDel="00000000" w:rsidR="00000000" w:rsidRPr="00000000">
          <w:rPr>
            <w:rFonts w:ascii="Google Sans" w:cs="Google Sans" w:eastAsia="Google Sans" w:hAnsi="Google Sans"/>
            <w:color w:val="0000ee"/>
            <w:sz w:val="24"/>
            <w:szCs w:val="24"/>
            <w:u w:val="single"/>
            <w:rtl w:val="0"/>
          </w:rPr>
          <w:t xml:space="preserve">https://www.scirp.org/journal/paperinformation?paperid=76905</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BEZAWIT Land Degradation Report | PDF | Agriculture | Soil - Scribd, accessed July 25, 2026,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https://www.scribd.com/document/1047258061/BEZAWIT-Land-Degradation-Report</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Fires and land-cover change in the tropics: A remote sensing analysis at the landscape scale - ResearchGate, accessed July 25,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https://www.researchgate.net/publication/227696173_Fires_and_land-cover_change_in_the_tropics_A_remote_sensing_analysis_at_the_landscape_scale</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Forest degradation promotes fire during drought in moist tropical forests of Ghana, accessed July 25,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https://www.researchgate.net/publication/331769329_Forest_degradation_promotes_fire_during_drought_in_moist_tropical_forests_of_Ghana</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Pesticides exposure modeling based on GIS and remote sensing land use data | Request PDF - ResearchGate, accessed July 25,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https://www.researchgate.net/publication/271714497_Pesticides_exposure_modeling_based_on_GIS_and_remote_sensing_land_use_data</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learning(ML) based Satellite Image Classification in Google Earth Engine using Sentinel-2 - YouTube, accessed July 25, 2026, </w:t>
      </w:r>
      <w:hyperlink r:id="rId47">
        <w:r w:rsidDel="00000000" w:rsidR="00000000" w:rsidRPr="00000000">
          <w:rPr>
            <w:rFonts w:ascii="Google Sans" w:cs="Google Sans" w:eastAsia="Google Sans" w:hAnsi="Google Sans"/>
            <w:color w:val="0000ee"/>
            <w:sz w:val="24"/>
            <w:szCs w:val="24"/>
            <w:u w:val="single"/>
            <w:rtl w:val="0"/>
          </w:rPr>
          <w:t xml:space="preserve">https://www.youtube.com/watch?v=s7Gt9EqK_J8</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Approaches and Sentinel-2 Data in Crop Type Mapping - ResearchGate, accessed July 25,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https://www.researchgate.net/publication/355181809_Machine_Learning_Approaches_and_Sentinel-2_Data_in_Crop_Type_Mapping</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Crop Types Using Sentinel-2 Data Machine Learning and Monitoring Crop Phenology with Sentinel-1 Backscatter Time Series in Pays de Brest, Brittany, France - MDPI, accessed July 25, 2026, </w:t>
      </w:r>
      <w:hyperlink r:id="rId49">
        <w:r w:rsidDel="00000000" w:rsidR="00000000" w:rsidRPr="00000000">
          <w:rPr>
            <w:rFonts w:ascii="Google Sans" w:cs="Google Sans" w:eastAsia="Google Sans" w:hAnsi="Google Sans"/>
            <w:color w:val="0000ee"/>
            <w:sz w:val="24"/>
            <w:szCs w:val="24"/>
            <w:u w:val="single"/>
            <w:rtl w:val="0"/>
          </w:rPr>
          <w:t xml:space="preserve">https://www.mdpi.com/2072-4292/14/18/4437</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Agriculture: Crop Mapping using Machine Learning and Sentinel-2 Satellite Imagery - arXiv, accessed July 25, 2026, </w:t>
      </w:r>
      <w:hyperlink r:id="rId50">
        <w:r w:rsidDel="00000000" w:rsidR="00000000" w:rsidRPr="00000000">
          <w:rPr>
            <w:rFonts w:ascii="Google Sans" w:cs="Google Sans" w:eastAsia="Google Sans" w:hAnsi="Google Sans"/>
            <w:color w:val="0000ee"/>
            <w:sz w:val="24"/>
            <w:szCs w:val="24"/>
            <w:u w:val="single"/>
            <w:rtl w:val="0"/>
          </w:rPr>
          <w:t xml:space="preserve">https://arxiv.org/html/2403.09651</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polarimetric radar vegetation index for crop growth monitoring using sentinel-1 SAR data | Request PDF - ResearchGate, accessed July 25,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https://www.researchgate.net/publication/342409277_Dual_polarimetric_radar_vegetation_index_for_crop_growth_monitoring_using_sentinel-1_SAR_data</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Architect is the definitive Agent-First project engine. It is a modular, zero-dependency Python package that generates Living Repositories—complete development environments designed from the ground up to be self-describing, self-protecting, and self-evolving for AI coding agents like Gemini, Claude, and GPT-4. · GitHub, accessed July 25, 2026, </w:t>
      </w:r>
      <w:hyperlink r:id="rId52">
        <w:r w:rsidDel="00000000" w:rsidR="00000000" w:rsidRPr="00000000">
          <w:rPr>
            <w:rFonts w:ascii="Google Sans" w:cs="Google Sans" w:eastAsia="Google Sans" w:hAnsi="Google Sans"/>
            <w:color w:val="0000ee"/>
            <w:sz w:val="24"/>
            <w:szCs w:val="24"/>
            <w:u w:val="single"/>
            <w:rtl w:val="0"/>
          </w:rPr>
          <w:t xml:space="preserve">https://github.com/pkeffect/Antigravity-Architect</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Antigravity SDK, accessed July 25, 2026, </w:t>
      </w:r>
      <w:hyperlink r:id="rId53">
        <w:r w:rsidDel="00000000" w:rsidR="00000000" w:rsidRPr="00000000">
          <w:rPr>
            <w:rFonts w:ascii="Google Sans" w:cs="Google Sans" w:eastAsia="Google Sans" w:hAnsi="Google Sans"/>
            <w:color w:val="0000ee"/>
            <w:sz w:val="24"/>
            <w:szCs w:val="24"/>
            <w:u w:val="single"/>
            <w:rtl w:val="0"/>
          </w:rPr>
          <w:t xml:space="preserve">https://antigravity.google/blog/introducing-google-antigravity-sdk</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deploy a website from Antigravity in seven steps - Hostinger, accessed July 25, 2026, </w:t>
      </w:r>
      <w:hyperlink r:id="rId54">
        <w:r w:rsidDel="00000000" w:rsidR="00000000" w:rsidRPr="00000000">
          <w:rPr>
            <w:rFonts w:ascii="Google Sans" w:cs="Google Sans" w:eastAsia="Google Sans" w:hAnsi="Google Sans"/>
            <w:color w:val="0000ee"/>
            <w:sz w:val="24"/>
            <w:szCs w:val="24"/>
            <w:u w:val="single"/>
            <w:rtl w:val="0"/>
          </w:rPr>
          <w:t xml:space="preserve">https://www.hostinger.com/in/tutorials/how-to-deploy-a-website-from-antigravity/</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Test Card-Ultra - Smart Science Co., Ltd., accessed July 25, 2026, </w:t>
      </w:r>
      <w:hyperlink r:id="rId55">
        <w:r w:rsidDel="00000000" w:rsidR="00000000" w:rsidRPr="00000000">
          <w:rPr>
            <w:rFonts w:ascii="Google Sans" w:cs="Google Sans" w:eastAsia="Google Sans" w:hAnsi="Google Sans"/>
            <w:color w:val="0000ee"/>
            <w:sz w:val="24"/>
            <w:szCs w:val="24"/>
            <w:u w:val="single"/>
            <w:rtl w:val="0"/>
          </w:rPr>
          <w:t xml:space="preserve">https://www.smartscience.co.th/product/385143-279098/pesticide-test-card-ultra</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Route to Food Initiative - Right To Food in Kenya | Hunger in Kenya, accessed July 25, 2026, </w:t>
      </w:r>
      <w:hyperlink r:id="rId56">
        <w:r w:rsidDel="00000000" w:rsidR="00000000" w:rsidRPr="00000000">
          <w:rPr>
            <w:rFonts w:ascii="Google Sans" w:cs="Google Sans" w:eastAsia="Google Sans" w:hAnsi="Google Sans"/>
            <w:color w:val="0000ee"/>
            <w:sz w:val="24"/>
            <w:szCs w:val="24"/>
            <w:u w:val="single"/>
            <w:rtl w:val="0"/>
          </w:rPr>
          <w:t xml:space="preserve">https://routetofood.org/</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Peer-reviewed EWG study finds produce washing options can reduce pesticide residue, accessed July 25, 2026, </w:t>
      </w:r>
      <w:hyperlink r:id="rId57">
        <w:r w:rsidDel="00000000" w:rsidR="00000000" w:rsidRPr="00000000">
          <w:rPr>
            <w:rFonts w:ascii="Google Sans" w:cs="Google Sans" w:eastAsia="Google Sans" w:hAnsi="Google Sans"/>
            <w:color w:val="0000ee"/>
            <w:sz w:val="24"/>
            <w:szCs w:val="24"/>
            <w:u w:val="single"/>
            <w:rtl w:val="0"/>
          </w:rPr>
          <w:t xml:space="preserve">https://www.ewg.org/news-insights/news-release/2026/05/peer-reviewed-ewg-study-finds-produce-washing-options-can-reduce</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pesticide residues on produce: a scoping review of household produce washing methods - Frontiers, accessed July 25, 2026,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https://www.frontiersin.org/journals/environmental-health/articles/10.3389/fenvh.2026.1768399/full</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Wash Produce: What the Science Actually Shows (2026) | NonToxicLab, accessed July 25, 2026, </w:t>
      </w:r>
      <w:hyperlink r:id="rId59">
        <w:r w:rsidDel="00000000" w:rsidR="00000000" w:rsidRPr="00000000">
          <w:rPr>
            <w:rFonts w:ascii="Google Sans" w:cs="Google Sans" w:eastAsia="Google Sans" w:hAnsi="Google Sans"/>
            <w:color w:val="0000ee"/>
            <w:sz w:val="24"/>
            <w:szCs w:val="24"/>
            <w:u w:val="single"/>
            <w:rtl w:val="0"/>
          </w:rPr>
          <w:t xml:space="preserve">https://nontoxiclab.com/how-to-wash-produce-non-toxic/</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Ways to clean leafy greens to remove pesticides | - The Times of India, accessed July 25, 2026, </w:t>
      </w:r>
      <w:hyperlink r:id="rId60">
        <w:r w:rsidDel="00000000" w:rsidR="00000000" w:rsidRPr="00000000">
          <w:rPr>
            <w:rFonts w:ascii="Google Sans" w:cs="Google Sans" w:eastAsia="Google Sans" w:hAnsi="Google Sans"/>
            <w:color w:val="0000ee"/>
            <w:sz w:val="24"/>
            <w:szCs w:val="24"/>
            <w:u w:val="single"/>
            <w:rtl w:val="0"/>
          </w:rPr>
          <w:t xml:space="preserve">https://timesofindia.indiatimes.com/life-style/food-news/6-ways-to-clean-leafy-greens-to-remove-pesticides/articleshow/119474988.cms</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Researchers Identify Solutions To Reduce Pesticide Residues On Farm Produce, accessed July 25, 2026, </w:t>
      </w:r>
      <w:hyperlink r:id="rId61">
        <w:r w:rsidDel="00000000" w:rsidR="00000000" w:rsidRPr="00000000">
          <w:rPr>
            <w:rFonts w:ascii="Google Sans" w:cs="Google Sans" w:eastAsia="Google Sans" w:hAnsi="Google Sans"/>
            <w:color w:val="0000ee"/>
            <w:sz w:val="24"/>
            <w:szCs w:val="24"/>
            <w:u w:val="single"/>
            <w:rtl w:val="0"/>
          </w:rPr>
          <w:t xml:space="preserve">https://africanewswire.za.com/researchers-identify-solutions-to-reduce-pesticide-residues-on-farm-produce-2/</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16 Pesticide Residues in 9 Mins – Bioeasy 16-in-1 Fruit &amp; Vegetable Test Kits, accessed July 25, 2026, </w:t>
      </w:r>
      <w:hyperlink r:id="rId62">
        <w:r w:rsidDel="00000000" w:rsidR="00000000" w:rsidRPr="00000000">
          <w:rPr>
            <w:rFonts w:ascii="Google Sans" w:cs="Google Sans" w:eastAsia="Google Sans" w:hAnsi="Google Sans"/>
            <w:color w:val="0000ee"/>
            <w:sz w:val="24"/>
            <w:szCs w:val="24"/>
            <w:u w:val="single"/>
            <w:rtl w:val="0"/>
          </w:rPr>
          <w:t xml:space="preserve">https://en.bioeasy.com/eventsinfo66.html</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Residues | SGS Kenya, accessed July 25, 2026, </w:t>
      </w:r>
      <w:hyperlink r:id="rId63">
        <w:r w:rsidDel="00000000" w:rsidR="00000000" w:rsidRPr="00000000">
          <w:rPr>
            <w:rFonts w:ascii="Google Sans" w:cs="Google Sans" w:eastAsia="Google Sans" w:hAnsi="Google Sans"/>
            <w:color w:val="0000ee"/>
            <w:sz w:val="24"/>
            <w:szCs w:val="24"/>
            <w:u w:val="single"/>
            <w:rtl w:val="0"/>
          </w:rPr>
          <w:t xml:space="preserve">https://www.sgs.com/en-ke/services/pesticide-residues</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Residue Analysis: Safeguarding Food Safety in Kenya, accessed July 25, 2026, </w:t>
      </w:r>
      <w:hyperlink r:id="rId64">
        <w:r w:rsidDel="00000000" w:rsidR="00000000" w:rsidRPr="00000000">
          <w:rPr>
            <w:rFonts w:ascii="Google Sans" w:cs="Google Sans" w:eastAsia="Google Sans" w:hAnsi="Google Sans"/>
            <w:color w:val="0000ee"/>
            <w:sz w:val="24"/>
            <w:szCs w:val="24"/>
            <w:u w:val="single"/>
            <w:rtl w:val="0"/>
          </w:rPr>
          <w:t xml:space="preserve">https://www.kephis.go.ke/pesticide-residue-analysis-safeguarding-food-safety-kenya</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Fipronil Rapid Test Kit - FSTest, accessed July 25, 2026, </w:t>
      </w:r>
      <w:hyperlink r:id="rId65">
        <w:r w:rsidDel="00000000" w:rsidR="00000000" w:rsidRPr="00000000">
          <w:rPr>
            <w:rFonts w:ascii="Google Sans" w:cs="Google Sans" w:eastAsia="Google Sans" w:hAnsi="Google Sans"/>
            <w:color w:val="0000ee"/>
            <w:sz w:val="24"/>
            <w:szCs w:val="24"/>
            <w:u w:val="single"/>
            <w:rtl w:val="0"/>
          </w:rPr>
          <w:t xml:space="preserve">https://www.fstestcorp.com/products-detail/id-103.html</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Pesticide Combo Card - FSTest, accessed July 25, 2026, </w:t>
      </w:r>
      <w:hyperlink r:id="rId66">
        <w:r w:rsidDel="00000000" w:rsidR="00000000" w:rsidRPr="00000000">
          <w:rPr>
            <w:rFonts w:ascii="Google Sans" w:cs="Google Sans" w:eastAsia="Google Sans" w:hAnsi="Google Sans"/>
            <w:color w:val="0000ee"/>
            <w:sz w:val="24"/>
            <w:szCs w:val="24"/>
            <w:u w:val="single"/>
            <w:rtl w:val="0"/>
          </w:rPr>
          <w:t xml:space="preserve">https://www.fstestcorp.com/products-detail/id-57.html</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Acetylcholinesterase Assay Kit (BA0009), accessed July 25, 2026, </w:t>
      </w:r>
      <w:hyperlink r:id="rId67">
        <w:r w:rsidDel="00000000" w:rsidR="00000000" w:rsidRPr="00000000">
          <w:rPr>
            <w:rFonts w:ascii="Google Sans" w:cs="Google Sans" w:eastAsia="Google Sans" w:hAnsi="Google Sans"/>
            <w:color w:val="0000ee"/>
            <w:sz w:val="24"/>
            <w:szCs w:val="24"/>
            <w:u w:val="single"/>
            <w:rtl w:val="0"/>
          </w:rPr>
          <w:t xml:space="preserve">https://www.assaygenie.com/acetylcholinesterase-assay-kit-ba0009/</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Organophosphorus Pesticide Test Strips Kit For Pesticide Residue Testing - Kintek Detection, accessed July 25, 2026, </w:t>
      </w:r>
      <w:hyperlink r:id="rId68">
        <w:r w:rsidDel="00000000" w:rsidR="00000000" w:rsidRPr="00000000">
          <w:rPr>
            <w:rFonts w:ascii="Google Sans" w:cs="Google Sans" w:eastAsia="Google Sans" w:hAnsi="Google Sans"/>
            <w:color w:val="0000ee"/>
            <w:sz w:val="24"/>
            <w:szCs w:val="24"/>
            <w:u w:val="single"/>
            <w:rtl w:val="0"/>
          </w:rPr>
          <w:t xml:space="preserve">https://kintekdetection.com/products/organophosphorus-pesticide-test-strips-kit-for-pesticide-residue-testing</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Kenya Plant Health Inspectorate Service (KEPHIS), accessed July 25, 2026, </w:t>
      </w:r>
      <w:hyperlink r:id="rId69">
        <w:r w:rsidDel="00000000" w:rsidR="00000000" w:rsidRPr="00000000">
          <w:rPr>
            <w:rFonts w:ascii="Google Sans" w:cs="Google Sans" w:eastAsia="Google Sans" w:hAnsi="Google Sans"/>
            <w:color w:val="0000ee"/>
            <w:sz w:val="24"/>
            <w:szCs w:val="24"/>
            <w:u w:val="single"/>
            <w:rtl w:val="0"/>
          </w:rPr>
          <w:t xml:space="preserve">https://www.kephis.org/</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Registered Pesticides in Kenya | PDF - Scribd, accessed July 25, 2026, </w:t>
      </w:r>
      <w:hyperlink r:id="rId70">
        <w:r w:rsidDel="00000000" w:rsidR="00000000" w:rsidRPr="00000000">
          <w:rPr>
            <w:rFonts w:ascii="Google Sans" w:cs="Google Sans" w:eastAsia="Google Sans" w:hAnsi="Google Sans"/>
            <w:color w:val="0000ee"/>
            <w:sz w:val="24"/>
            <w:szCs w:val="24"/>
            <w:u w:val="single"/>
            <w:rtl w:val="0"/>
          </w:rPr>
          <w:t xml:space="preserve">https://www.scribd.com/document/877154161/List-of-Registered-Products-Version-1-2018</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Pest Control Products Board (Pcpb) - ADAPPT, accessed July 25, 2026, </w:t>
      </w:r>
      <w:hyperlink r:id="rId71">
        <w:r w:rsidDel="00000000" w:rsidR="00000000" w:rsidRPr="00000000">
          <w:rPr>
            <w:rFonts w:ascii="Google Sans" w:cs="Google Sans" w:eastAsia="Google Sans" w:hAnsi="Google Sans"/>
            <w:color w:val="0000ee"/>
            <w:sz w:val="24"/>
            <w:szCs w:val="24"/>
            <w:u w:val="single"/>
            <w:rtl w:val="0"/>
          </w:rPr>
          <w:t xml:space="preserve">https://adappt.nri.org/images/documents/mcknight/5thPestControlProductsList.pdf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Illegal pesticides worth over Sh3 million seized in Garissa - The Star, accessed July 25, 2026, </w:t>
      </w:r>
      <w:hyperlink r:id="rId72">
        <w:r w:rsidDel="00000000" w:rsidR="00000000" w:rsidRPr="00000000">
          <w:rPr>
            <w:rFonts w:ascii="Google Sans" w:cs="Google Sans" w:eastAsia="Google Sans" w:hAnsi="Google Sans"/>
            <w:color w:val="0000ee"/>
            <w:sz w:val="24"/>
            <w:szCs w:val="24"/>
            <w:u w:val="single"/>
            <w:rtl w:val="0"/>
          </w:rPr>
          <w:t xml:space="preserve">https://www.the-star.co.ke/news/2025-09-27-illegal-sh3m-pesticides-seized-in-garissa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hydroinformatics/quantifying-what-matters-sensitivity-analysis-in-hydrological-modeling-with-scs-cn-and-the-b6c18ad831ad" TargetMode="External"/><Relationship Id="rId42" Type="http://schemas.openxmlformats.org/officeDocument/2006/relationships/hyperlink" Target="https://www.scirp.org/journal/paperinformation?paperid=76905" TargetMode="External"/><Relationship Id="rId41" Type="http://schemas.openxmlformats.org/officeDocument/2006/relationships/hyperlink" Target="https://plugins.qgis.org/plugins/tags/runoff/" TargetMode="External"/><Relationship Id="rId44" Type="http://schemas.openxmlformats.org/officeDocument/2006/relationships/hyperlink" Target="https://www.researchgate.net/publication/227696173_Fires_and_land-cover_change_in_the_tropics_A_remote_sensing_analysis_at_the_landscape_scale" TargetMode="External"/><Relationship Id="rId43" Type="http://schemas.openxmlformats.org/officeDocument/2006/relationships/hyperlink" Target="https://www.scribd.com/document/1047258061/BEZAWIT-Land-Degradation-Report" TargetMode="External"/><Relationship Id="rId46" Type="http://schemas.openxmlformats.org/officeDocument/2006/relationships/hyperlink" Target="https://www.researchgate.net/publication/271714497_Pesticides_exposure_modeling_based_on_GIS_and_remote_sensing_land_use_data" TargetMode="External"/><Relationship Id="rId45" Type="http://schemas.openxmlformats.org/officeDocument/2006/relationships/hyperlink" Target="https://www.researchgate.net/publication/331769329_Forest_degradation_promotes_fire_during_drought_in_moist_tropical_forests_of_Gha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www.researchgate.net/publication/355181809_Machine_Learning_Approaches_and_Sentinel-2_Data_in_Crop_Type_Mapping" TargetMode="External"/><Relationship Id="rId47" Type="http://schemas.openxmlformats.org/officeDocument/2006/relationships/hyperlink" Target="https://www.youtube.com/watch?v=s7Gt9EqK_J8" TargetMode="External"/><Relationship Id="rId49" Type="http://schemas.openxmlformats.org/officeDocument/2006/relationships/hyperlink" Target="https://www.mdpi.com/2072-4292/14/18/4437"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6.png"/><Relationship Id="rId72" Type="http://schemas.openxmlformats.org/officeDocument/2006/relationships/hyperlink" Target="https://www.the-star.co.ke/news/2025-09-27-illegal-sh3m-pesticides-seized-in-garissa" TargetMode="External"/><Relationship Id="rId31" Type="http://schemas.openxmlformats.org/officeDocument/2006/relationships/hyperlink" Target="https://www.researchgate.net/publication/335990610_Pesticide_Residue_Levels_in_Soil_Water_Kales_and_Tomatoes_in_Ewaso_Narok_Wetland_Laikipia_County_Kenya" TargetMode="External"/><Relationship Id="rId30" Type="http://schemas.openxmlformats.org/officeDocument/2006/relationships/hyperlink" Target="https://routetofood.org/wp-content/uploads/2021/09/Scientific-Report-on-Pesticides-in-the-Kenyan-Market-Report_Final-1.pdf" TargetMode="External"/><Relationship Id="rId33" Type="http://schemas.openxmlformats.org/officeDocument/2006/relationships/hyperlink" Target="https://carijournals.org/journals/JE/article/view/3718" TargetMode="External"/><Relationship Id="rId32" Type="http://schemas.openxmlformats.org/officeDocument/2006/relationships/hyperlink" Target="https://www.researchgate.net/publication/351087568_Pesticide_Residues_on_Tomatoes_Grown_and_Consumed_in_Mwea_Irrigation_Scheme_Kirinyaga_County_Kenya" TargetMode="External"/><Relationship Id="rId35" Type="http://schemas.openxmlformats.org/officeDocument/2006/relationships/hyperlink" Target="https://eartharxiv.org/repository/view/8874/" TargetMode="External"/><Relationship Id="rId34" Type="http://schemas.openxmlformats.org/officeDocument/2006/relationships/hyperlink" Target="https://pmc.ncbi.nlm.nih.gov/articles/PMC12307934/" TargetMode="External"/><Relationship Id="rId71" Type="http://schemas.openxmlformats.org/officeDocument/2006/relationships/hyperlink" Target="https://adappt.nri.org/images/documents/mcknight/5thPestControlProductsList.pdf" TargetMode="External"/><Relationship Id="rId70" Type="http://schemas.openxmlformats.org/officeDocument/2006/relationships/hyperlink" Target="https://www.scribd.com/document/877154161/List-of-Registered-Products-Version-1-2018" TargetMode="External"/><Relationship Id="rId37" Type="http://schemas.openxmlformats.org/officeDocument/2006/relationships/hyperlink" Target="https://www.frontiersin.org/journals/water/articles/10.3389/frwa.2023.1233899/full" TargetMode="External"/><Relationship Id="rId36" Type="http://schemas.openxmlformats.org/officeDocument/2006/relationships/hyperlink" Target="https://pubmed.ncbi.nlm.nih.gov/29156441/" TargetMode="External"/><Relationship Id="rId39" Type="http://schemas.openxmlformats.org/officeDocument/2006/relationships/hyperlink" Target="https://www.hec.usace.army.mil/confluence/hmsdocs/hmstrm/canopy-surface-infiltration-and-runoff-volume/infiltration/scs-curve-number-loss-model" TargetMode="External"/><Relationship Id="rId38" Type="http://schemas.openxmlformats.org/officeDocument/2006/relationships/hyperlink" Target="https://www.hydraulic.org.tw/upfile/post/23412115940.pdf" TargetMode="External"/><Relationship Id="rId62" Type="http://schemas.openxmlformats.org/officeDocument/2006/relationships/hyperlink" Target="https://en.bioeasy.com/eventsinfo66.html" TargetMode="External"/><Relationship Id="rId61" Type="http://schemas.openxmlformats.org/officeDocument/2006/relationships/hyperlink" Target="https://africanewswire.za.com/researchers-identify-solutions-to-reduce-pesticide-residues-on-farm-produce-2/" TargetMode="External"/><Relationship Id="rId20" Type="http://schemas.openxmlformats.org/officeDocument/2006/relationships/hyperlink" Target="https://www.the-star.co.ke/news/star-farmer/2026-07-17-whats-on-your-plate-study-flags-pesticides-in-nairobi-vegetables" TargetMode="External"/><Relationship Id="rId64" Type="http://schemas.openxmlformats.org/officeDocument/2006/relationships/hyperlink" Target="https://www.kephis.go.ke/pesticide-residue-analysis-safeguarding-food-safety-kenya" TargetMode="External"/><Relationship Id="rId63" Type="http://schemas.openxmlformats.org/officeDocument/2006/relationships/hyperlink" Target="https://www.sgs.com/en-ke/services/pesticide-residues" TargetMode="External"/><Relationship Id="rId22" Type="http://schemas.openxmlformats.org/officeDocument/2006/relationships/hyperlink" Target="https://ke.boell.org/sites/default/files/2023-09/data-and-facts_highly-hazardous-pesticides-in-kenya-1.pdf" TargetMode="External"/><Relationship Id="rId66" Type="http://schemas.openxmlformats.org/officeDocument/2006/relationships/hyperlink" Target="https://www.fstestcorp.com/products-detail/id-57.html" TargetMode="External"/><Relationship Id="rId21" Type="http://schemas.openxmlformats.org/officeDocument/2006/relationships/hyperlink" Target="https://www.hrw.org/news/2023/09/14/kenya-ban-use-highly-hazardous-pesticides" TargetMode="External"/><Relationship Id="rId65" Type="http://schemas.openxmlformats.org/officeDocument/2006/relationships/hyperlink" Target="https://www.fstestcorp.com/products-detail/id-103.html" TargetMode="External"/><Relationship Id="rId24" Type="http://schemas.openxmlformats.org/officeDocument/2006/relationships/hyperlink" Target="https://www.business-humanrights.org/en/latest-news/kenya-alleged-highly-hazardous-pesticides-imported-and-sold-to-local-farmers-by-international-firms/" TargetMode="External"/><Relationship Id="rId68" Type="http://schemas.openxmlformats.org/officeDocument/2006/relationships/hyperlink" Target="https://kintekdetection.com/products/organophosphorus-pesticide-test-strips-kit-for-pesticide-residue-testing" TargetMode="External"/><Relationship Id="rId23" Type="http://schemas.openxmlformats.org/officeDocument/2006/relationships/hyperlink" Target="https://routetofood.org/resource/data-and-facts-highly-hazardous-pesticides-in-kenya/" TargetMode="External"/><Relationship Id="rId67" Type="http://schemas.openxmlformats.org/officeDocument/2006/relationships/hyperlink" Target="https://www.assaygenie.com/acetylcholinesterase-assay-kit-ba0009/" TargetMode="External"/><Relationship Id="rId60" Type="http://schemas.openxmlformats.org/officeDocument/2006/relationships/hyperlink" Target="https://timesofindia.indiatimes.com/life-style/food-news/6-ways-to-clean-leafy-greens-to-remove-pesticides/articleshow/119474988.cms" TargetMode="External"/><Relationship Id="rId26" Type="http://schemas.openxmlformats.org/officeDocument/2006/relationships/hyperlink" Target="https://www.dawan.africa/news/kenyas-ministry-of-health-to-form-special-taskforce-over-reports-of-excessive-pesticides-in-vegetables" TargetMode="External"/><Relationship Id="rId25" Type="http://schemas.openxmlformats.org/officeDocument/2006/relationships/hyperlink" Target="https://routetofood.org/wp-content/uploads/2020/08/Pesticide_use_in_Kenya.pdf" TargetMode="External"/><Relationship Id="rId69" Type="http://schemas.openxmlformats.org/officeDocument/2006/relationships/hyperlink" Target="https://www.kephis.org/" TargetMode="External"/><Relationship Id="rId28" Type="http://schemas.openxmlformats.org/officeDocument/2006/relationships/hyperlink" Target="https://allafrica.com/stories/202002180423.html" TargetMode="External"/><Relationship Id="rId27" Type="http://schemas.openxmlformats.org/officeDocument/2006/relationships/hyperlink" Target="https://capitalfm.africa/moh-warns-counties-over-pesticide-contaminated-vegetables/" TargetMode="External"/><Relationship Id="rId29" Type="http://schemas.openxmlformats.org/officeDocument/2006/relationships/hyperlink" Target="https://d-nb.info/127423851X/34" TargetMode="External"/><Relationship Id="rId51" Type="http://schemas.openxmlformats.org/officeDocument/2006/relationships/hyperlink" Target="https://www.researchgate.net/publication/342409277_Dual_polarimetric_radar_vegetation_index_for_crop_growth_monitoring_using_sentinel-1_SAR_data" TargetMode="External"/><Relationship Id="rId50" Type="http://schemas.openxmlformats.org/officeDocument/2006/relationships/hyperlink" Target="https://arxiv.org/html/2403.09651" TargetMode="External"/><Relationship Id="rId53" Type="http://schemas.openxmlformats.org/officeDocument/2006/relationships/hyperlink" Target="https://antigravity.google/blog/introducing-google-antigravity-sdk" TargetMode="External"/><Relationship Id="rId52" Type="http://schemas.openxmlformats.org/officeDocument/2006/relationships/hyperlink" Target="https://github.com/pkeffect/Antigravity-Architect" TargetMode="External"/><Relationship Id="rId11" Type="http://schemas.openxmlformats.org/officeDocument/2006/relationships/image" Target="media/image2.png"/><Relationship Id="rId55" Type="http://schemas.openxmlformats.org/officeDocument/2006/relationships/hyperlink" Target="https://www.smartscience.co.th/product/385143-279098/pesticide-test-card-ultra" TargetMode="External"/><Relationship Id="rId10" Type="http://schemas.openxmlformats.org/officeDocument/2006/relationships/image" Target="media/image1.png"/><Relationship Id="rId54" Type="http://schemas.openxmlformats.org/officeDocument/2006/relationships/hyperlink" Target="https://www.hostinger.com/in/tutorials/how-to-deploy-a-website-from-antigravity/" TargetMode="External"/><Relationship Id="rId13" Type="http://schemas.openxmlformats.org/officeDocument/2006/relationships/image" Target="media/image8.png"/><Relationship Id="rId57" Type="http://schemas.openxmlformats.org/officeDocument/2006/relationships/hyperlink" Target="https://www.ewg.org/news-insights/news-release/2026/05/peer-reviewed-ewg-study-finds-produce-washing-options-can-reduce" TargetMode="External"/><Relationship Id="rId12" Type="http://schemas.openxmlformats.org/officeDocument/2006/relationships/image" Target="media/image5.png"/><Relationship Id="rId56" Type="http://schemas.openxmlformats.org/officeDocument/2006/relationships/hyperlink" Target="https://routetofood.org/" TargetMode="External"/><Relationship Id="rId15" Type="http://schemas.openxmlformats.org/officeDocument/2006/relationships/image" Target="media/image4.png"/><Relationship Id="rId59" Type="http://schemas.openxmlformats.org/officeDocument/2006/relationships/hyperlink" Target="https://nontoxiclab.com/how-to-wash-produce-non-toxic/" TargetMode="External"/><Relationship Id="rId14" Type="http://schemas.openxmlformats.org/officeDocument/2006/relationships/image" Target="media/image11.png"/><Relationship Id="rId58" Type="http://schemas.openxmlformats.org/officeDocument/2006/relationships/hyperlink" Target="https://www.frontiersin.org/journals/environmental-health/articles/10.3389/fenvh.2026.1768399/full" TargetMode="External"/><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