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Geospatial Intelligence and Agentic AI for Disaster Risk Reduction: A Comprehensive El Niño Early Warning Strategy for Garissa County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advanced hydrometeorological modeling, agentic artificial intelligence, and high-resolution spatial analytics represents a paradigm shift in disaster risk reduction (DRR) and emergency preparedness. As global climate patterns exhibit increasing volatility, the ability to preemptively map, analyze, and strategize around infrastructural vulnerabilities is no longer an optional endeavor but an absolute necessity. This report provides an exhaustive, multi-layered framework for predicting and mitigating the impact of the impending late-2026 El Niño Southern Oscillation (ENSO) event on critical infrastructure—specifically schools, health facilities, road networks, and water resources (boreholes)—within Garissa County, Kenya.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leveraging the cutting-edge capabilities of the Google Antigravity IDE and the Model Context Protocol (MCP) integrated with the QGIS Python application programming interface (PyQGIS), this analysis delineates an automated, "vibe coding" approach to spatial data management and predictive modeling. The synthesis of historical satellite-detected flood extents from the April 2024 UNOSAT datasets, forward-looking climatological forecasts, and programmatic spatial workflows establishes a robust early warning architecture designed to safeguard vulnerable populations, secure vital infrastructure, and stabilize regional resilience in the Horn of Africa.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Agent-First Geospatial Paradigm: Antigravity IDE and Model Context Protocol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traditional approach to Geographic Information Systems (GIS) analysis—heavily reliant on manual geoprocessing, repetitive graphical user interface (GUI) interactions, and rote scripting—is rapidly being supplanted by autonomous, agentic workflows. Central to this evolution is the deployment of Google Antigravity 2.0, a standalone, agent-first development environment that fundamentally alters how complex spatial analytical tasks are conceptualized and executed.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Architectural Foundations of Antigravity 2.0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legacy code completion tools that merely suggest syntax, Antigravity 2.0 operates on an autonomous multi-surface architecture.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environment is functionally bifurcated into two primary operational layers: the Agent Manager dashboard and the fully featured Antigravity IDE.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advanced architecture facilitates asynchronous workflows wherein multiple AI agents coordinate to execute sophisticated geoprocessing tasks, operating seamlessly and simultaneously across the code editor, command-line terminal, and browser surfaces.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platform's unparalleled strength lies in its multi-model support infrastructure, allowing geospatial developers to dynamically switch between industry-leading Large Language Models (LLMs) such as Gemini 3 Pro, Claude Sonnet 4.5, and GPT-OSS.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capability is critical for spatial data science, as different models exhibit varying proficiencies; one model may excel at Python scripting and PyQGIS API interactions, while another may demonstrate superior spatial reasoning and topological data structuring capabilities. Furthermore, the Antigravity ecosystem utilizes an advanced "Artifacts" system. Rather than tracking individual, granular tool calls, the Artifacts system manages high-level task abstractions, implementation plans, code diffs, test results, and visual terminal outputs to create a comprehensive, persistent audit trail of the agent's autonomous actions.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GIS projects within this ecosystem is further optimized by the Antigravity Gen 5 philosophy, implemented via frameworks such as the antigravity-starter-kit.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framework introduces a modular blueprint architecture consisting of specialized scaffolds specifically designed for domains such as QGIS and native Model Context Protocol (MCP) orchestration.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Through scripts like mcp_server.py and skill_sync.py, the framework ensures persistent semantic memory and synchronized agentic integrity across complex mapping projects.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"Vibe Coding" in Spatial Analytics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agentic AI into GIS workflows facilitates a methodology increasingly termed "vibe coding".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this paradigm, the human operator abstracts away from boilerplate syntax generation and localized environmental configuration. Instead, the geospatial analyst focuses entirely on high-level system design, defining spatial specifications, establishing data relationships, and refining the end-user experience or visual map output.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interpreting natural language prompts from the user, autonomously generates the underlying PyQGIS scripts, manages library dependencies, handles coordinate reference system (CRS) transformations, and executes complex geoprocessing algorithms.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the Garissa County flood risk project, this approach drastically accelerates the development of complex spatial pipelines. The visible workspace artifacts—such as 1_data_ingestion.py, garissa_sentinel_main.py, geofencing_engine.py, and run_geoai_pipeline.sh—are not manually coded line-by-line, but are iteratively generated, tested, and refined by the AI agent based on the analyst's high-level directives. This allows for rapid prototyping of analytical models that cross-reference topological networks against hydrological flood extents.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Bridging AI and QGIS via the Model Context Protocol (MCP)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execute agent-driven commands directly within a GIS environment, the Model Context Protocol (MCP) acts as the critical, standardized translation layer. Projects utilizing the qgis_mcp plugin establish a secure, two-way, socket-based communication channel between an LLM (operating within the Antigravity IDE) and the live QGIS runtime.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systemic integration comprises two core functional components: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QGIS Plugin:</w:t>
      </w:r>
      <w:r w:rsidDel="00000000" w:rsidR="00000000" w:rsidRPr="00000000">
        <w:rPr>
          <w:rFonts w:ascii="Google Sans" w:cs="Google Sans" w:eastAsia="Google Sans" w:hAnsi="Google Sans"/>
          <w:color w:val="1f1f1f"/>
          <w:rtl w:val="0"/>
        </w:rPr>
        <w:t xml:space="preserve"> This component creates a localized socket server within the QGIS environment designed specifically to listen for incoming, validated execution commands from the AI agent.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MCP Server:</w:t>
      </w:r>
      <w:r w:rsidDel="00000000" w:rsidR="00000000" w:rsidRPr="00000000">
        <w:rPr>
          <w:rFonts w:ascii="Google Sans" w:cs="Google Sans" w:eastAsia="Google Sans" w:hAnsi="Google Sans"/>
          <w:color w:val="1f1f1f"/>
          <w:rtl w:val="0"/>
        </w:rPr>
        <w:t xml:space="preserve"> A Python-based server implementing the protocol that transmits instructions derived from the LLM's natural language processing directly into the GIS framework.</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this seamless integration, the AI agent gains unprecedented, programmatic ability to manipulate QGIS projects. It can autonomously create and save projects, load and remove complex vector or raster layers, execute standard processing algorithms from the Processing Toolbox, and most importantly, run arbitrary PyQGIS code in the Python console to achieve bespoke analytical outcomes.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programmatic control is the technological foundation upon which the automated Garissa County early warning strategy is built, allowing the AI to autonomously ingest complex drive directories, intersect borehole datasets with county boundaries, and dynamically visualize the specific schools and hospitals exposed to historical and predicted flood extents.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Climatological Mechanisms and the Anticipated Late-2026 El Niño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imperative to establish an automated, highly precise geospatial early warning system is driven by increasingly dire hydrometeorological forecasts for the East African region. Predictive climate models indicate a highly probable return of severe atmospheric anomalies to the Horn of Africa, culminating in a potentially devastating rainfall season in late 2026.</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Intersection of ENSO and the Indian Ocean Dipole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macro-climate of Garissa County, located in the arid and semi-arid lands (ASALs) of eastern Kenya, is heavily modulated by two massive, intertwined oceanic-atmospheric phenomena: the El Niño-Southern Oscillation (ENSO) originating in the equatorial Pacific Ocean, and the localized Indian Ocean Dipole (IOD).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 predictive global climate models show an alarming 61% probability of El Niño conditions emerging between May and July of 2026, with an 80% to 90% statistical likelihood of persistence, maturation, and intensification toward the final quarter of the year.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manifestation of a strong El Niño event typically disrupts the global Walker Circulation, leading to vastly altered precipitation patterns.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in the context of East Africa, the influence of El Niño does not dictate weather patterns in isolation. Its ultimate severity is highly dependent on the phase of the IOD, which measures the differential in sea surface temperatures (SSTs) between the western tropical Indian Ocean (adjacent to the Kenyan and Somali coastlines) and the eastern sector.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positive IOD phase aligns synchronously with an El Niño event—a state where the western Indian Ocean becomes anomalously warm—the resulting convection systems drive massive, enhanced rainfall across Kenya during the critical October-November-December (OND) short rains season.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Forecasts anticipate that the combined, compounding effects of a maturing "super El Niño" and a potentially strong positive IOD later in 2026 will lead to precipitation levels matching or greatly surpassing the devastating regional floods recorded in 1997, 2023, and early 2024.</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Hydrometeorological Phenomenon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Anticipated Impact on Garissa County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 Niño Southern Oscillation (ENSO)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Warming of equatorial Pacific sea surface temperatures disrupting global atmospheric circulation.</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61% chance of emergence by mid-2026, driving enhanced global moisture convergence.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Indian Ocean Dipole (IOD) - Positive Phase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Anomalous warming of the western Indian Ocean relative to the eastern basin.</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Amplifies ENSO effects; historically linked to extreme, catastrophic rainfall during the OND season in Kenya.</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 Niña (Residual Weak Phase)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Cooling of equatorial Pacific SSTs.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Projected to drive a suppressed, unusually dry period during the June-July-August (JJA) 2026 season prior to the ENSO shift.</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Temporal Distribution of Risk and the Preparation Window</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temporal phasing of these weather patterns poses a highly complex logistical challenge for disaster management agencies. The Kenya Meteorological Department (KMD) predicts that the June-July-August (JJA) period of 2026 will remain largely dry across the southeastern lowlands and northeastern regions, specifically encompassing Garissa.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three-month dry spell, potentially driven by preceding weak La Niña influences and a temporarily neutral or negative IOD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creates a deceptive meteorological calm.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period of suppressed rainfall will rapidly transition into extreme, torrential precipitation as the El Niño and positive IOD mechanisms lock into phase by late September or early October.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Consequently, the dry window between June and September 2026 represents the critical, non-negotiable temporal boundary within which the Antigravity-driven geospatial early warning strategy must be fully operationalized. Infrastructure mapping, predictive risk buffering, and the formulation of logistical evacuation routes must be completed and deployed before the onset of the OND rains.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Establishing Baseline Vulnerability: Analyzing the April 2024 UNOSAT Flood Extents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construct a predictive early warning strategy that accurately identifies future risks, one must establish an empirical, high-resolution baseline of infrastructural vulnerability derived from recent historical disaster events. Garissa County's topography, featuring low-lying floodplains adjacent to the Tana River, renders it exceptionally vulnerable to inundation.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Spatial Quantification of the 2024 Catastrophe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compound effects of consecutive droughts followed by extreme precipitation events reached a critical threshold during the March-April-May (MAM) rainfall season of 2024. Fueled by prevailing El Niño conditions at the time, the ensuing floods severely impacted the Horn of Africa, contributing to some of the highest internal displacement figures on record for the region.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detailed, authoritative spatial quantification of this specific event was provided by the United Nations Satellite Centre (UNOSAT) through product ID 3830, which comprehensively mapped satellite-detected surface waters in Garissa City and the adjacent Mororo Village.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Utilizing Sentinel-2 multispectral imagery acquired on 29 April 2024 at 07:26 UTC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alongside supplementary Sentinel-1 C-band Synthetic Aperture Radar (SAR) backscatter change detection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analysis generated binary flood extent masks. These polygons provide a foundational geographic dataset for future risk projection.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UNOSAT Product 3830 Analytical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Statistical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Contextual Geospatial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Analyzed Geographic Area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06888" cy="205814"/>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06888" cy="20581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Encompassed the densely populated Garissa City, Mororo Village, and the adjacent lower Tana River riparian zones.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Detected Flooded Extent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20485" cy="207132"/>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20485" cy="20713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widespread, catastrophic inundation of low-lying terrain and critical settlement areas.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Buildings in Analyzed Area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09075" cy="208989"/>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09075" cy="20898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Baseline structural census derived from high-resolution built-up area spatial mapping.</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Potentially Affected Buildings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22672" cy="208661"/>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22672" cy="20866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Constitutes 8% of all structures in the analyzed zone, signaling massive infrastructure failure and structural damage.</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Population in Analyzed Area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77958" cy="206397"/>
                  <wp:effectExtent b="0" l="0" r="0" t="0"/>
                  <wp:docPr id="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777958" cy="20639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Baseline demographic estimation utilizing Worldpop spatial population density matrices.</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Population Potentially Exposed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91555" cy="205883"/>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91555" cy="20588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Individuals directly displaced or facing immediate loss of shelter, livelihoods, and access to critical services.</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spatial dataset is not merely a historical record of water coverage; it serves as a direct, highly accurate proxy for systemic structural vulnerability. When visualized within the QGIS environment, categorized into High, Medium, and Low-Risk Flood Extents, the footprint of the April 2024 event acts as the predictive mold for the anticipated 2026 inundation.</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Cascading Failures in Critical Infrastructure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2024 floods triggered rapid, cascading failures across the socio-economic spectrum of Garissa County. The inundation of primary and secondary roads severely severed logistical networks, drastically hampering emergency medical referrals and halting routine supply chains for essential medical, nutritional, and sanitation commodities.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Advanced geospatial modeling of travel times during the floods indicated that geographical accessibility to healthcare plummeted precipitously. Even minor disruptions in spatial road network coverage resulted in significant populations facing extended travel times ranging from 60 to 120 minutes just to reach functional health facilities. This was exacerbated by the total destruction of limited transportation infrastructure across Garissa, Tana River, and Wajir counties.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Schools, hospitals, and critical water sanitation infrastructures were entirely submerged in the worst-hit pockets, ceasing normal operations and exposing the displaced population to severe secondary biological risks. These included outbreaks of cholera, an increase in waterborne pathogens, and heightened transmission of vector-borne diseases such as malaria and Rift Valley Fever (RVF).</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the destruction of community boreholes and point-of-use water facilities necessitated immediate emergency interventions by organizations like CARE Kenya, highlighting the acute fragility of safe water access.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Consequently, any strategic early warning system developed via Antigravity must prioritize the precise mapping, filtering, and topological intersection of these specific infrastructural nodes against the historically proven flood extents.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Systematic Ingestion of Remote Datasets via PyQGIS and Vibe Coding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high-fidelity situational awareness dashboard, disparate datasets regarding boreholes, historical flood extents, terrain models, and critical facilities (schools and hospitals) must be systematically ingested from remote repositories, cleaned, and structured within QGIS. Utilizing the Antigravity IDE and the qgis_mcp plugin, the AI agent executes these complex ingestion processes autonomously via the QGIS Python API (PyQGIS).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Orchestrating the GARISSADRM Workspace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source data for this extensive project is hosted remotely within a Google Drive directory named GARISSADRM. The analysis of the folder structure reveals a comprehensive suite of vital geospatial parameters necessary for DRR modeling. The agent must programmatically iterate through and ingest layers from the following critical sub-directories:</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Garissa Schools and Garissa Health Facilities: Essential point vector data representing the core social infrastructure.</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GARISSA BORE HOLES: Point data representing vital, scarce water access nodes in the ASAL environment.</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OSM Roads: OpenStreetMap polyline vectors detailing the primary, secondary, and tertiary transportation networks required for logistical evacuation routing.</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Kenya_SRTM30meters: High-resolution Shuttle Radar Topography Mission Digital Elevation Model (DEM) raster data, crucial for determining watershed delineations, slope calculations, and precise topographic flow accumulation models.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Pop Census 2019 and Garissa Buildings Clipped: Demographic and structural polygons utilized to calculate exposure density and spatial intersection with flood risk zones.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Daadab_camp_blocks and IDP Camps: Highly sensitive vector data outlining the dense refugee and Internally Displaced Person settlements. The Dadaab complex (including Dagahaley, Hagadera, and Ifo) has historically hosted hundreds of thousands of individuals and remains acutely vulnerable to both drought and flash flooding due to high population density and temporary shelter structures.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the vibe coding methodology, the human analyst instructs the agent to "ingest and categorize the GARISSADRM remote directory." The AI agent, operating within the Antigravity IDE, subsequently scripts the Python logic utilizing libraries such as google-api-python-client and google-auth-oauthlib to manage OAuth 2.0 flows, retrieve access tokens (token.pickle), and securely download the spatial files into the local .venv or project staging environment before pushing them to the QGIS canvas.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Programmatic Ingestion of Remote Delimited Datasets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specific challenge presented in the workflow is the ingestion of the borehole layer, hosted as a remote Google Sheets URL (https://docs.google.com/spreadsheets/d/...). Unlike local shapefiles, this tabular dataset requires specific handling to be rendered as spatial geometries.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agent utilizes PyQGIS to programmatically parse the remote file using the QGIS delimitedtext data provider.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agent constructs a Universal Resource Identifier (URI) string that specifies the remote URL format, the delimiter (in this case, comma or tab), and crucially, identifies the specific columns representing the X (Longitude) and Y (Latitude) geographic coordinates.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full automation and bypass manual GUI prompts for Coordinate Reference Systems (CRS) during the script's execution, the agent temporarily modifies the global projection behavior settings. Utilizing the QSettings() class, the script overrides default validation, forces the ingestion of the borehole points to a specified EPSG code (e.g., EPSG:4326 representing the WGS84 geographic coordinate system, standard for GPS-collected well data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and subsequently restores the original user settings.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programmatic logic generated by the agent resembles the following core structure: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Agent-generated vibe code for remote CSV ingestion</w:t>
      </w:r>
      <w:r w:rsidDel="00000000" w:rsidR="00000000" w:rsidRPr="00000000">
        <w:rPr>
          <w:rFonts w:ascii="Google Sans" w:cs="Google Sans" w:eastAsia="Google Sans" w:hAnsi="Google Sans"/>
          <w:color w:val="1f1f1f"/>
          <w:shd w:fill="141414" w:val="clear"/>
          <w:rtl w:val="0"/>
        </w:rPr>
        <w:br w:type="textWrapping"/>
        <w:t xml:space="preserve">uri = </w:t>
      </w:r>
      <w:r w:rsidDel="00000000" w:rsidR="00000000" w:rsidRPr="00000000">
        <w:rPr>
          <w:rFonts w:ascii="Google Sans" w:cs="Google Sans" w:eastAsia="Google Sans" w:hAnsi="Google Sans"/>
          <w:i w:val="0"/>
          <w:iCs w:val="0"/>
          <w:color w:val="60d673"/>
          <w:sz w:val="20"/>
          <w:szCs w:val="20"/>
          <w:shd w:fill="141414" w:val="clear"/>
          <w:rtl w:val="0"/>
        </w:rPr>
        <w:t xml:space="preserve">"file:///"</w:t>
      </w:r>
      <w:r w:rsidDel="00000000" w:rsidR="00000000" w:rsidRPr="00000000">
        <w:rPr>
          <w:rFonts w:ascii="Google Sans" w:cs="Google Sans" w:eastAsia="Google Sans" w:hAnsi="Google Sans"/>
          <w:color w:val="1f1f1f"/>
          <w:shd w:fill="141414" w:val="clear"/>
          <w:rtl w:val="0"/>
        </w:rPr>
        <w:t xml:space="preserve"> + temp_download_path + </w:t>
      </w:r>
      <w:r w:rsidDel="00000000" w:rsidR="00000000" w:rsidRPr="00000000">
        <w:rPr>
          <w:rFonts w:ascii="Google Sans" w:cs="Google Sans" w:eastAsia="Google Sans" w:hAnsi="Google Sans"/>
          <w:i w:val="0"/>
          <w:iCs w:val="0"/>
          <w:color w:val="60d673"/>
          <w:sz w:val="20"/>
          <w:szCs w:val="20"/>
          <w:shd w:fill="141414" w:val="clear"/>
          <w:rtl w:val="0"/>
        </w:rPr>
        <w:t xml:space="preserve">"?delimiter=%s&amp;xField=%s&amp;yField=%s"</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"Longitude"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"Latitude"</w:t>
      </w:r>
      <w:r w:rsidDel="00000000" w:rsidR="00000000" w:rsidRPr="00000000">
        <w:rPr>
          <w:rFonts w:ascii="Google Sans" w:cs="Google Sans" w:eastAsia="Google Sans" w:hAnsi="Google Sans"/>
          <w:color w:val="1f1f1f"/>
          <w:shd w:fill="141414" w:val="clear"/>
          <w:rtl w:val="0"/>
        </w:rPr>
        <w:t xml:space="preserve">)</w:t>
        <w:br w:type="textWrapping"/>
        <w:t xml:space="preserve">borehole_layer = QgsVectorLayer(uri, </w:t>
      </w:r>
      <w:r w:rsidDel="00000000" w:rsidR="00000000" w:rsidRPr="00000000">
        <w:rPr>
          <w:rFonts w:ascii="Google Sans" w:cs="Google Sans" w:eastAsia="Google Sans" w:hAnsi="Google Sans"/>
          <w:i w:val="0"/>
          <w:iCs w:val="0"/>
          <w:color w:val="60d673"/>
          <w:sz w:val="20"/>
          <w:szCs w:val="20"/>
          <w:shd w:fill="141414" w:val="clear"/>
          <w:rtl w:val="0"/>
        </w:rPr>
        <w:t xml:space="preserve">"Raw_Boreholes"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"delimitedtext"</w:t>
      </w:r>
      <w:r w:rsidDel="00000000" w:rsidR="00000000" w:rsidRPr="00000000">
        <w:rPr>
          <w:rFonts w:ascii="Google Sans" w:cs="Google Sans" w:eastAsia="Google Sans" w:hAnsi="Google Sans"/>
          <w:color w:val="1f1f1f"/>
          <w:shd w:fill="141414" w:val="clear"/>
          <w:rtl w:val="0"/>
        </w:rPr>
        <w:t xml:space="preserve">)</w:t>
        <w:br w:type="textWrapping"/>
        <w:t xml:space="preserve">borehole_layer.setCrs(QgsCoordinateReferenceSystem(</w:t>
      </w:r>
      <w:r w:rsidDel="00000000" w:rsidR="00000000" w:rsidRPr="00000000">
        <w:rPr>
          <w:rFonts w:ascii="Google Sans" w:cs="Google Sans" w:eastAsia="Google Sans" w:hAnsi="Google Sans"/>
          <w:i w:val="0"/>
          <w:iCs w:val="0"/>
          <w:color w:val="60d673"/>
          <w:sz w:val="20"/>
          <w:szCs w:val="20"/>
          <w:shd w:fill="141414" w:val="clear"/>
          <w:rtl w:val="0"/>
        </w:rPr>
        <w:t xml:space="preserve">"EPSG:4326"</w:t>
      </w:r>
      <w:r w:rsidDel="00000000" w:rsidR="00000000" w:rsidRPr="00000000">
        <w:rPr>
          <w:rFonts w:ascii="Google Sans" w:cs="Google Sans" w:eastAsia="Google Sans" w:hAnsi="Google Sans"/>
          <w:color w:val="1f1f1f"/>
          <w:shd w:fill="141414" w:val="clear"/>
          <w:rtl w:val="0"/>
        </w:rPr>
        <w:t xml:space="preserve">))</w:t>
        <w:br w:type="textWrapping"/>
        <w:t xml:space="preserve">QgsProject.instance().addMapLayer(borehole_layer,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 </w:t>
        <w:br w:type="textWrapping"/>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The False flag prevents the layer from immediately rendering in the root TOC, allowing for subsequent hierarchical grouping.</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Topological Cleaning and Spatial Intersection Algorithms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raw data ingested from the remote repositories is rarely pristine. The borehole dataset, for instance, contains geographic points that fall far outside the administrative boundaries of Garissa County. To ensure the integrity and relevance of the localized DRR analysis, these extraneous data points must be algorithmically removed. The AI agent executes a sophisticated spatial filtering workflow utilizing a point-in-polygon intersection approach.</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Algorithmic Cleaning of the Borehole Dataset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bounding geometry of Garissa County, historically situated roughly between latitudes </w:t>
      </w:r>
      <w:r w:rsidDel="00000000" w:rsidR="00000000" w:rsidRPr="00000000">
        <w:rPr>
          <w:rFonts w:ascii="Google Sans" w:cs="Google Sans" w:eastAsia="Google Sans" w:hAnsi="Google Sans"/>
          <w:color w:val="1f1f1f"/>
        </w:rPr>
        <w:drawing>
          <wp:inline distB="19050" distT="19050" distL="19050" distR="19050">
            <wp:extent cx="528836" cy="232688"/>
            <wp:effectExtent b="0" l="0" r="0" t="0"/>
            <wp:docPr id="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28836" cy="2326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28836" cy="232688"/>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28836" cy="2326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longitudes </w:t>
      </w:r>
      <w:r w:rsidDel="00000000" w:rsidR="00000000" w:rsidRPr="00000000">
        <w:rPr>
          <w:rFonts w:ascii="Google Sans" w:cs="Google Sans" w:eastAsia="Google Sans" w:hAnsi="Google Sans"/>
          <w:color w:val="1f1f1f"/>
        </w:rPr>
        <w:drawing>
          <wp:inline distB="19050" distT="19050" distL="19050" distR="19050">
            <wp:extent cx="651288" cy="234891"/>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51288" cy="234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651288" cy="234891"/>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51288" cy="234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is loaded as the definitive reference polygon layer (Garissa County Boundary). The computational efficiency of executing spatial queries over thousands of individual borehole points is optimized by deploying a QgsSpatialIndex.</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condition for inclusion in the final dataset is defined by the absolute intersection of geometries, formulated as: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3967"/>
            <wp:effectExtent b="0" l="0" r="0" t="0"/>
            <wp:docPr id="1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05500" cy="72396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58502" cy="243036"/>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58502" cy="2430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set of all raw borehole points and </w:t>
      </w:r>
      <w:r w:rsidDel="00000000" w:rsidR="00000000" w:rsidRPr="00000000">
        <w:rPr>
          <w:rFonts w:ascii="Google Sans" w:cs="Google Sans" w:eastAsia="Google Sans" w:hAnsi="Google Sans"/>
          <w:color w:val="1f1f1f"/>
        </w:rPr>
        <w:drawing>
          <wp:inline distB="19050" distT="19050" distL="19050" distR="19050">
            <wp:extent cx="630287" cy="245705"/>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30287" cy="245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multi-polygon geometry of the county administrative boundary.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preserve the raw data while generating a pristine analytical subset, the PyQGIS script creates a new, temporary memory layer.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creation of a deep copy ensures that subsequent algorithmic manipulations do not inadvertently alter the source geometries or corrupt the remote database.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algorithmic implementation follows these precise, agent-scripted steps:</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Memory Instantiation:</w:t>
      </w:r>
      <w:r w:rsidDel="00000000" w:rsidR="00000000" w:rsidRPr="00000000">
        <w:rPr>
          <w:rFonts w:ascii="Google Sans" w:cs="Google Sans" w:eastAsia="Google Sans" w:hAnsi="Google Sans"/>
          <w:color w:val="1f1f1f"/>
          <w:rtl w:val="0"/>
        </w:rPr>
        <w:t xml:space="preserve"> A memory layer is created using the PyQGIS command QgsVectorLayer("Point?crs=epsg:4326", "Cleaned_Garissa_Boreholes", "memory").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Attribute Schema Transfer:</w:t>
      </w:r>
      <w:r w:rsidDel="00000000" w:rsidR="00000000" w:rsidRPr="00000000">
        <w:rPr>
          <w:rFonts w:ascii="Google Sans" w:cs="Google Sans" w:eastAsia="Google Sans" w:hAnsi="Google Sans"/>
          <w:color w:val="1f1f1f"/>
          <w:rtl w:val="0"/>
        </w:rPr>
        <w:t xml:space="preserve"> The underlying data fields (e.g., well depth, water quality, operational status) from the source data provider are perfectly replicated to the memory layer using dataProvider().addAttributes(source_layer.fields().toList()).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Geometric Filtering and Deep Copying:</w:t>
      </w:r>
      <w:r w:rsidDel="00000000" w:rsidR="00000000" w:rsidRPr="00000000">
        <w:rPr>
          <w:rFonts w:ascii="Google Sans" w:cs="Google Sans" w:eastAsia="Google Sans" w:hAnsi="Google Sans"/>
          <w:color w:val="1f1f1f"/>
          <w:rtl w:val="0"/>
        </w:rPr>
        <w:t xml:space="preserve"> The agent iterates over the source features. If a feature's point geometry topologically intersects the Garissa polygon, a deep copy of the feature is constructed: f = QgsFeature(feature); f.setGeometry(QgsGeometry(feature.geometry())).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Population and Committal:</w:t>
      </w:r>
      <w:r w:rsidDel="00000000" w:rsidR="00000000" w:rsidRPr="00000000">
        <w:rPr>
          <w:rFonts w:ascii="Google Sans" w:cs="Google Sans" w:eastAsia="Google Sans" w:hAnsi="Google Sans"/>
          <w:color w:val="1f1f1f"/>
          <w:rtl w:val="0"/>
        </w:rPr>
        <w:t xml:space="preserve"> The valid, spatially verified features are injected into the memory layer via dataProvider().addFeatures(features), after which commitChanges() and updateExtents() are called to finalize the layer's spatial index.</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Modern Materialization Alternative:</w:t>
      </w:r>
      <w:r w:rsidDel="00000000" w:rsidR="00000000" w:rsidRPr="00000000">
        <w:rPr>
          <w:rFonts w:ascii="Google Sans" w:cs="Google Sans" w:eastAsia="Google Sans" w:hAnsi="Google Sans"/>
          <w:color w:val="1f1f1f"/>
          <w:rtl w:val="0"/>
        </w:rPr>
        <w:t xml:space="preserve"> In contemporary QGIS 3.x environments, the agent can alternatively utilize the highly efficient materialize() method on the QgsFeatureSource class. By passing a QgsFeatureRequest equipped with a bounding box filter (QgsRectangle) or a topological expression string, a new layer is rapidly synthesized exclusively from the selected feature IDs.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Identifying At-Risk Infrastructure via Flood Extent Intersection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all infrastructure layers (schools, hospitals, cleaned boreholes) are structurally sound, the core analytical objective of the project is executed: determining which specific facilities will be affected by the anticipated El Niño rains.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UNOSAT product 3830 polygon layer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—representing the April 2024 flood extent—serves as the primary baseline for this risk intersection. The analytical workflow executes a spatial join to identify all infrastructure nodes that geographically intersect with this historically flooded geometry.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account for the predicted "super El Niño" severity of late 2026, which meteorological models suggest may significantly surpass previous inundation levels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geoprocessing buffer is applied to the historical flood extent. If </w:t>
      </w:r>
      <w:r w:rsidDel="00000000" w:rsidR="00000000" w:rsidRPr="00000000">
        <w:rPr>
          <w:rFonts w:ascii="Google Sans" w:cs="Google Sans" w:eastAsia="Google Sans" w:hAnsi="Google Sans"/>
          <w:color w:val="1f1f1f"/>
        </w:rPr>
        <w:drawing>
          <wp:inline distB="19050" distT="19050" distL="19050" distR="19050">
            <wp:extent cx="465501" cy="243330"/>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65501" cy="243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2024 flood polygon, the expanded, predictive risk zone </w:t>
      </w:r>
      <w:r w:rsidDel="00000000" w:rsidR="00000000" w:rsidRPr="00000000">
        <w:rPr>
          <w:rFonts w:ascii="Google Sans" w:cs="Google Sans" w:eastAsia="Google Sans" w:hAnsi="Google Sans"/>
          <w:color w:val="1f1f1f"/>
        </w:rPr>
        <w:drawing>
          <wp:inline distB="19050" distT="19050" distL="19050" distR="19050">
            <wp:extent cx="388690" cy="244928"/>
            <wp:effectExtent b="0" l="0" r="0" t="0"/>
            <wp:docPr id="1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88690" cy="2449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3967"/>
            <wp:effectExtent b="0" l="0" r="0" t="0"/>
            <wp:docPr id="1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05500" cy="72396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43425" cy="242828"/>
            <wp:effectExtent b="0" l="0" r="0" t="0"/>
            <wp:docPr id="1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43425" cy="2428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statistically derived distance threshold accounting for maximum probable meteorological deviation and terrain slope derived from the Kenya_SRTM30meters DEM. All schools, dispensaries, and boreholes falling within the boundaries of </w:t>
      </w:r>
      <w:r w:rsidDel="00000000" w:rsidR="00000000" w:rsidRPr="00000000">
        <w:rPr>
          <w:rFonts w:ascii="Google Sans" w:cs="Google Sans" w:eastAsia="Google Sans" w:hAnsi="Google Sans"/>
          <w:color w:val="1f1f1f"/>
        </w:rPr>
        <w:drawing>
          <wp:inline distB="19050" distT="19050" distL="19050" distR="19050">
            <wp:extent cx="388690" cy="244928"/>
            <wp:effectExtent b="0" l="0" r="0" t="0"/>
            <wp:docPr id="1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88690" cy="2449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programmatically tagged with a critical vulnerability flag in their attribute tables. The QGIS mapping environment is dynamically updated to display these features—symbolized distinctly as High Risk, Medium Risk, or Low Risk depending on their proximity to the flood centroid, as visibly structured in the project's Table of Contents.</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Structuring the QGIS Workspace and AI Plugin Integration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multiple complex layers representing demographics, infrastructure, topography, and hydrological hazards are ingested into the QGIS runtime, the layer panel (Table of Contents or TOC) must be systematically structured to maintain analytical clarity and project organization. The agent orchestrates this complex UI management via the QgsLayerTreeGroup class.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Programmatic Layer Hierarchy Management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group the processed layers intuitively, the agent retrieves the root of the layer tree via QgsProject.instance().layerTreeRoot() and establishes nested thematic groups (e.g., creating a parent group "Infrastructure" with child nodes for "Schools" and "Health Facilities," and a separate group for "Hydrological Hazards") using root.insertGroup(index, "GroupName") or root.addGroup("GroupName").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adding the filtered memory layers to the project, the agent employs a crucial methodological nuance. By invoking QgsProject.instance().addMapLayer(layer, False), the layer is registered into the QGIS map instance but explicitly suppressed from appearing automatically as an unorganized item at the top level of the layer tree.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script then explicitly binds the layer to its designated thematic group utilizing group_node.addLayer(layer) or group_node.insertChildNode(0, QgsLayerTreeLayer(layer)).</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programmatic structuring ensures that the visual workspace remains strictly organized according to the user's implicit analytical needs, facilitating rapid visual assessment of the Garissa Flood Risk Mapping project.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PyQGIS API Class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Method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Functionality in Automated Workflow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QgsVectorLayer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dataProvider()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Establishes temporary memory layers and manages the underlying geometric/attribute schema.</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QgsFeatureRequest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setFilterRect()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Applies bounding box spatial constraints to rapidly filter dense datasets before precise polygon intersection.</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QgsGeometry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intersects()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Evaluates exact spatial topology between point infrastructure and the complex UNOSAT flood extent polygons.</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QgsProject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addMapLayer()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Registers the newly cleaned and processed Garissa datasets into the active QGIS map instance.</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QgsLayerTreeGroup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insertGroup(), addLayer()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Autonomously structures the visual layer hierarchy, nesting related layers under specific analytical themes in the TOC.</w:t>
            </w:r>
            <w:r w:rsidDel="00000000" w:rsidR="00000000" w:rsidRPr="00000000">
              <w:rPr>
                <w:rFonts w:ascii="Google Sans" w:cs="Google Sans" w:eastAsia="Google Sans" w:hAnsi="Google Sans"/>
                <w:color w:val="444746"/>
                <w:sz w:val="24"/>
                <w:szCs w:val="24"/>
                <w:vertAlign w:val="superscript"/>
                <w:rtl w:val="0"/>
              </w:rPr>
              <w:t xml:space="preserve">42</w:t>
            </w:r>
          </w:p>
        </w:tc>
      </w:tr>
    </w:tbl>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Deploying AI-Enabled Plugins for Advanced Spatial Intelligence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analytical depth of the QGIS environment is profoundly magnified by the incorporation of relevant AI-enabled plugins, fulfilling a core objective of the user query. Operating via the Python console or the MCP interface, the Antigravity agent leverages these extensions to perform predictive analysis and automated feature extraction that standard deterministic algorithms cannot efficiently achieve.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challenge in rapidly changing ASAL regions like Garissa is the presence of unmapped or newly constructed informal infrastructure—such as temporary schools, pastoral mobile clinics, or new IDP settlement expansions—that are absent from standard OpenStreetMap vectors but are clearly visible on recent satellite imagery. To rectify this spatial data gap, AI digitizing plugins, such as the Bunting Labs AI Vectorizer or the GeoOSAM plugin, are integrated into the workflow.</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sophisticated plugins utilize custom neural network architectures (like Segment Anything Models or YOLO object detection) trained to isolate and classify features from raw raster imagery, performing line and polygon vectorization with near pixel-level precision.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By pointing the tool at a recent Sentinel-2 image or high-resolution orthophoto, the agent can autonomously generate updated structural footprints for previously unmapped buildings in Garissa City. This drastically reduces the manual digitization workload and ensures the vulnerability assessment reflects the absolute latest ground truth before the 2026 rains arrive.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predictive machine learning plugins can be deployed to conduct complex geostatistical operations. Algorithms such as Random Forests or Support Vector Machines (SVM) can be utilized to downscale coarse global climate models to localized Garissa resolutions, simulating non-linear runoff coefficients across varying land cover types (7.2-LUC2010), and predicting the statistical likelihood of specific road network inundation based on the historical Sentinel-1 SAR backscatter change detection from the April 2024 floods.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Crafting the Spatial Narrative: The Colab Storytelling Strategy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data programmatically ingested, topologically cleaned, hierarchically organized, and enhanced via GeoAI, the final phase involves synthesizing these disparate layers into a cohesive, highly actionable narrative. As orchestrated within the Antigravity IDE workspace (evidenced by files like garissa_sentinel_colab.ipynb), the objective is to utilize a Google Colab notebook environment to "tell a story" regarding infrastructure vulnerability in Garissa.</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Exporting and Structuring the Notebook Environment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Antigravity agent facilitates the seamless export of the processed vector layers—specifically the intersected at-risk schools, hospitals, and the buffered flood polygons—into universally accessible formats such as GeoPackages or GeoJSONs, strictly formatted to the WGS84 EPSG:4326 coordinate system for web compatibility.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These files are pushed to a staging directory accessible by the Colab notebook.</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Colab environment, Python libraries dedicated to spatial data science are deployed. GeoPandas is utilized as the foundational library for manipulating the spatial dataframes, allowing for rapid querying of infrastructure attributes (e.g., filtering hospitals by bed capacity or schools by student enrollment).</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translate this data into a compelling visual story, interactive mapping libraries, notably Folium or Kepler.gl, are instantiated. Kepler.gl is particularly recognized for its exceptional performance utilizing WebGL to render highly dense spatial datasets seamlessly in browser environments, making it ideal for visualizing the tens of thousands of structural footprints and demographic grids across Garissa.</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Narrative Arc of Disaster Risk</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narrative constructed within the Colab notebook is structured to provide a multi-scalar, temporal view of the crisis, guiding the user from historical precedent to future risk:</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Macro Climatological Context:</w:t>
      </w:r>
      <w:r w:rsidDel="00000000" w:rsidR="00000000" w:rsidRPr="00000000">
        <w:rPr>
          <w:rFonts w:ascii="Google Sans" w:cs="Google Sans" w:eastAsia="Google Sans" w:hAnsi="Google Sans"/>
          <w:color w:val="1f1f1f"/>
          <w:rtl w:val="0"/>
        </w:rPr>
        <w:t xml:space="preserve"> The notebook opens by visualizing the macro-level threat. It ingests API data to display the current and forecasted probabilities of the ENSO and IOD anomalies.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displays Garissa County's regional position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establishing why this specific geography acts as a funnel for extreme highland runoff via the Tana River basin.</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Historical Precedent (April 2024):</w:t>
      </w:r>
      <w:r w:rsidDel="00000000" w:rsidR="00000000" w:rsidRPr="00000000">
        <w:rPr>
          <w:rFonts w:ascii="Google Sans" w:cs="Google Sans" w:eastAsia="Google Sans" w:hAnsi="Google Sans"/>
          <w:color w:val="1f1f1f"/>
          <w:rtl w:val="0"/>
        </w:rPr>
        <w:t xml:space="preserve"> A visual, interactive replay of the UNOSAT 29 April 2024 flood extent is presented. Using Kepler.gl time-sliders, the narrative contextualizes the sheer scale of the disaster: the 26 </w:t>
      </w:r>
      <w:r w:rsidDel="00000000" w:rsidR="00000000" w:rsidRPr="00000000">
        <w:rPr>
          <w:rFonts w:ascii="Google Sans" w:cs="Google Sans" w:eastAsia="Google Sans" w:hAnsi="Google Sans"/>
          <w:color w:val="1f1f1f"/>
        </w:rPr>
        <w:drawing>
          <wp:inline distB="19050" distT="19050" distL="19050" distR="19050">
            <wp:extent cx="358675" cy="242633"/>
            <wp:effectExtent b="0" l="0" r="0" t="0"/>
            <wp:docPr id="1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58675" cy="2426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inundated land, the 3,440 affected structures, and the 12,000 exposed individuals.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establishes the empirical baseline of what a "standard" El Niño event inflicts upon the county.</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2026 Infrastructure Impact Projection:</w:t>
      </w:r>
      <w:r w:rsidDel="00000000" w:rsidR="00000000" w:rsidRPr="00000000">
        <w:rPr>
          <w:rFonts w:ascii="Google Sans" w:cs="Google Sans" w:eastAsia="Google Sans" w:hAnsi="Google Sans"/>
          <w:color w:val="1f1f1f"/>
          <w:rtl w:val="0"/>
        </w:rPr>
        <w:t xml:space="preserve"> The core of the story shifts to the predictive analysis. Interactive point clustering displays the specific schools, health facilities, and cleaned boreholes that fall within the newly modeled </w:t>
      </w:r>
      <w:r w:rsidDel="00000000" w:rsidR="00000000" w:rsidRPr="00000000">
        <w:rPr>
          <w:rFonts w:ascii="Google Sans" w:cs="Google Sans" w:eastAsia="Google Sans" w:hAnsi="Google Sans"/>
          <w:color w:val="1f1f1f"/>
        </w:rPr>
        <w:drawing>
          <wp:inline distB="19050" distT="19050" distL="19050" distR="19050">
            <wp:extent cx="388690" cy="244928"/>
            <wp:effectExtent b="0" l="0" r="0" t="0"/>
            <wp:docPr id="2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88690" cy="2449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buffer zones for late 2026. Users can click on individual infrastructural nodes to view pop-up attributes regarding their specific vulnerabilities (e.g., "Hagadera Primary School - High Risk - 800 students").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Logistical Routing and Mitigation:</w:t>
      </w:r>
      <w:r w:rsidDel="00000000" w:rsidR="00000000" w:rsidRPr="00000000">
        <w:rPr>
          <w:rFonts w:ascii="Google Sans" w:cs="Google Sans" w:eastAsia="Google Sans" w:hAnsi="Google Sans"/>
          <w:color w:val="1f1f1f"/>
          <w:rtl w:val="0"/>
        </w:rPr>
        <w:t xml:space="preserve"> The final chapter of the Colab narrative integrates the Kenya_SRTM30meters digital elevation models and the OSM Roads network topologies to identify historically dry access nodes and elevated terrain. This allows for the calculation and visualization of strategic staging areas for emergency medical supplies and safe evacuation routes away from the primary floodplains.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Strategic El Niño Preparation and Early Warning Framework</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geospatial analysis, executed via vibe coding and visualized through the Colab narrative, culminates in an actionable El Niño preparation and early warning strategy. The predictive data dictates that reliance on reactive disaster response is insufficient; proactive, data-driven mitigation is required.</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Immediate Logistical Staging (June - September 2026)</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heavily emphasizes that the dry temporal window between June and September 2026 is the critical period for intervention.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county's Disaster Risk Reduction framework must operationalize the GIS findings by pre-positioning vital resources.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Hospitals and dispensaries that the topological intersection identified as sitting outside the high-risk buffers must be designated as central emergency hubs. Essential commodities—including cholera treatment kits, point-of-use water purification chemicals, and nutritional supplements—must be stockpiled at these secure locations before the road networks are severed by the October rains.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Conversely, strict evacuation protocols must be drafted for the specific schools and mobile clinics trapped within the predicted inundation zones, outlining routes derived from the DEM slope analysis that lead to higher, safer ground.</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Long-Term Infrastructure Climate-Proofing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immediate emergency response, long-term infrastructural resilience requires strict adherence to climate-proofing guidelines.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historical devastation of 3,440 buildings and the predicted exposure of further infrastructure mandates a shift in urban planning.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analysis dictates that all future construction of public institutions, water harvesting points, and supply lines within Garissa County must be sited utilizing the AI-generated predictive flood return period models. Infrastructure designs must be elevated or fortified to withstand the extreme precipitation extremes inherent to a warming climate and the increasingly volatile IOD/ENSO cycles that plague the Horn of Africa.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preservation of the Daadab_camp_blocks and similar high-density, highly vulnerable IDP settlements requires targeted topographical trenching and the establishment of robust, geographically accessible early warning communication channels.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seamless integration of Antigravity's agentic AI, QGIS programmatic control, and advanced climatological data, Garissa County can transition from a posture of vulnerability to one of profound, data-driven resilience, prepared to face the anticipated deluge of late 2026.</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accessed June 12, 2026, </w:t>
      </w:r>
      <w:hyperlink r:id="rId24">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accessed June 12, 2026, </w:t>
      </w:r>
      <w:hyperlink r:id="rId25">
        <w:r w:rsidDel="00000000" w:rsidR="00000000" w:rsidRPr="00000000">
          <w:rPr>
            <w:rFonts w:ascii="Google Sans" w:cs="Google Sans" w:eastAsia="Google Sans" w:hAnsi="Google Sans"/>
            <w:color w:val="0000ee"/>
            <w:sz w:val="24"/>
            <w:szCs w:val="24"/>
            <w:u w:val="single"/>
            <w:rtl w:val="0"/>
          </w:rPr>
          <w:t xml:space="preserve">https://antigravity.google/</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IDE, accessed June 12, 2026, </w:t>
      </w:r>
      <w:hyperlink r:id="rId26">
        <w:r w:rsidDel="00000000" w:rsidR="00000000" w:rsidRPr="00000000">
          <w:rPr>
            <w:rFonts w:ascii="Google Sans" w:cs="Google Sans" w:eastAsia="Google Sans" w:hAnsi="Google Sans"/>
            <w:color w:val="0000ee"/>
            <w:sz w:val="24"/>
            <w:szCs w:val="24"/>
            <w:u w:val="single"/>
            <w:rtl w:val="0"/>
          </w:rPr>
          <w:t xml:space="preserve">https://antigravityide.net/</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IDE, accessed June 12, 2026, </w:t>
      </w:r>
      <w:hyperlink r:id="rId27">
        <w:r w:rsidDel="00000000" w:rsidR="00000000" w:rsidRPr="00000000">
          <w:rPr>
            <w:rFonts w:ascii="Google Sans" w:cs="Google Sans" w:eastAsia="Google Sans" w:hAnsi="Google Sans"/>
            <w:color w:val="0000ee"/>
            <w:sz w:val="24"/>
            <w:szCs w:val="24"/>
            <w:u w:val="single"/>
            <w:rtl w:val="0"/>
          </w:rPr>
          <w:t xml:space="preserve">https://antigravity.google/product/antigravity-ide</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WTF is Antigravity 2.0? Where did my IDE go? : r/google_antigravity - Reddit, accessed June 12, 2026, </w:t>
      </w:r>
      <w:hyperlink r:id="rId28">
        <w:r w:rsidDel="00000000" w:rsidR="00000000" w:rsidRPr="00000000">
          <w:rPr>
            <w:rFonts w:ascii="Google Sans" w:cs="Google Sans" w:eastAsia="Google Sans" w:hAnsi="Google Sans"/>
            <w:color w:val="0000ee"/>
            <w:sz w:val="24"/>
            <w:szCs w:val="24"/>
            <w:u w:val="single"/>
            <w:rtl w:val="0"/>
          </w:rPr>
          <w:t xml:space="preserve">https://www.reddit.com/r/google_antigravity/comments/1thvz53/wtf_is_antigravity_20_where_did_my_ide_go/</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Framework Starter Kit: Una arquitectura Agent-First para proyectos Python/QGIS. - GitHub, accessed June 12, 2026, </w:t>
      </w:r>
      <w:hyperlink r:id="rId29">
        <w:r w:rsidDel="00000000" w:rsidR="00000000" w:rsidRPr="00000000">
          <w:rPr>
            <w:rFonts w:ascii="Google Sans" w:cs="Google Sans" w:eastAsia="Google Sans" w:hAnsi="Google Sans"/>
            <w:color w:val="0000ee"/>
            <w:sz w:val="24"/>
            <w:szCs w:val="24"/>
            <w:u w:val="single"/>
            <w:rtl w:val="0"/>
          </w:rPr>
          <w:t xml:space="preserve">https://github.com/geociencio/antigravity-starter-kit</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“Vibe Coding” with Antigravity × Gemini 3: A Log of Android GIS App Development and Technical Pitfalls | by K Yashima | Helios-techblog | Medium, accessed June 12, 2026, </w:t>
      </w:r>
      <w:hyperlink r:id="rId30">
        <w:r w:rsidDel="00000000" w:rsidR="00000000" w:rsidRPr="00000000">
          <w:rPr>
            <w:rFonts w:ascii="Google Sans" w:cs="Google Sans" w:eastAsia="Google Sans" w:hAnsi="Google Sans"/>
            <w:color w:val="0000ee"/>
            <w:sz w:val="24"/>
            <w:szCs w:val="24"/>
            <w:u w:val="single"/>
            <w:rtl w:val="0"/>
          </w:rPr>
          <w:t xml:space="preserve">https://medium.com/helios-techblog/accelerating-vibe-coding-with-antigravity-gemini-3-a-log-of-android-gis-app-development-and-04b78eb57b22</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 QGIS Integration with Antigravity: Automation and Geospatial Control - YouTube, accessed June 12,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https://www.youtube.com/watch?v=wXfvcaPJIbQ</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jjsantos01/qgis_mcp: Model Context Protocol (MCP) that allows LLMs to use QGIS Desktop, accessed June 12, 2026, </w:t>
      </w:r>
      <w:hyperlink r:id="rId32">
        <w:r w:rsidDel="00000000" w:rsidR="00000000" w:rsidRPr="00000000">
          <w:rPr>
            <w:rFonts w:ascii="Google Sans" w:cs="Google Sans" w:eastAsia="Google Sans" w:hAnsi="Google Sans"/>
            <w:color w:val="0000ee"/>
            <w:sz w:val="24"/>
            <w:szCs w:val="24"/>
            <w:u w:val="single"/>
            <w:rtl w:val="0"/>
          </w:rPr>
          <w:t xml:space="preserve">https://github.com/jjsantos01/qgis_mcp</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syauqi-uqi/qgis_mcp_modify1: An update version of qgis_mcp from jjsantos01/qgis_mcp repository - GitHub, accessed June 12, 2026, </w:t>
      </w:r>
      <w:hyperlink r:id="rId33">
        <w:r w:rsidDel="00000000" w:rsidR="00000000" w:rsidRPr="00000000">
          <w:rPr>
            <w:rFonts w:ascii="Google Sans" w:cs="Google Sans" w:eastAsia="Google Sans" w:hAnsi="Google Sans"/>
            <w:color w:val="0000ee"/>
            <w:sz w:val="24"/>
            <w:szCs w:val="24"/>
            <w:u w:val="single"/>
            <w:rtl w:val="0"/>
          </w:rPr>
          <w:t xml:space="preserve">https://github.com/syauqi-uqi/qgis_mcp_modify1</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anitagraser/QGIS2OllamaMCP: Model Context Protocol (MCP) that allows LLMs to use QGIS Desktop - GitHub, accessed June 12, 2026, </w:t>
      </w:r>
      <w:hyperlink r:id="rId34">
        <w:r w:rsidDel="00000000" w:rsidR="00000000" w:rsidRPr="00000000">
          <w:rPr>
            <w:rFonts w:ascii="Google Sans" w:cs="Google Sans" w:eastAsia="Google Sans" w:hAnsi="Google Sans"/>
            <w:color w:val="0000ee"/>
            <w:sz w:val="24"/>
            <w:szCs w:val="24"/>
            <w:u w:val="single"/>
            <w:rtl w:val="0"/>
          </w:rPr>
          <w:t xml:space="preserve">https://github.com/anitagraser/qgis_mcp</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Expect three dry months before El Nino rains – Met - The Star, accessed June 12, 2026, </w:t>
      </w:r>
      <w:hyperlink r:id="rId35">
        <w:r w:rsidDel="00000000" w:rsidR="00000000" w:rsidRPr="00000000">
          <w:rPr>
            <w:rFonts w:ascii="Google Sans" w:cs="Google Sans" w:eastAsia="Google Sans" w:hAnsi="Google Sans"/>
            <w:color w:val="0000ee"/>
            <w:sz w:val="24"/>
            <w:szCs w:val="24"/>
            <w:u w:val="single"/>
            <w:rtl w:val="0"/>
          </w:rPr>
          <w:t xml:space="preserve">https://www.the-star.co.ke/news/2026-06-11-expect-three-dry-months-before-el-nino-rains-met</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march-april-may (mam-2026) season outlook for mombasa county - Kenya Meteorological Department, accessed June 12, 2026, </w:t>
      </w:r>
      <w:hyperlink r:id="rId36">
        <w:r w:rsidDel="00000000" w:rsidR="00000000" w:rsidRPr="00000000">
          <w:rPr>
            <w:rFonts w:ascii="Google Sans" w:cs="Google Sans" w:eastAsia="Google Sans" w:hAnsi="Google Sans"/>
            <w:color w:val="0000ee"/>
            <w:sz w:val="24"/>
            <w:szCs w:val="24"/>
            <w:u w:val="single"/>
            <w:rtl w:val="0"/>
          </w:rPr>
          <w:t xml:space="preserve">https://meteo.go.ke/documents/2747/MOMBASA_COUNTY_MARCH-APRIL-MAY_2026_seasonal_forecast.pdf</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Flood Emergency Response – Garissa County Kenya REPORT | RRDO, accessed June 12, 2026, </w:t>
      </w:r>
      <w:hyperlink r:id="rId37">
        <w:r w:rsidDel="00000000" w:rsidR="00000000" w:rsidRPr="00000000">
          <w:rPr>
            <w:rFonts w:ascii="Google Sans" w:cs="Google Sans" w:eastAsia="Google Sans" w:hAnsi="Google Sans"/>
            <w:color w:val="0000ee"/>
            <w:sz w:val="24"/>
            <w:szCs w:val="24"/>
            <w:u w:val="single"/>
            <w:rtl w:val="0"/>
          </w:rPr>
          <w:t xml:space="preserve">https://rrdo.org/wp-content/uploads/2022/10/SAFE-Floods-Emergency-Respose-Summary-Report-2019.pdf</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we heading towards a Super El Niño in 2026? - Zero Carbon Analytics, accessed June 12, 2026, </w:t>
      </w:r>
      <w:hyperlink r:id="rId38">
        <w:r w:rsidDel="00000000" w:rsidR="00000000" w:rsidRPr="00000000">
          <w:rPr>
            <w:rFonts w:ascii="Google Sans" w:cs="Google Sans" w:eastAsia="Google Sans" w:hAnsi="Google Sans"/>
            <w:color w:val="0000ee"/>
            <w:sz w:val="24"/>
            <w:szCs w:val="24"/>
            <w:u w:val="single"/>
            <w:rtl w:val="0"/>
          </w:rPr>
          <w:t xml:space="preserve">https://zerocarbon-analytics.org/insights/briefings/el-nino-and-climate-change/</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‘Climate Variability Becoming Less Predictable’: What A Super El Niño Event May Mean For Africa’s Farmlands, accessed June 12, 2026, </w:t>
      </w:r>
      <w:hyperlink r:id="rId39">
        <w:r w:rsidDel="00000000" w:rsidR="00000000" w:rsidRPr="00000000">
          <w:rPr>
            <w:rFonts w:ascii="Google Sans" w:cs="Google Sans" w:eastAsia="Google Sans" w:hAnsi="Google Sans"/>
            <w:color w:val="0000ee"/>
            <w:sz w:val="24"/>
            <w:szCs w:val="24"/>
            <w:u w:val="single"/>
            <w:rtl w:val="0"/>
          </w:rPr>
          <w:t xml:space="preserve">https://www.forbesafrica.com/current-affairs/2026/06/05/climate-variability-becoming-less-predictable-what-a-super-el-nino-event-may-mean-for-africas-farmlands</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Dataset - IHP Water Information Network System (IHP-WINS) - UNESCO, accessed June 12, 2026, </w:t>
      </w:r>
      <w:hyperlink r:id="rId40">
        <w:r w:rsidDel="00000000" w:rsidR="00000000" w:rsidRPr="00000000">
          <w:rPr>
            <w:rFonts w:ascii="Google Sans" w:cs="Google Sans" w:eastAsia="Google Sans" w:hAnsi="Google Sans"/>
            <w:color w:val="0000ee"/>
            <w:sz w:val="24"/>
            <w:szCs w:val="24"/>
            <w:u w:val="single"/>
            <w:rtl w:val="0"/>
          </w:rPr>
          <w:t xml:space="preserve">https://ihp-wins.unesco.org/dataset/?owner_org=c35cea1b-9c15-4aa5-b1ac-4caeb0ce3cd9</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Report on Internal Displacement, accessed June 12, 2026, </w:t>
      </w:r>
      <w:hyperlink r:id="rId41">
        <w:r w:rsidDel="00000000" w:rsidR="00000000" w:rsidRPr="00000000">
          <w:rPr>
            <w:rFonts w:ascii="Google Sans" w:cs="Google Sans" w:eastAsia="Google Sans" w:hAnsi="Google Sans"/>
            <w:color w:val="0000ee"/>
            <w:sz w:val="24"/>
            <w:szCs w:val="24"/>
            <w:u w:val="single"/>
            <w:rtl w:val="0"/>
          </w:rPr>
          <w:t xml:space="preserve">https://disasterdisplacement.org/wp-content/uploads/2024/07/IDMC-GRID-2024-Global-Report-on-Internal-Displacement-2.pdf</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Agricultural production threatened by combination of El Niño and high input prices, accessed June 12, 2026, </w:t>
      </w:r>
      <w:hyperlink r:id="rId42">
        <w:r w:rsidDel="00000000" w:rsidR="00000000" w:rsidRPr="00000000">
          <w:rPr>
            <w:rFonts w:ascii="Google Sans" w:cs="Google Sans" w:eastAsia="Google Sans" w:hAnsi="Google Sans"/>
            <w:color w:val="0000ee"/>
            <w:sz w:val="24"/>
            <w:szCs w:val="24"/>
            <w:u w:val="single"/>
            <w:rtl w:val="0"/>
          </w:rPr>
          <w:t xml:space="preserve">https://joint-research-centre.ec.europa.eu/jrc-news-and-updates/agricultural-production-threatened-combination-el-nino-and-high-input-prices-2026-06-08_en</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WMap Link - Showcases | HDX - Humanitarian Data Exchange, accessed June 12, 2026, </w:t>
      </w:r>
      <w:hyperlink r:id="rId43">
        <w:r w:rsidDel="00000000" w:rsidR="00000000" w:rsidRPr="00000000">
          <w:rPr>
            <w:rFonts w:ascii="Google Sans" w:cs="Google Sans" w:eastAsia="Google Sans" w:hAnsi="Google Sans"/>
            <w:color w:val="0000ee"/>
            <w:sz w:val="24"/>
            <w:szCs w:val="24"/>
            <w:u w:val="single"/>
            <w:rtl w:val="0"/>
          </w:rPr>
          <w:t xml:space="preserve">https://data.humdata.org/en/showcase/water-extent-in-garissa-city-and-mororo-village-kenya-as-of-29-april-2024-showcase</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Satellite detected water extent in Garissa City and Mororo Village, Kenya as of 29 April 2024, accessed June 12, 2026, </w:t>
      </w:r>
      <w:hyperlink r:id="rId44">
        <w:r w:rsidDel="00000000" w:rsidR="00000000" w:rsidRPr="00000000">
          <w:rPr>
            <w:rFonts w:ascii="Google Sans" w:cs="Google Sans" w:eastAsia="Google Sans" w:hAnsi="Google Sans"/>
            <w:color w:val="0000ee"/>
            <w:sz w:val="24"/>
            <w:szCs w:val="24"/>
            <w:u w:val="single"/>
            <w:rtl w:val="0"/>
          </w:rPr>
          <w:t xml:space="preserve">https://data.humdata.org/m/dataset/water-extent-in-garissa-city-and-mororo-village-kenya-as-of-29-april-2024</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Satellite detected water extent in Garissa City and Mororo ... - UNOSAT, accessed June 12, 2026, </w:t>
      </w:r>
      <w:hyperlink r:id="rId45">
        <w:r w:rsidDel="00000000" w:rsidR="00000000" w:rsidRPr="00000000">
          <w:rPr>
            <w:rFonts w:ascii="Google Sans" w:cs="Google Sans" w:eastAsia="Google Sans" w:hAnsi="Google Sans"/>
            <w:color w:val="0000ee"/>
            <w:sz w:val="24"/>
            <w:szCs w:val="24"/>
            <w:u w:val="single"/>
            <w:rtl w:val="0"/>
          </w:rPr>
          <w:t xml:space="preserve">https://unosat.org/products/3830</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270 ¯ 300 - UNOSAT, accessed June 12, 2026, </w:t>
      </w:r>
      <w:hyperlink r:id="rId46">
        <w:r w:rsidDel="00000000" w:rsidR="00000000" w:rsidRPr="00000000">
          <w:rPr>
            <w:rFonts w:ascii="Google Sans" w:cs="Google Sans" w:eastAsia="Google Sans" w:hAnsi="Google Sans"/>
            <w:color w:val="0000ee"/>
            <w:sz w:val="24"/>
            <w:szCs w:val="24"/>
            <w:u w:val="single"/>
            <w:rtl w:val="0"/>
          </w:rPr>
          <w:t xml:space="preserve">https://unosat.org/static/unosat_filesystem/3830/UNOSAT_A3_Natural_Landscape_FL20240426KEN_Garissa_1May2024_RevisedStat.pdf</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analysis of flood-induced changes in geographical accessibility and coverage to healthcare in both public and private sector, 2024, Kenya - PMC, accessed June 12,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https://pmc.ncbi.nlm.nih.gov/articles/PMC13122988/</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 El Nino Floods 2023 - Emergency Appeal (MDRKE058) - ReliefWeb, accessed June 12, 2026, </w:t>
      </w:r>
      <w:hyperlink r:id="rId48">
        <w:r w:rsidDel="00000000" w:rsidR="00000000" w:rsidRPr="00000000">
          <w:rPr>
            <w:rFonts w:ascii="Google Sans" w:cs="Google Sans" w:eastAsia="Google Sans" w:hAnsi="Google Sans"/>
            <w:color w:val="0000ee"/>
            <w:sz w:val="24"/>
            <w:szCs w:val="24"/>
            <w:u w:val="single"/>
            <w:rtl w:val="0"/>
          </w:rPr>
          <w:t xml:space="preserve">https://reliefweb.int/report/kenya/kenya-el-nino-floods-2023-emergency-appeal-mdrke058</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Impact analysis of flood-induced changes in geographical accessibility and coverage to healthcare in both public and private sector, 2024, Kenya - ResearchGate, accessed June 12,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https://www.researchgate.net/publication/402760388_Impact_analysis_of_flood-induced_changes_in_geographical_accessibility_and_coverage_to_healthcare_in_both_public_and_private_sector_2024_Kenya</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Atlas of the Human Planet 2016, accessed June 12, 2026, </w:t>
      </w:r>
      <w:hyperlink r:id="rId50">
        <w:r w:rsidDel="00000000" w:rsidR="00000000" w:rsidRPr="00000000">
          <w:rPr>
            <w:rFonts w:ascii="Google Sans" w:cs="Google Sans" w:eastAsia="Google Sans" w:hAnsi="Google Sans"/>
            <w:color w:val="0000ee"/>
            <w:sz w:val="24"/>
            <w:szCs w:val="24"/>
            <w:u w:val="single"/>
            <w:rtl w:val="0"/>
          </w:rPr>
          <w:t xml:space="preserve">https://human-settlement.emergency.copernicus.eu/documents/Atlas_2016.pdf?t=1533911627</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Connecting QGIS to Google spreadsheets - GIS StackExchange, accessed June 12, 2026, </w:t>
      </w:r>
      <w:hyperlink r:id="rId51">
        <w:r w:rsidDel="00000000" w:rsidR="00000000" w:rsidRPr="00000000">
          <w:rPr>
            <w:rFonts w:ascii="Google Sans" w:cs="Google Sans" w:eastAsia="Google Sans" w:hAnsi="Google Sans"/>
            <w:color w:val="0000ee"/>
            <w:sz w:val="24"/>
            <w:szCs w:val="24"/>
            <w:u w:val="single"/>
            <w:rtl w:val="0"/>
          </w:rPr>
          <w:t xml:space="preserve">https://gis.stackexchange.com/questions/286293/connecting-qgis-to-google-spreadsheets</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CSV using QGIS Python API - Geographic Information Systems Stack Exchange, accessed June 12, 2026, </w:t>
      </w:r>
      <w:hyperlink r:id="rId52">
        <w:r w:rsidDel="00000000" w:rsidR="00000000" w:rsidRPr="00000000">
          <w:rPr>
            <w:rFonts w:ascii="Google Sans" w:cs="Google Sans" w:eastAsia="Google Sans" w:hAnsi="Google Sans"/>
            <w:color w:val="0000ee"/>
            <w:sz w:val="24"/>
            <w:szCs w:val="24"/>
            <w:u w:val="single"/>
            <w:rtl w:val="0"/>
          </w:rPr>
          <w:t xml:space="preserve">https://gis.stackexchange.com/questions/490639/read-csv-using-qgis-python-api</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 csv into QGIS using Python - Stack Overflow, accessed June 12, 2026, </w:t>
      </w:r>
      <w:hyperlink r:id="rId53">
        <w:r w:rsidDel="00000000" w:rsidR="00000000" w:rsidRPr="00000000">
          <w:rPr>
            <w:rFonts w:ascii="Google Sans" w:cs="Google Sans" w:eastAsia="Google Sans" w:hAnsi="Google Sans"/>
            <w:color w:val="0000ee"/>
            <w:sz w:val="24"/>
            <w:szCs w:val="24"/>
            <w:u w:val="single"/>
            <w:rtl w:val="0"/>
          </w:rPr>
          <w:t xml:space="preserve">https://stackoverflow.com/questions/27033261/import-csv-into-qgis-using-python</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Dataset - IHP Water Information Network System (IHP-WINS) - UNESCO, accessed June 12, 2026, </w:t>
      </w:r>
      <w:hyperlink r:id="rId54">
        <w:r w:rsidDel="00000000" w:rsidR="00000000" w:rsidRPr="00000000">
          <w:rPr>
            <w:rFonts w:ascii="Google Sans" w:cs="Google Sans" w:eastAsia="Google Sans" w:hAnsi="Google Sans"/>
            <w:color w:val="0000ee"/>
            <w:sz w:val="24"/>
            <w:szCs w:val="24"/>
            <w:u w:val="single"/>
            <w:rtl w:val="0"/>
          </w:rPr>
          <w:t xml:space="preserve">https://ihp-wins.unesco.org/dataset/?_groups_sort=name</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24.1.28. Vector selection — QGIS Documentation documentation, accessed June 12, 2026, </w:t>
      </w:r>
      <w:hyperlink r:id="rId55">
        <w:r w:rsidDel="00000000" w:rsidR="00000000" w:rsidRPr="00000000">
          <w:rPr>
            <w:rFonts w:ascii="Google Sans" w:cs="Google Sans" w:eastAsia="Google Sans" w:hAnsi="Google Sans"/>
            <w:color w:val="0000ee"/>
            <w:sz w:val="24"/>
            <w:szCs w:val="24"/>
            <w:u w:val="single"/>
            <w:rtl w:val="0"/>
          </w:rPr>
          <w:t xml:space="preserve">https://docs.qgis.org/latest/en/docs/user_manual/processing_algs/qgis/vectorselection.html</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find the polygon inside which a point lies? - Geographic Information Systems Stack Exchange - GIS Stackexchange, accessed June 12, 2026, </w:t>
      </w:r>
      <w:hyperlink r:id="rId56">
        <w:r w:rsidDel="00000000" w:rsidR="00000000" w:rsidRPr="00000000">
          <w:rPr>
            <w:rFonts w:ascii="Google Sans" w:cs="Google Sans" w:eastAsia="Google Sans" w:hAnsi="Google Sans"/>
            <w:color w:val="0000ee"/>
            <w:sz w:val="24"/>
            <w:szCs w:val="24"/>
            <w:u w:val="single"/>
            <w:rtl w:val="0"/>
          </w:rPr>
          <w:t xml:space="preserve">https://gis.stackexchange.com/questions/62219/how-to-find-the-polygon-inside-which-a-point-lies</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values within intersect layers and autofilling attributes to another layer form when creating new object [closed] - GIS StackExchange, accessed June 12, 2026, </w:t>
      </w:r>
      <w:hyperlink r:id="rId57">
        <w:r w:rsidDel="00000000" w:rsidR="00000000" w:rsidRPr="00000000">
          <w:rPr>
            <w:rFonts w:ascii="Google Sans" w:cs="Google Sans" w:eastAsia="Google Sans" w:hAnsi="Google Sans"/>
            <w:color w:val="0000ee"/>
            <w:sz w:val="24"/>
            <w:szCs w:val="24"/>
            <w:u w:val="single"/>
            <w:rtl w:val="0"/>
          </w:rPr>
          <w:t xml:space="preserve">https://gis.stackexchange.com/questions/363965/getting-values-within-intersect-layers-and-autofilling-attributes-to-another-lay</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COUNTY GOVERNMENT OF GARISSA - SOCATT Kenya, accessed June 12, 2026, </w:t>
      </w:r>
      <w:hyperlink r:id="rId58">
        <w:r w:rsidDel="00000000" w:rsidR="00000000" w:rsidRPr="00000000">
          <w:rPr>
            <w:rFonts w:ascii="Google Sans" w:cs="Google Sans" w:eastAsia="Google Sans" w:hAnsi="Google Sans"/>
            <w:color w:val="0000ee"/>
            <w:sz w:val="24"/>
            <w:szCs w:val="24"/>
            <w:u w:val="single"/>
            <w:rtl w:val="0"/>
          </w:rPr>
          <w:t xml:space="preserve">https://www.socattkenya.org/wp-content/uploads/2019/08/Garissa_CIDP_2018-2022_County-Integrated-Development-Plan.pdf</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 GARISSA COUNTY INTEGRATED DEVELOPMENT PLAN 2023-2027, accessed June 12, 2026, </w:t>
      </w:r>
      <w:hyperlink r:id="rId59">
        <w:r w:rsidDel="00000000" w:rsidR="00000000" w:rsidRPr="00000000">
          <w:rPr>
            <w:rFonts w:ascii="Google Sans" w:cs="Google Sans" w:eastAsia="Google Sans" w:hAnsi="Google Sans"/>
            <w:color w:val="0000ee"/>
            <w:sz w:val="24"/>
            <w:szCs w:val="24"/>
            <w:u w:val="single"/>
            <w:rtl w:val="0"/>
          </w:rPr>
          <w:t xml:space="preserve">https://garissaassembly.go.ke/wp-content/uploads/2023/10/Final-CIDP-2023-27-.pdf</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Using Vector Layers - QGIS resources, accessed June 12, 2026, </w:t>
      </w:r>
      <w:hyperlink r:id="rId60">
        <w:r w:rsidDel="00000000" w:rsidR="00000000" w:rsidRPr="00000000">
          <w:rPr>
            <w:rFonts w:ascii="Google Sans" w:cs="Google Sans" w:eastAsia="Google Sans" w:hAnsi="Google Sans"/>
            <w:color w:val="0000ee"/>
            <w:sz w:val="24"/>
            <w:szCs w:val="24"/>
            <w:u w:val="single"/>
            <w:rtl w:val="0"/>
          </w:rPr>
          <w:t xml:space="preserve">https://docs.qgis.org/latest/en/docs/pyqgis_developer_cookbook/vector.html</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memory layer and populate fields using PyQGIS - GIS StackExchange, accessed June 12, 2026, </w:t>
      </w:r>
      <w:hyperlink r:id="rId61">
        <w:r w:rsidDel="00000000" w:rsidR="00000000" w:rsidRPr="00000000">
          <w:rPr>
            <w:rFonts w:ascii="Google Sans" w:cs="Google Sans" w:eastAsia="Google Sans" w:hAnsi="Google Sans"/>
            <w:color w:val="0000ee"/>
            <w:sz w:val="24"/>
            <w:szCs w:val="24"/>
            <w:u w:val="single"/>
            <w:rtl w:val="0"/>
          </w:rPr>
          <w:t xml:space="preserve">https://gis.stackexchange.com/questions/173936/creating-memory-layer-and-populate-fields-using-pyqgis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 Copy Paste Vector Attributes and Features between layers in QGIS - Stack Overflow, accessed June 12, 2026, </w:t>
      </w:r>
      <w:hyperlink r:id="rId62">
        <w:r w:rsidDel="00000000" w:rsidR="00000000" w:rsidRPr="00000000">
          <w:rPr>
            <w:rFonts w:ascii="Google Sans" w:cs="Google Sans" w:eastAsia="Google Sans" w:hAnsi="Google Sans"/>
            <w:color w:val="0000ee"/>
            <w:sz w:val="24"/>
            <w:szCs w:val="24"/>
            <w:u w:val="single"/>
            <w:rtl w:val="0"/>
          </w:rPr>
          <w:t xml:space="preserve">https://stackoverflow.com/questions/76804259/copy-paste-vector-attributes-and-features-between-layers-in-qgis</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deep-copy a QGIS memory layer? - GIS StackExchange, accessed June 12, 2026, </w:t>
      </w:r>
      <w:hyperlink r:id="rId63">
        <w:r w:rsidDel="00000000" w:rsidR="00000000" w:rsidRPr="00000000">
          <w:rPr>
            <w:rFonts w:ascii="Google Sans" w:cs="Google Sans" w:eastAsia="Google Sans" w:hAnsi="Google Sans"/>
            <w:color w:val="0000ee"/>
            <w:sz w:val="24"/>
            <w:szCs w:val="24"/>
            <w:u w:val="single"/>
            <w:rtl w:val="0"/>
          </w:rPr>
          <w:t xml:space="preserve">https://gis.stackexchange.com/questions/232056/how-to-deep-copy-a-qgis-memory-layer</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Duplicating layer in memory using PyQGIS - GIS Stackexchange, accessed June 12, 2026, </w:t>
      </w:r>
      <w:hyperlink r:id="rId64">
        <w:r w:rsidDel="00000000" w:rsidR="00000000" w:rsidRPr="00000000">
          <w:rPr>
            <w:rFonts w:ascii="Google Sans" w:cs="Google Sans" w:eastAsia="Google Sans" w:hAnsi="Google Sans"/>
            <w:color w:val="0000ee"/>
            <w:sz w:val="24"/>
            <w:szCs w:val="24"/>
            <w:u w:val="single"/>
            <w:rtl w:val="0"/>
          </w:rPr>
          <w:t xml:space="preserve">https://gis.stackexchange.com/questions/205947/duplicating-layer-in-memory-using-pyqgis</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QgsLayerTreeGroup - QGIS, accessed June 12, 2026, </w:t>
      </w:r>
      <w:hyperlink r:id="rId65">
        <w:r w:rsidDel="00000000" w:rsidR="00000000" w:rsidRPr="00000000">
          <w:rPr>
            <w:rFonts w:ascii="Google Sans" w:cs="Google Sans" w:eastAsia="Google Sans" w:hAnsi="Google Sans"/>
            <w:color w:val="0000ee"/>
            <w:sz w:val="24"/>
            <w:szCs w:val="24"/>
            <w:u w:val="single"/>
            <w:rtl w:val="0"/>
          </w:rPr>
          <w:t xml:space="preserve">https://qgis.org/pyqgis/master/core/QgsLayerTreeGroup.html</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layer to group in layers panel using PyQGIS, refreshing issue - GIS Stackexchange, accessed June 12, 2026, </w:t>
      </w:r>
      <w:hyperlink r:id="rId66">
        <w:r w:rsidDel="00000000" w:rsidR="00000000" w:rsidRPr="00000000">
          <w:rPr>
            <w:rFonts w:ascii="Google Sans" w:cs="Google Sans" w:eastAsia="Google Sans" w:hAnsi="Google Sans"/>
            <w:color w:val="0000ee"/>
            <w:sz w:val="24"/>
            <w:szCs w:val="24"/>
            <w:u w:val="single"/>
            <w:rtl w:val="0"/>
          </w:rPr>
          <w:t xml:space="preserve">https://gis.stackexchange.com/questions/456086/adding-layer-to-group-in-layers-panel-using-pyqgis-refreshing-issue</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layer to group using PyQGIS - Geographic Information Systems Stack Exchange, accessed June 12, 2026, </w:t>
      </w:r>
      <w:hyperlink r:id="rId67">
        <w:r w:rsidDel="00000000" w:rsidR="00000000" w:rsidRPr="00000000">
          <w:rPr>
            <w:rFonts w:ascii="Google Sans" w:cs="Google Sans" w:eastAsia="Google Sans" w:hAnsi="Google Sans"/>
            <w:color w:val="0000ee"/>
            <w:sz w:val="24"/>
            <w:szCs w:val="24"/>
            <w:u w:val="single"/>
            <w:rtl w:val="0"/>
          </w:rPr>
          <w:t xml:space="preserve">https://gis.stackexchange.com/questions/75384/adding-layer-to-group-using-pyqgis</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multiple Vector Layers and group them in QGIS with PyQGIS - Tutorial, accessed June 12, 2026, </w:t>
      </w:r>
      <w:hyperlink r:id="rId68">
        <w:r w:rsidDel="00000000" w:rsidR="00000000" w:rsidRPr="00000000">
          <w:rPr>
            <w:rFonts w:ascii="Google Sans" w:cs="Google Sans" w:eastAsia="Google Sans" w:hAnsi="Google Sans"/>
            <w:color w:val="0000ee"/>
            <w:sz w:val="24"/>
            <w:szCs w:val="24"/>
            <w:u w:val="single"/>
            <w:rtl w:val="0"/>
          </w:rPr>
          <w:t xml:space="preserve">https://hatarilabs.com/ih-en/how-to-add-multiple-vector-layers-and-group-them-in-qgis-with-pyqgis-tutorial</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layer to group in layers panel using PyQGIS? [duplicate] - GIS StackExchange, accessed June 12, 2026, </w:t>
      </w:r>
      <w:hyperlink r:id="rId69">
        <w:r w:rsidDel="00000000" w:rsidR="00000000" w:rsidRPr="00000000">
          <w:rPr>
            <w:rFonts w:ascii="Google Sans" w:cs="Google Sans" w:eastAsia="Google Sans" w:hAnsi="Google Sans"/>
            <w:color w:val="0000ee"/>
            <w:sz w:val="24"/>
            <w:szCs w:val="24"/>
            <w:u w:val="single"/>
            <w:rtl w:val="0"/>
          </w:rPr>
          <w:t xml:space="preserve">https://gis.stackexchange.com/questions/290938/adding-layer-to-group-in-layers-panel-using-pyqgis</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Neighbor Polygons using Summary Aggregate Function in QGIS - Spatial Thoughts, accessed June 12, 2026, </w:t>
      </w:r>
      <w:hyperlink r:id="rId70">
        <w:r w:rsidDel="00000000" w:rsidR="00000000" w:rsidRPr="00000000">
          <w:rPr>
            <w:rFonts w:ascii="Google Sans" w:cs="Google Sans" w:eastAsia="Google Sans" w:hAnsi="Google Sans"/>
            <w:color w:val="0000ee"/>
            <w:sz w:val="24"/>
            <w:szCs w:val="24"/>
            <w:u w:val="single"/>
            <w:rtl w:val="0"/>
          </w:rPr>
          <w:t xml:space="preserve">https://spatialthoughts.com/2019/05/23/neighbor-polygons-aggregate-qgis/</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Plugins for ArcGIS and QGIS - Atlas, accessed June 12, 2026, </w:t>
      </w:r>
      <w:hyperlink r:id="rId71">
        <w:r w:rsidDel="00000000" w:rsidR="00000000" w:rsidRPr="00000000">
          <w:rPr>
            <w:rFonts w:ascii="Google Sans" w:cs="Google Sans" w:eastAsia="Google Sans" w:hAnsi="Google Sans"/>
            <w:color w:val="0000ee"/>
            <w:sz w:val="24"/>
            <w:szCs w:val="24"/>
            <w:u w:val="single"/>
            <w:rtl w:val="0"/>
          </w:rPr>
          <w:t xml:space="preserve">https://atlas.co/blog/best-ai-plugins-for-arc-gis-and-qgis/</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 ai — QGIS Python Plugins Repository, accessed June 12, 2026, </w:t>
      </w:r>
      <w:hyperlink r:id="rId72">
        <w:r w:rsidDel="00000000" w:rsidR="00000000" w:rsidRPr="00000000">
          <w:rPr>
            <w:rFonts w:ascii="Google Sans" w:cs="Google Sans" w:eastAsia="Google Sans" w:hAnsi="Google Sans"/>
            <w:color w:val="0000ee"/>
            <w:sz w:val="24"/>
            <w:szCs w:val="24"/>
            <w:u w:val="single"/>
            <w:rtl w:val="0"/>
          </w:rPr>
          <w:t xml:space="preserve">https://plugins.qgis.org/plugins/tags/ai/</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our QGIS AI Map Tracing Plugin (January 2024) - Bunting Labs, accessed June 12, 2026, </w:t>
      </w:r>
      <w:hyperlink r:id="rId73">
        <w:r w:rsidDel="00000000" w:rsidR="00000000" w:rsidRPr="00000000">
          <w:rPr>
            <w:rFonts w:ascii="Google Sans" w:cs="Google Sans" w:eastAsia="Google Sans" w:hAnsi="Google Sans"/>
            <w:color w:val="0000ee"/>
            <w:sz w:val="24"/>
            <w:szCs w:val="24"/>
            <w:u w:val="single"/>
            <w:rtl w:val="0"/>
          </w:rPr>
          <w:t xml:space="preserve">https://buntinglabs.com/blog/introducing-ai-qgis-plugin-for-vectorization</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Visualizing Geospatial Data in Python - Spatiality Limited, accessed June 12, 2026, </w:t>
      </w:r>
      <w:hyperlink r:id="rId74">
        <w:r w:rsidDel="00000000" w:rsidR="00000000" w:rsidRPr="00000000">
          <w:rPr>
            <w:rFonts w:ascii="Google Sans" w:cs="Google Sans" w:eastAsia="Google Sans" w:hAnsi="Google Sans"/>
            <w:color w:val="0000ee"/>
            <w:sz w:val="24"/>
            <w:szCs w:val="24"/>
            <w:u w:val="single"/>
            <w:rtl w:val="0"/>
          </w:rPr>
          <w:t xml:space="preserve">https://www.spatiality.co.ke/newspatiality/visualizing-geospatial-data-in-python/</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have a dream to make software like qgis. any tips? - Reddit, accessed June 12, 2026, </w:t>
      </w:r>
      <w:hyperlink r:id="rId75">
        <w:r w:rsidDel="00000000" w:rsidR="00000000" w:rsidRPr="00000000">
          <w:rPr>
            <w:rFonts w:ascii="Google Sans" w:cs="Google Sans" w:eastAsia="Google Sans" w:hAnsi="Google Sans"/>
            <w:color w:val="0000ee"/>
            <w:sz w:val="24"/>
            <w:szCs w:val="24"/>
            <w:u w:val="single"/>
            <w:rtl w:val="0"/>
          </w:rPr>
          <w:t xml:space="preserve">https://www.reddit.com/r/QGIS/comments/1prxtf5/i_have_a_dream_to_make_software_like_qgis_any_tips/</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Garissa DRRSector CC Guidelines.cdr - Green Africa Foundation, accessed June 12, 2026, </w:t>
      </w:r>
      <w:hyperlink r:id="rId76">
        <w:r w:rsidDel="00000000" w:rsidR="00000000" w:rsidRPr="00000000">
          <w:rPr>
            <w:rFonts w:ascii="Google Sans" w:cs="Google Sans" w:eastAsia="Google Sans" w:hAnsi="Google Sans"/>
            <w:color w:val="0000ee"/>
            <w:sz w:val="24"/>
            <w:szCs w:val="24"/>
            <w:u w:val="single"/>
            <w:rtl w:val="0"/>
          </w:rPr>
          <w:t xml:space="preserve">https://www.greenafricafoundation.org/publications/Garissa%20DRRSector%20CC%20Guidelines%20_2_.pdf</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CLIMATE RESILIENT INFRASTRUCTURE REPORT, accessed June 12, 2026, </w:t>
      </w:r>
      <w:hyperlink r:id="rId77">
        <w:r w:rsidDel="00000000" w:rsidR="00000000" w:rsidRPr="00000000">
          <w:rPr>
            <w:rFonts w:ascii="Google Sans" w:cs="Google Sans" w:eastAsia="Google Sans" w:hAnsi="Google Sans"/>
            <w:color w:val="0000ee"/>
            <w:sz w:val="24"/>
            <w:szCs w:val="24"/>
            <w:u w:val="single"/>
            <w:rtl w:val="0"/>
          </w:rPr>
          <w:t xml:space="preserve">https://sustainability-coalition.org/wp-content/uploads/2024/11/CRI3_A-Focus-on-Technology.pdf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hp-wins.unesco.org/dataset/?owner_org=c35cea1b-9c15-4aa5-b1ac-4caeb0ce3cd9" TargetMode="External"/><Relationship Id="rId42" Type="http://schemas.openxmlformats.org/officeDocument/2006/relationships/hyperlink" Target="https://joint-research-centre.ec.europa.eu/jrc-news-and-updates/agricultural-production-threatened-combination-el-nino-and-high-input-prices-2026-06-08_en" TargetMode="External"/><Relationship Id="rId41" Type="http://schemas.openxmlformats.org/officeDocument/2006/relationships/hyperlink" Target="https://disasterdisplacement.org/wp-content/uploads/2024/07/IDMC-GRID-2024-Global-Report-on-Internal-Displacement-2.pdf" TargetMode="External"/><Relationship Id="rId44" Type="http://schemas.openxmlformats.org/officeDocument/2006/relationships/hyperlink" Target="https://data.humdata.org/m/dataset/water-extent-in-garissa-city-and-mororo-village-kenya-as-of-29-april-2024" TargetMode="External"/><Relationship Id="rId43" Type="http://schemas.openxmlformats.org/officeDocument/2006/relationships/hyperlink" Target="https://data.humdata.org/en/showcase/water-extent-in-garissa-city-and-mororo-village-kenya-as-of-29-april-2024-showcase" TargetMode="External"/><Relationship Id="rId46" Type="http://schemas.openxmlformats.org/officeDocument/2006/relationships/hyperlink" Target="https://unosat.org/static/unosat_filesystem/3830/UNOSAT_A3_Natural_Landscape_FL20240426KEN_Garissa_1May2024_RevisedStat.pdf" TargetMode="External"/><Relationship Id="rId45" Type="http://schemas.openxmlformats.org/officeDocument/2006/relationships/hyperlink" Target="https://unosat.org/products/38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reliefweb.int/report/kenya/kenya-el-nino-floods-2023-emergency-appeal-mdrke058" TargetMode="External"/><Relationship Id="rId47" Type="http://schemas.openxmlformats.org/officeDocument/2006/relationships/hyperlink" Target="https://pmc.ncbi.nlm.nih.gov/articles/PMC13122988/" TargetMode="External"/><Relationship Id="rId49" Type="http://schemas.openxmlformats.org/officeDocument/2006/relationships/hyperlink" Target="https://www.researchgate.net/publication/402760388_Impact_analysis_of_flood-induced_changes_in_geographical_accessibility_and_coverage_to_healthcare_in_both_public_and_private_sector_2024_Kenya"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14.png"/><Relationship Id="rId73" Type="http://schemas.openxmlformats.org/officeDocument/2006/relationships/hyperlink" Target="https://buntinglabs.com/blog/introducing-ai-qgis-plugin-for-vectorization" TargetMode="External"/><Relationship Id="rId72" Type="http://schemas.openxmlformats.org/officeDocument/2006/relationships/hyperlink" Target="https://plugins.qgis.org/plugins/tags/ai/" TargetMode="External"/><Relationship Id="rId31" Type="http://schemas.openxmlformats.org/officeDocument/2006/relationships/hyperlink" Target="https://www.youtube.com/watch?v=wXfvcaPJIbQ" TargetMode="External"/><Relationship Id="rId75" Type="http://schemas.openxmlformats.org/officeDocument/2006/relationships/hyperlink" Target="https://www.reddit.com/r/QGIS/comments/1prxtf5/i_have_a_dream_to_make_software_like_qgis_any_tips/" TargetMode="External"/><Relationship Id="rId30" Type="http://schemas.openxmlformats.org/officeDocument/2006/relationships/hyperlink" Target="https://medium.com/helios-techblog/accelerating-vibe-coding-with-antigravity-gemini-3-a-log-of-android-gis-app-development-and-04b78eb57b22" TargetMode="External"/><Relationship Id="rId74" Type="http://schemas.openxmlformats.org/officeDocument/2006/relationships/hyperlink" Target="https://www.spatiality.co.ke/newspatiality/visualizing-geospatial-data-in-python/" TargetMode="External"/><Relationship Id="rId33" Type="http://schemas.openxmlformats.org/officeDocument/2006/relationships/hyperlink" Target="https://github.com/syauqi-uqi/qgis_mcp_modify1" TargetMode="External"/><Relationship Id="rId77" Type="http://schemas.openxmlformats.org/officeDocument/2006/relationships/hyperlink" Target="https://sustainability-coalition.org/wp-content/uploads/2024/11/CRI3_A-Focus-on-Technology.pdf" TargetMode="External"/><Relationship Id="rId32" Type="http://schemas.openxmlformats.org/officeDocument/2006/relationships/hyperlink" Target="https://github.com/jjsantos01/qgis_mcp" TargetMode="External"/><Relationship Id="rId76" Type="http://schemas.openxmlformats.org/officeDocument/2006/relationships/hyperlink" Target="https://www.greenafricafoundation.org/publications/Garissa%20DRRSector%20CC%20Guidelines%20_2_.pdf" TargetMode="External"/><Relationship Id="rId35" Type="http://schemas.openxmlformats.org/officeDocument/2006/relationships/hyperlink" Target="https://www.the-star.co.ke/news/2026-06-11-expect-three-dry-months-before-el-nino-rains-met" TargetMode="External"/><Relationship Id="rId34" Type="http://schemas.openxmlformats.org/officeDocument/2006/relationships/hyperlink" Target="https://github.com/anitagraser/qgis_mcp" TargetMode="External"/><Relationship Id="rId71" Type="http://schemas.openxmlformats.org/officeDocument/2006/relationships/hyperlink" Target="https://atlas.co/blog/best-ai-plugins-for-arc-gis-and-qgis/" TargetMode="External"/><Relationship Id="rId70" Type="http://schemas.openxmlformats.org/officeDocument/2006/relationships/hyperlink" Target="https://spatialthoughts.com/2019/05/23/neighbor-polygons-aggregate-qgis/" TargetMode="External"/><Relationship Id="rId37" Type="http://schemas.openxmlformats.org/officeDocument/2006/relationships/hyperlink" Target="https://rrdo.org/wp-content/uploads/2022/10/SAFE-Floods-Emergency-Respose-Summary-Report-2019.pdf" TargetMode="External"/><Relationship Id="rId36" Type="http://schemas.openxmlformats.org/officeDocument/2006/relationships/hyperlink" Target="https://meteo.go.ke/documents/2747/MOMBASA_COUNTY_MARCH-APRIL-MAY_2026_seasonal_forecast.pdf" TargetMode="External"/><Relationship Id="rId39" Type="http://schemas.openxmlformats.org/officeDocument/2006/relationships/hyperlink" Target="https://www.forbesafrica.com/current-affairs/2026/06/05/climate-variability-becoming-less-predictable-what-a-super-el-nino-event-may-mean-for-africas-farmlands" TargetMode="External"/><Relationship Id="rId38" Type="http://schemas.openxmlformats.org/officeDocument/2006/relationships/hyperlink" Target="https://zerocarbon-analytics.org/insights/briefings/el-nino-and-climate-change/" TargetMode="External"/><Relationship Id="rId62" Type="http://schemas.openxmlformats.org/officeDocument/2006/relationships/hyperlink" Target="https://stackoverflow.com/questions/76804259/copy-paste-vector-attributes-and-features-between-layers-in-qgis" TargetMode="External"/><Relationship Id="rId61" Type="http://schemas.openxmlformats.org/officeDocument/2006/relationships/hyperlink" Target="https://gis.stackexchange.com/questions/173936/creating-memory-layer-and-populate-fields-using-pyqgis" TargetMode="External"/><Relationship Id="rId20" Type="http://schemas.openxmlformats.org/officeDocument/2006/relationships/image" Target="media/image6.png"/><Relationship Id="rId64" Type="http://schemas.openxmlformats.org/officeDocument/2006/relationships/hyperlink" Target="https://gis.stackexchange.com/questions/205947/duplicating-layer-in-memory-using-pyqgis" TargetMode="External"/><Relationship Id="rId63" Type="http://schemas.openxmlformats.org/officeDocument/2006/relationships/hyperlink" Target="https://gis.stackexchange.com/questions/232056/how-to-deep-copy-a-qgis-memory-layer" TargetMode="External"/><Relationship Id="rId22" Type="http://schemas.openxmlformats.org/officeDocument/2006/relationships/image" Target="media/image11.png"/><Relationship Id="rId66" Type="http://schemas.openxmlformats.org/officeDocument/2006/relationships/hyperlink" Target="https://gis.stackexchange.com/questions/456086/adding-layer-to-group-in-layers-panel-using-pyqgis-refreshing-issue" TargetMode="External"/><Relationship Id="rId21" Type="http://schemas.openxmlformats.org/officeDocument/2006/relationships/image" Target="media/image9.png"/><Relationship Id="rId65" Type="http://schemas.openxmlformats.org/officeDocument/2006/relationships/hyperlink" Target="https://qgis.org/pyqgis/master/core/QgsLayerTreeGroup.html" TargetMode="External"/><Relationship Id="rId24" Type="http://schemas.openxmlformats.org/officeDocument/2006/relationships/hyperlink" Target="https://codelabs.developers.google.com/getting-started-google-antigravity" TargetMode="External"/><Relationship Id="rId68" Type="http://schemas.openxmlformats.org/officeDocument/2006/relationships/hyperlink" Target="https://hatarilabs.com/ih-en/how-to-add-multiple-vector-layers-and-group-them-in-qgis-with-pyqgis-tutorial" TargetMode="External"/><Relationship Id="rId23" Type="http://schemas.openxmlformats.org/officeDocument/2006/relationships/image" Target="media/image4.png"/><Relationship Id="rId67" Type="http://schemas.openxmlformats.org/officeDocument/2006/relationships/hyperlink" Target="https://gis.stackexchange.com/questions/75384/adding-layer-to-group-using-pyqgis" TargetMode="External"/><Relationship Id="rId60" Type="http://schemas.openxmlformats.org/officeDocument/2006/relationships/hyperlink" Target="https://docs.qgis.org/latest/en/docs/pyqgis_developer_cookbook/vector.html" TargetMode="External"/><Relationship Id="rId26" Type="http://schemas.openxmlformats.org/officeDocument/2006/relationships/hyperlink" Target="https://antigravityide.net/" TargetMode="External"/><Relationship Id="rId25" Type="http://schemas.openxmlformats.org/officeDocument/2006/relationships/hyperlink" Target="https://antigravity.google/" TargetMode="External"/><Relationship Id="rId69" Type="http://schemas.openxmlformats.org/officeDocument/2006/relationships/hyperlink" Target="https://gis.stackexchange.com/questions/290938/adding-layer-to-group-in-layers-panel-using-pyqgis" TargetMode="External"/><Relationship Id="rId28" Type="http://schemas.openxmlformats.org/officeDocument/2006/relationships/hyperlink" Target="https://www.reddit.com/r/google_antigravity/comments/1thvz53/wtf_is_antigravity_20_where_did_my_ide_go/" TargetMode="External"/><Relationship Id="rId27" Type="http://schemas.openxmlformats.org/officeDocument/2006/relationships/hyperlink" Target="https://antigravity.google/product/antigravity-ide" TargetMode="External"/><Relationship Id="rId29" Type="http://schemas.openxmlformats.org/officeDocument/2006/relationships/hyperlink" Target="https://github.com/geociencio/antigravity-starter-kit" TargetMode="External"/><Relationship Id="rId51" Type="http://schemas.openxmlformats.org/officeDocument/2006/relationships/hyperlink" Target="https://gis.stackexchange.com/questions/286293/connecting-qgis-to-google-spreadsheets" TargetMode="External"/><Relationship Id="rId50" Type="http://schemas.openxmlformats.org/officeDocument/2006/relationships/hyperlink" Target="https://human-settlement.emergency.copernicus.eu/documents/Atlas_2016.pdf?t=1533911627" TargetMode="External"/><Relationship Id="rId53" Type="http://schemas.openxmlformats.org/officeDocument/2006/relationships/hyperlink" Target="https://stackoverflow.com/questions/27033261/import-csv-into-qgis-using-python" TargetMode="External"/><Relationship Id="rId52" Type="http://schemas.openxmlformats.org/officeDocument/2006/relationships/hyperlink" Target="https://gis.stackexchange.com/questions/490639/read-csv-using-qgis-python-api" TargetMode="External"/><Relationship Id="rId11" Type="http://schemas.openxmlformats.org/officeDocument/2006/relationships/image" Target="media/image3.png"/><Relationship Id="rId55" Type="http://schemas.openxmlformats.org/officeDocument/2006/relationships/hyperlink" Target="https://docs.qgis.org/latest/en/docs/user_manual/processing_algs/qgis/vectorselection.html" TargetMode="External"/><Relationship Id="rId10" Type="http://schemas.openxmlformats.org/officeDocument/2006/relationships/image" Target="media/image16.png"/><Relationship Id="rId54" Type="http://schemas.openxmlformats.org/officeDocument/2006/relationships/hyperlink" Target="https://ihp-wins.unesco.org/dataset/?_groups_sort=name" TargetMode="External"/><Relationship Id="rId13" Type="http://schemas.openxmlformats.org/officeDocument/2006/relationships/image" Target="media/image1.png"/><Relationship Id="rId57" Type="http://schemas.openxmlformats.org/officeDocument/2006/relationships/hyperlink" Target="https://gis.stackexchange.com/questions/363965/getting-values-within-intersect-layers-and-autofilling-attributes-to-another-lay" TargetMode="External"/><Relationship Id="rId12" Type="http://schemas.openxmlformats.org/officeDocument/2006/relationships/image" Target="media/image18.png"/><Relationship Id="rId56" Type="http://schemas.openxmlformats.org/officeDocument/2006/relationships/hyperlink" Target="https://gis.stackexchange.com/questions/62219/how-to-find-the-polygon-inside-which-a-point-lies" TargetMode="External"/><Relationship Id="rId15" Type="http://schemas.openxmlformats.org/officeDocument/2006/relationships/image" Target="media/image12.png"/><Relationship Id="rId59" Type="http://schemas.openxmlformats.org/officeDocument/2006/relationships/hyperlink" Target="https://garissaassembly.go.ke/wp-content/uploads/2023/10/Final-CIDP-2023-27-.pdf" TargetMode="External"/><Relationship Id="rId14" Type="http://schemas.openxmlformats.org/officeDocument/2006/relationships/image" Target="media/image5.png"/><Relationship Id="rId58" Type="http://schemas.openxmlformats.org/officeDocument/2006/relationships/hyperlink" Target="https://www.socattkenya.org/wp-content/uploads/2019/08/Garissa_CIDP_2018-2022_County-Integrated-Development-Plan.pdf" TargetMode="External"/><Relationship Id="rId17" Type="http://schemas.openxmlformats.org/officeDocument/2006/relationships/image" Target="media/image7.png"/><Relationship Id="rId16" Type="http://schemas.openxmlformats.org/officeDocument/2006/relationships/image" Target="media/image17.png"/><Relationship Id="rId19" Type="http://schemas.openxmlformats.org/officeDocument/2006/relationships/image" Target="media/image1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