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NoSpacing"/>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NoSpacing"/>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NoSpacing"/>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3F121948" w:rsidP="3F121948" w:rsidRDefault="3F121948" w14:paraId="7F3772C2" w14:textId="1BBD75FB">
      <w:pPr>
        <w:pStyle w:val="NoSpacing"/>
        <w:spacing w:line="276" w:lineRule="auto"/>
        <w:jc w:val="center"/>
        <w:rPr>
          <w:rFonts w:cs="Tahoma" w:asciiTheme="minorHAnsi" w:hAnsiTheme="minorHAnsi"/>
          <w:sz w:val="40"/>
          <w:szCs w:val="40"/>
        </w:rPr>
      </w:pPr>
    </w:p>
    <w:p w:rsidR="00FC4A7B" w:rsidP="00821D63" w:rsidRDefault="00FC4A7B" w14:paraId="6067B72C" w14:textId="77777777">
      <w:pPr>
        <w:pStyle w:val="NoSpacing"/>
        <w:spacing w:line="276" w:lineRule="auto"/>
        <w:jc w:val="center"/>
        <w:rPr>
          <w:rFonts w:cs="Tahoma" w:asciiTheme="minorHAnsi" w:hAnsiTheme="minorHAnsi"/>
          <w:sz w:val="40"/>
          <w:szCs w:val="28"/>
        </w:rPr>
      </w:pPr>
    </w:p>
    <w:p w:rsidR="00336EA6" w:rsidP="00821D63" w:rsidRDefault="00821D63" w14:paraId="271AF0C7" w14:textId="0C7F65AF">
      <w:pPr>
        <w:pStyle w:val="NoSpacing"/>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Visual Analytics and Big Data</w:t>
      </w:r>
    </w:p>
    <w:p w:rsidRPr="00CA0785" w:rsidR="00821D63" w:rsidP="6DD20DB9" w:rsidRDefault="406D7466" w14:paraId="7E4DEE80" w14:textId="72648704">
      <w:pPr>
        <w:pStyle w:val="NoSpacing"/>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3F121948" w:rsidRDefault="0016080C" w14:paraId="39BFED55" w14:textId="0FFF5B89">
      <w:pPr>
        <w:rPr>
          <w:lang w:eastAsia="en-US"/>
        </w:rPr>
      </w:pPr>
    </w:p>
    <w:p w:rsidR="00CA0785" w:rsidP="006403BD" w:rsidRDefault="00CA0785" w14:paraId="14D3861C" w14:textId="74AC7333">
      <w:pPr>
        <w:rPr>
          <w:lang w:eastAsia="en-US"/>
        </w:rPr>
      </w:pPr>
      <w:r>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NoSpacing"/>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NoSpacing"/>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NoSpacing"/>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NoSpacing"/>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D0499C" w:rsidP="006403BD" w:rsidRDefault="40C26A85" w14:paraId="4F0879EB" w14:textId="34610695">
      <w:pPr>
        <w:pStyle w:val="Ttulondices"/>
      </w:pPr>
      <w:r>
        <w:t xml:space="preserve">Resumen </w:t>
      </w:r>
    </w:p>
    <w:p w:rsidR="00FE1549" w:rsidP="00D0499C" w:rsidRDefault="00D0499C" w14:paraId="4CF0677E" w14:textId="77777777">
      <w:r w:rsidRPr="00D0499C">
        <w:t>El presente Trabajo de Fin de Máster propone el diseño e implementación de OpsInsight Analytics, una plataforma multiagente orientada a entornos operativos e industriales cuyo objetivo principal es transformar información operativa dispersa —incidencias en PDF, hojas de cálculo, manuales técnicos y registros de audio— en un sistema de analítica de datos estructurado, trazable y accionable. El problema de partida es la fragmentación del conocimiento de negocio en organizaciones de operación y mantenimiento, que impide construir una visión consolidada del comportamiento de los activos y dificulta la toma de decisiones basada en evidencias.</w:t>
      </w:r>
    </w:p>
    <w:p w:rsidR="00FE1549" w:rsidP="00FE1549" w:rsidRDefault="00FE1549" w14:paraId="26C56597" w14:textId="77777777">
      <w:r w:rsidRPr="00FE1549">
        <w:t>La solución se articula en cinco capas técnicas: ingesta de fuentes heterogéneas, extracción y estructuración mediante OCR y modelos de lenguaje local (Qwen/Mistral), normalización y enriquecimiento semántico, analítica de incidencias con modelización predictiva, y visualización interactiva mediante un panel de mando. La orquestación entre módulos se implementa con una arquitectura jerárquica de agentes coordinados por n8n y LangGraph.</w:t>
      </w:r>
    </w:p>
    <w:p w:rsidR="00DB67DA" w:rsidP="005A1CF6" w:rsidRDefault="51028F98" w14:paraId="4B17D3E7" w14:textId="25285CCB">
      <w:r>
        <w:t>La metodología sigue el marco CRISP-DM, adaptado a las particularidades del dominio industrial. Los resultados esperados incluyen un repositorio operacional enriquecido, indicadores de criticidad y frecuencia por activo, detección de patrones de fallo y proyección de escenarios de impacto. La plataforma se evalúa sobre conjuntos de datos públicos de referencia (AI4I2020, MetroPT-3) y sobre documentación sintética representativa del entorno de Sopra Steria.</w:t>
      </w:r>
    </w:p>
    <w:p w:rsidR="00D92F3B" w:rsidP="00C23C34" w:rsidRDefault="3E75F3B6" w14:paraId="2829BB68" w14:textId="04AAFE22">
      <w:pPr>
        <w:rPr>
          <w:lang w:eastAsia="en-US"/>
        </w:rPr>
      </w:pPr>
      <w:r w:rsidRPr="3F121948">
        <w:rPr>
          <w:b/>
          <w:bCs/>
          <w:lang w:eastAsia="en-US"/>
        </w:rPr>
        <w:t>Palabras clave:</w:t>
      </w:r>
      <w:r w:rsidRPr="3F121948">
        <w:rPr>
          <w:lang w:eastAsia="en-US"/>
        </w:rPr>
        <w:t xml:space="preserve"> </w:t>
      </w:r>
      <w:r w:rsidRPr="3F121948" w:rsidR="008F34F1">
        <w:rPr>
          <w:lang w:eastAsia="en-US"/>
        </w:rPr>
        <w:t>sistemas multiagente, analítica operacional, mantenimiento predictivo, reconocimiento óptico de caracteres, modelos de lenguaje de gran escala</w:t>
      </w:r>
      <w:r w:rsidRPr="3F121948" w:rsidR="55E9A2F9">
        <w:rPr>
          <w:lang w:eastAsia="en-US"/>
        </w:rPr>
        <w:t>.</w:t>
      </w:r>
    </w:p>
    <w:p w:rsidR="3F121948" w:rsidP="3F121948" w:rsidRDefault="3F121948" w14:paraId="1A68D811" w14:textId="569BBE94">
      <w:pPr>
        <w:rPr>
          <w:lang w:eastAsia="en-US"/>
        </w:rPr>
      </w:pPr>
    </w:p>
    <w:p w:rsidR="3F121948" w:rsidP="3F121948" w:rsidRDefault="3F121948" w14:paraId="3DEFE6BC" w14:textId="69AFF691">
      <w:pPr>
        <w:rPr>
          <w:lang w:eastAsia="en-US"/>
        </w:rPr>
      </w:pPr>
    </w:p>
    <w:p w:rsidR="3F121948" w:rsidP="3F121948" w:rsidRDefault="3F121948" w14:paraId="24C626B7" w14:textId="12F3A33A">
      <w:pPr>
        <w:rPr>
          <w:lang w:eastAsia="en-US"/>
        </w:rPr>
      </w:pPr>
    </w:p>
    <w:p w:rsidR="3F121948" w:rsidP="3F121948" w:rsidRDefault="3F121948" w14:paraId="5367D716" w14:textId="7E0D3F57">
      <w:pPr>
        <w:rPr>
          <w:lang w:eastAsia="en-US"/>
        </w:rPr>
      </w:pPr>
    </w:p>
    <w:p w:rsidR="3F121948" w:rsidP="3F121948" w:rsidRDefault="3F121948" w14:paraId="74A82A5D" w14:textId="780CB7E0">
      <w:pPr>
        <w:rPr>
          <w:lang w:eastAsia="en-US"/>
        </w:rPr>
      </w:pPr>
    </w:p>
    <w:p w:rsidR="3F121948" w:rsidP="3F121948" w:rsidRDefault="3F121948" w14:paraId="520294DD" w14:textId="66E9015F">
      <w:pPr>
        <w:rPr>
          <w:lang w:eastAsia="en-US"/>
        </w:rPr>
      </w:pPr>
      <w:bookmarkStart w:name="_Toc437509152" w:id="0"/>
    </w:p>
    <w:p w:rsidRPr="007D760E" w:rsidR="00D92F3B" w:rsidP="00D92F3B" w:rsidRDefault="00D92F3B" w14:paraId="669DBB93" w14:textId="77777777">
      <w:pPr>
        <w:pStyle w:val="Ttulondices"/>
        <w:rPr>
          <w:lang w:val="en-US"/>
        </w:rPr>
      </w:pPr>
      <w:r w:rsidRPr="007D760E">
        <w:rPr>
          <w:lang w:val="en-US"/>
        </w:rPr>
        <w:t>Abstract</w:t>
      </w:r>
    </w:p>
    <w:p w:rsidRPr="007D760E" w:rsidR="00130E59" w:rsidP="00194057" w:rsidRDefault="00130E59" w14:paraId="430C9067" w14:textId="1D90E83E">
      <w:pPr>
        <w:rPr>
          <w:lang w:val="en-US"/>
        </w:rPr>
      </w:pPr>
    </w:p>
    <w:p w:rsidRPr="007D760E" w:rsidR="00130E59" w:rsidP="00130E59" w:rsidRDefault="00130E59" w14:paraId="49ECE673" w14:textId="77777777">
      <w:pPr>
        <w:rPr>
          <w:lang w:val="en-US"/>
        </w:rPr>
      </w:pPr>
      <w:r w:rsidRPr="007D760E">
        <w:rPr>
          <w:lang w:val="en-US"/>
        </w:rPr>
        <w:t>This Master’s Thesis presents the design and implementation of OpsInsight Analytics, a multi-agent platform for operational and industrial environments whose primary objective is to transform scattered operational information —incident reports in PDF format, spreadsheets, technical manuals, and audio records— into a structured, traceable, and actionable data analytics system. The starting problem is the fragmentation of business knowledge in operations and maintenance organisations, which prevents the construction of a consolidated view of asset behaviour and hinders evidence-based decision-making.</w:t>
      </w:r>
    </w:p>
    <w:p w:rsidRPr="007D760E" w:rsidR="00130E59" w:rsidP="00130E59" w:rsidRDefault="00130E59" w14:paraId="3F45B890" w14:textId="77777777">
      <w:pPr>
        <w:rPr>
          <w:lang w:val="en-US"/>
        </w:rPr>
      </w:pPr>
      <w:r w:rsidRPr="007D760E">
        <w:rPr>
          <w:lang w:val="en-US"/>
        </w:rPr>
        <w:t>The solution is structured in five technical layers: heterogeneous source ingestion, extraction and structuring via OCR and local language models (Qwen/Mistral), semantic normalisation and enrichment, incident analytics with predictive modelling, and interactive visualisation through a management dashboard. Inter-module orchestration is implemented using a hierarchical multi-agent architecture coordinated by n8n and LangGraph.</w:t>
      </w:r>
    </w:p>
    <w:p w:rsidRPr="007D760E" w:rsidR="00D92F3B" w:rsidP="00130E59" w:rsidRDefault="00130E59" w14:paraId="2EC983CA" w14:textId="105F9E39">
      <w:pPr>
        <w:rPr>
          <w:lang w:val="en-US"/>
        </w:rPr>
      </w:pPr>
      <w:r w:rsidRPr="007D760E">
        <w:rPr>
          <w:lang w:val="en-US"/>
        </w:rPr>
        <w:t>The methodology follows the CRISP-DM framework, adapted to the particularities of the industrial domain. Expected outcomes include an enriched operational repository, criticality and frequency indicators per asset, failure pattern detection, and impact scenario projection. The platform is evaluated on publicly available benchmark datasets (AI4I2020, MetroPT-3) and on synthetic documentation representative of the Sopra Steria operational environment.</w:t>
      </w:r>
    </w:p>
    <w:p w:rsidRPr="007D760E" w:rsidR="00D92F3B" w:rsidP="00194057" w:rsidRDefault="00D92F3B" w14:paraId="1F5119FE" w14:textId="77777777">
      <w:pPr>
        <w:rPr>
          <w:lang w:val="en-US"/>
        </w:rPr>
      </w:pPr>
    </w:p>
    <w:p w:rsidRPr="007D760E" w:rsidR="40C26A85" w:rsidRDefault="40C26A85" w14:paraId="6B914C99" w14:textId="2EC726EB">
      <w:pPr>
        <w:rPr>
          <w:lang w:val="en-US"/>
        </w:rPr>
      </w:pPr>
      <w:r w:rsidRPr="007D760E">
        <w:rPr>
          <w:b/>
          <w:bCs/>
          <w:lang w:val="en-US"/>
        </w:rPr>
        <w:t>Keywords</w:t>
      </w:r>
      <w:r w:rsidRPr="007D760E">
        <w:rPr>
          <w:lang w:val="en-US"/>
        </w:rPr>
        <w:t xml:space="preserve">: </w:t>
      </w:r>
      <w:r w:rsidRPr="007D760E" w:rsidR="0215DA06">
        <w:rPr>
          <w:lang w:val="en-US"/>
        </w:rPr>
        <w:t>multi-agent systems, operational analytics, predictive maintenance, optical character recognition, large language models</w:t>
      </w:r>
    </w:p>
    <w:p w:rsidRPr="007D760E" w:rsidR="00947B4F" w:rsidRDefault="00947B4F" w14:paraId="0CEB3211" w14:textId="77777777">
      <w:pPr>
        <w:rPr>
          <w:lang w:val="en-US"/>
        </w:rPr>
      </w:pPr>
    </w:p>
    <w:p w:rsidRPr="007D760E" w:rsidR="00947B4F" w:rsidRDefault="00947B4F" w14:paraId="4AC61005" w14:textId="77777777">
      <w:pPr>
        <w:rPr>
          <w:lang w:val="en-US"/>
        </w:rPr>
      </w:pPr>
    </w:p>
    <w:p w:rsidRPr="007D760E" w:rsidR="001C2FB3" w:rsidRDefault="001C2FB3" w14:paraId="5043D940" w14:textId="35EC715F">
      <w:pPr>
        <w:rPr>
          <w:lang w:val="en-US"/>
        </w:rPr>
      </w:pPr>
      <w:r w:rsidRPr="007D760E">
        <w:rPr>
          <w:lang w:val="en-US"/>
        </w:rPr>
        <w:br w:type="page"/>
      </w:r>
    </w:p>
    <w:bookmarkEnd w:id="0"/>
    <w:p w:rsidR="008544B8" w:rsidP="006403BD" w:rsidRDefault="4A30A582" w14:paraId="37509664" w14:textId="52E8292E">
      <w:pPr>
        <w:pStyle w:val="Ttulondices"/>
      </w:pPr>
      <w:r>
        <w:t xml:space="preserve">Índice </w:t>
      </w:r>
      <w:r w:rsidR="7BE391D1">
        <w:t>de contenidos</w:t>
      </w:r>
    </w:p>
    <w:sdt>
      <w:sdtPr>
        <w:id w:val="502300564"/>
        <w:docPartObj>
          <w:docPartGallery w:val="Table of Contents"/>
          <w:docPartUnique/>
        </w:docPartObj>
      </w:sdtPr>
      <w:sdtEndPr/>
      <w:sdtContent>
        <w:p w:rsidR="3F121948" w:rsidP="3F121948" w:rsidRDefault="3F121948" w14:paraId="25D7FC8B" w14:textId="4DE0DED7">
          <w:pPr>
            <w:pStyle w:val="TOC1"/>
            <w:tabs>
              <w:tab w:val="left" w:pos="480"/>
              <w:tab w:val="right" w:leader="dot" w:pos="9060"/>
            </w:tabs>
            <w:rPr>
              <w:rStyle w:val="Hyperlink"/>
            </w:rPr>
          </w:pPr>
          <w:r>
            <w:fldChar w:fldCharType="begin"/>
          </w:r>
          <w:r>
            <w:instrText>TOC \o "1-9" \z \u \h</w:instrText>
          </w:r>
          <w:r>
            <w:fldChar w:fldCharType="separate"/>
          </w:r>
          <w:hyperlink w:anchor="_Toc1953238761">
            <w:r w:rsidRPr="3F121948">
              <w:rPr>
                <w:rStyle w:val="Hyperlink"/>
              </w:rPr>
              <w:t>1.</w:t>
            </w:r>
            <w:r>
              <w:tab/>
            </w:r>
            <w:r w:rsidRPr="3F121948">
              <w:rPr>
                <w:rStyle w:val="Hyperlink"/>
              </w:rPr>
              <w:t>Introducción</w:t>
            </w:r>
            <w:r>
              <w:tab/>
            </w:r>
            <w:r>
              <w:fldChar w:fldCharType="begin"/>
            </w:r>
            <w:r>
              <w:instrText>PAGEREF _Toc1953238761 \h</w:instrText>
            </w:r>
            <w:r>
              <w:fldChar w:fldCharType="separate"/>
            </w:r>
            <w:r w:rsidRPr="3F121948">
              <w:rPr>
                <w:rStyle w:val="Hyperlink"/>
              </w:rPr>
              <w:t>8</w:t>
            </w:r>
            <w:r>
              <w:fldChar w:fldCharType="end"/>
            </w:r>
          </w:hyperlink>
        </w:p>
        <w:p w:rsidR="3F121948" w:rsidP="3F121948" w:rsidRDefault="3F121948" w14:paraId="2F856F47" w14:textId="65285585">
          <w:pPr>
            <w:pStyle w:val="TOC2"/>
            <w:tabs>
              <w:tab w:val="left" w:pos="720"/>
              <w:tab w:val="right" w:leader="dot" w:pos="9060"/>
            </w:tabs>
            <w:rPr>
              <w:rStyle w:val="Hyperlink"/>
            </w:rPr>
          </w:pPr>
          <w:hyperlink w:anchor="_Toc513385661">
            <w:r w:rsidRPr="3F121948">
              <w:rPr>
                <w:rStyle w:val="Hyperlink"/>
              </w:rPr>
              <w:t>1.1.</w:t>
            </w:r>
            <w:r>
              <w:tab/>
            </w:r>
            <w:r w:rsidRPr="3F121948">
              <w:rPr>
                <w:rStyle w:val="Hyperlink"/>
              </w:rPr>
              <w:t>Motivación</w:t>
            </w:r>
            <w:r>
              <w:tab/>
            </w:r>
            <w:r>
              <w:fldChar w:fldCharType="begin"/>
            </w:r>
            <w:r>
              <w:instrText>PAGEREF _Toc513385661 \h</w:instrText>
            </w:r>
            <w:r>
              <w:fldChar w:fldCharType="separate"/>
            </w:r>
            <w:r w:rsidRPr="3F121948">
              <w:rPr>
                <w:rStyle w:val="Hyperlink"/>
              </w:rPr>
              <w:t>9</w:t>
            </w:r>
            <w:r>
              <w:fldChar w:fldCharType="end"/>
            </w:r>
          </w:hyperlink>
        </w:p>
        <w:p w:rsidR="3F121948" w:rsidP="3F121948" w:rsidRDefault="3F121948" w14:paraId="20F0E4E1" w14:textId="60205477">
          <w:pPr>
            <w:pStyle w:val="TOC2"/>
            <w:tabs>
              <w:tab w:val="left" w:pos="720"/>
              <w:tab w:val="right" w:leader="dot" w:pos="9060"/>
            </w:tabs>
            <w:rPr>
              <w:rStyle w:val="Hyperlink"/>
            </w:rPr>
          </w:pPr>
          <w:hyperlink w:anchor="_Toc832787342">
            <w:r w:rsidRPr="3F121948">
              <w:rPr>
                <w:rStyle w:val="Hyperlink"/>
              </w:rPr>
              <w:t>1.2.</w:t>
            </w:r>
            <w:r>
              <w:tab/>
            </w:r>
            <w:r w:rsidRPr="3F121948">
              <w:rPr>
                <w:rStyle w:val="Hyperlink"/>
              </w:rPr>
              <w:t>Planteamiento del trabajo</w:t>
            </w:r>
            <w:r>
              <w:tab/>
            </w:r>
            <w:r>
              <w:fldChar w:fldCharType="begin"/>
            </w:r>
            <w:r>
              <w:instrText>PAGEREF _Toc832787342 \h</w:instrText>
            </w:r>
            <w:r>
              <w:fldChar w:fldCharType="separate"/>
            </w:r>
            <w:r w:rsidRPr="3F121948">
              <w:rPr>
                <w:rStyle w:val="Hyperlink"/>
              </w:rPr>
              <w:t>11</w:t>
            </w:r>
            <w:r>
              <w:fldChar w:fldCharType="end"/>
            </w:r>
          </w:hyperlink>
        </w:p>
        <w:p w:rsidR="3F121948" w:rsidP="3F121948" w:rsidRDefault="3F121948" w14:paraId="493D9D73" w14:textId="5F9CE3B6">
          <w:pPr>
            <w:pStyle w:val="TOC2"/>
            <w:tabs>
              <w:tab w:val="left" w:pos="720"/>
              <w:tab w:val="right" w:leader="dot" w:pos="9060"/>
            </w:tabs>
            <w:rPr>
              <w:rStyle w:val="Hyperlink"/>
            </w:rPr>
          </w:pPr>
          <w:hyperlink w:anchor="_Toc1693406738">
            <w:r w:rsidRPr="3F121948">
              <w:rPr>
                <w:rStyle w:val="Hyperlink"/>
              </w:rPr>
              <w:t>1.3.</w:t>
            </w:r>
            <w:r>
              <w:tab/>
            </w:r>
            <w:r w:rsidRPr="3F121948">
              <w:rPr>
                <w:rStyle w:val="Hyperlink"/>
              </w:rPr>
              <w:t>Estructura del trabajo</w:t>
            </w:r>
            <w:r>
              <w:tab/>
            </w:r>
            <w:r>
              <w:fldChar w:fldCharType="begin"/>
            </w:r>
            <w:r>
              <w:instrText>PAGEREF _Toc1693406738 \h</w:instrText>
            </w:r>
            <w:r>
              <w:fldChar w:fldCharType="separate"/>
            </w:r>
            <w:r w:rsidRPr="3F121948">
              <w:rPr>
                <w:rStyle w:val="Hyperlink"/>
              </w:rPr>
              <w:t>12</w:t>
            </w:r>
            <w:r>
              <w:fldChar w:fldCharType="end"/>
            </w:r>
          </w:hyperlink>
        </w:p>
        <w:p w:rsidR="3F121948" w:rsidP="3F121948" w:rsidRDefault="3F121948" w14:paraId="27D89914" w14:textId="36761A33">
          <w:pPr>
            <w:pStyle w:val="TOC1"/>
            <w:tabs>
              <w:tab w:val="left" w:pos="480"/>
              <w:tab w:val="right" w:leader="dot" w:pos="9060"/>
            </w:tabs>
            <w:rPr>
              <w:rStyle w:val="Hyperlink"/>
            </w:rPr>
          </w:pPr>
          <w:hyperlink w:anchor="_Toc1731548801">
            <w:r w:rsidRPr="3F121948">
              <w:rPr>
                <w:rStyle w:val="Hyperlink"/>
              </w:rPr>
              <w:t>2.</w:t>
            </w:r>
            <w:r>
              <w:tab/>
            </w:r>
            <w:r w:rsidRPr="3F121948">
              <w:rPr>
                <w:rStyle w:val="Hyperlink"/>
              </w:rPr>
              <w:t>Contexto y estado del arte</w:t>
            </w:r>
            <w:r>
              <w:tab/>
            </w:r>
            <w:r>
              <w:fldChar w:fldCharType="begin"/>
            </w:r>
            <w:r>
              <w:instrText>PAGEREF _Toc1731548801 \h</w:instrText>
            </w:r>
            <w:r>
              <w:fldChar w:fldCharType="separate"/>
            </w:r>
            <w:r w:rsidRPr="3F121948">
              <w:rPr>
                <w:rStyle w:val="Hyperlink"/>
              </w:rPr>
              <w:t>13</w:t>
            </w:r>
            <w:r>
              <w:fldChar w:fldCharType="end"/>
            </w:r>
          </w:hyperlink>
        </w:p>
        <w:p w:rsidR="3F121948" w:rsidP="3F121948" w:rsidRDefault="3F121948" w14:paraId="65C1CF15" w14:textId="6221C3A2">
          <w:pPr>
            <w:pStyle w:val="TOC2"/>
            <w:tabs>
              <w:tab w:val="left" w:pos="720"/>
              <w:tab w:val="right" w:leader="dot" w:pos="9060"/>
            </w:tabs>
            <w:rPr>
              <w:rStyle w:val="Hyperlink"/>
            </w:rPr>
          </w:pPr>
          <w:hyperlink w:anchor="_Toc1300240183">
            <w:r w:rsidRPr="3F121948">
              <w:rPr>
                <w:rStyle w:val="Hyperlink"/>
              </w:rPr>
              <w:t>2.1.</w:t>
            </w:r>
            <w:r>
              <w:tab/>
            </w:r>
            <w:r w:rsidRPr="3F121948">
              <w:rPr>
                <w:rStyle w:val="Hyperlink"/>
              </w:rPr>
              <w:t>Contexto del problema</w:t>
            </w:r>
            <w:r>
              <w:tab/>
            </w:r>
            <w:r>
              <w:fldChar w:fldCharType="begin"/>
            </w:r>
            <w:r>
              <w:instrText>PAGEREF _Toc1300240183 \h</w:instrText>
            </w:r>
            <w:r>
              <w:fldChar w:fldCharType="separate"/>
            </w:r>
            <w:r w:rsidRPr="3F121948">
              <w:rPr>
                <w:rStyle w:val="Hyperlink"/>
              </w:rPr>
              <w:t>14</w:t>
            </w:r>
            <w:r>
              <w:fldChar w:fldCharType="end"/>
            </w:r>
          </w:hyperlink>
        </w:p>
        <w:p w:rsidR="3F121948" w:rsidP="3F121948" w:rsidRDefault="3F121948" w14:paraId="7BDB3FB5" w14:textId="6ED4975B">
          <w:pPr>
            <w:pStyle w:val="TOC2"/>
            <w:tabs>
              <w:tab w:val="left" w:pos="720"/>
              <w:tab w:val="right" w:leader="dot" w:pos="9060"/>
            </w:tabs>
            <w:rPr>
              <w:rStyle w:val="Hyperlink"/>
            </w:rPr>
          </w:pPr>
          <w:hyperlink w:anchor="_Toc478137663">
            <w:r w:rsidRPr="3F121948">
              <w:rPr>
                <w:rStyle w:val="Hyperlink"/>
              </w:rPr>
              <w:t>2.2.</w:t>
            </w:r>
            <w:r>
              <w:tab/>
            </w:r>
            <w:r w:rsidRPr="3F121948">
              <w:rPr>
                <w:rStyle w:val="Hyperlink"/>
              </w:rPr>
              <w:t>Estado del arte</w:t>
            </w:r>
            <w:r>
              <w:tab/>
            </w:r>
            <w:r>
              <w:fldChar w:fldCharType="begin"/>
            </w:r>
            <w:r>
              <w:instrText>PAGEREF _Toc478137663 \h</w:instrText>
            </w:r>
            <w:r>
              <w:fldChar w:fldCharType="separate"/>
            </w:r>
            <w:r w:rsidRPr="3F121948">
              <w:rPr>
                <w:rStyle w:val="Hyperlink"/>
              </w:rPr>
              <w:t>15</w:t>
            </w:r>
            <w:r>
              <w:fldChar w:fldCharType="end"/>
            </w:r>
          </w:hyperlink>
        </w:p>
        <w:p w:rsidR="3F121948" w:rsidP="3F121948" w:rsidRDefault="3F121948" w14:paraId="469706B1" w14:textId="1823C60E">
          <w:pPr>
            <w:pStyle w:val="TOC3"/>
            <w:tabs>
              <w:tab w:val="left" w:pos="1440"/>
              <w:tab w:val="right" w:leader="dot" w:pos="9060"/>
            </w:tabs>
            <w:rPr>
              <w:rStyle w:val="Hyperlink"/>
            </w:rPr>
          </w:pPr>
          <w:hyperlink w:anchor="_Toc1860567189">
            <w:r w:rsidRPr="3F121948">
              <w:rPr>
                <w:rStyle w:val="Hyperlink"/>
              </w:rPr>
              <w:t>2.2.1.</w:t>
            </w:r>
            <w:r>
              <w:tab/>
            </w:r>
            <w:r w:rsidRPr="3F121948">
              <w:rPr>
                <w:rStyle w:val="Hyperlink"/>
              </w:rPr>
              <w:t>LLMs locales y sistemas multiagentes</w:t>
            </w:r>
            <w:r>
              <w:tab/>
            </w:r>
            <w:r>
              <w:fldChar w:fldCharType="begin"/>
            </w:r>
            <w:r>
              <w:instrText>PAGEREF _Toc1860567189 \h</w:instrText>
            </w:r>
            <w:r>
              <w:fldChar w:fldCharType="separate"/>
            </w:r>
            <w:r w:rsidRPr="3F121948">
              <w:rPr>
                <w:rStyle w:val="Hyperlink"/>
              </w:rPr>
              <w:t>15</w:t>
            </w:r>
            <w:r>
              <w:fldChar w:fldCharType="end"/>
            </w:r>
          </w:hyperlink>
        </w:p>
        <w:p w:rsidR="3F121948" w:rsidP="3F121948" w:rsidRDefault="3F121948" w14:paraId="285938F7" w14:textId="00D57F3C">
          <w:pPr>
            <w:pStyle w:val="TOC3"/>
            <w:tabs>
              <w:tab w:val="left" w:pos="1440"/>
              <w:tab w:val="right" w:leader="dot" w:pos="9060"/>
            </w:tabs>
            <w:rPr>
              <w:rStyle w:val="Hyperlink"/>
            </w:rPr>
          </w:pPr>
          <w:hyperlink w:anchor="_Toc446313283">
            <w:r w:rsidRPr="3F121948">
              <w:rPr>
                <w:rStyle w:val="Hyperlink"/>
              </w:rPr>
              <w:t>2.2.2.</w:t>
            </w:r>
            <w:r>
              <w:tab/>
            </w:r>
            <w:r w:rsidRPr="3F121948">
              <w:rPr>
                <w:rStyle w:val="Hyperlink"/>
              </w:rPr>
              <w:t>Optical Character Recognition (OCR)</w:t>
            </w:r>
            <w:r>
              <w:tab/>
            </w:r>
            <w:r>
              <w:fldChar w:fldCharType="begin"/>
            </w:r>
            <w:r>
              <w:instrText>PAGEREF _Toc446313283 \h</w:instrText>
            </w:r>
            <w:r>
              <w:fldChar w:fldCharType="separate"/>
            </w:r>
            <w:r w:rsidRPr="3F121948">
              <w:rPr>
                <w:rStyle w:val="Hyperlink"/>
              </w:rPr>
              <w:t>17</w:t>
            </w:r>
            <w:r>
              <w:fldChar w:fldCharType="end"/>
            </w:r>
          </w:hyperlink>
        </w:p>
        <w:p w:rsidR="3F121948" w:rsidP="3F121948" w:rsidRDefault="3F121948" w14:paraId="77582EA6" w14:textId="618A2A02">
          <w:pPr>
            <w:pStyle w:val="TOC4"/>
            <w:tabs>
              <w:tab w:val="left" w:pos="1680"/>
              <w:tab w:val="right" w:leader="dot" w:pos="9060"/>
            </w:tabs>
            <w:rPr>
              <w:rStyle w:val="Hyperlink"/>
            </w:rPr>
          </w:pPr>
          <w:hyperlink w:anchor="_Toc1818205208">
            <w:r w:rsidRPr="3F121948">
              <w:rPr>
                <w:rStyle w:val="Hyperlink"/>
              </w:rPr>
              <w:t>2.2.2.1.</w:t>
            </w:r>
            <w:r>
              <w:tab/>
            </w:r>
            <w:r w:rsidRPr="3F121948">
              <w:rPr>
                <w:rStyle w:val="Hyperlink"/>
              </w:rPr>
              <w:t>Evolución del OCR</w:t>
            </w:r>
            <w:r>
              <w:tab/>
            </w:r>
            <w:r>
              <w:fldChar w:fldCharType="begin"/>
            </w:r>
            <w:r>
              <w:instrText>PAGEREF _Toc1818205208 \h</w:instrText>
            </w:r>
            <w:r>
              <w:fldChar w:fldCharType="separate"/>
            </w:r>
            <w:r w:rsidRPr="3F121948">
              <w:rPr>
                <w:rStyle w:val="Hyperlink"/>
              </w:rPr>
              <w:t>17</w:t>
            </w:r>
            <w:r>
              <w:fldChar w:fldCharType="end"/>
            </w:r>
          </w:hyperlink>
        </w:p>
        <w:p w:rsidR="3F121948" w:rsidP="3F121948" w:rsidRDefault="3F121948" w14:paraId="7ECC77AB" w14:textId="774A3C84">
          <w:pPr>
            <w:pStyle w:val="TOC4"/>
            <w:tabs>
              <w:tab w:val="left" w:pos="1680"/>
              <w:tab w:val="right" w:leader="dot" w:pos="9060"/>
            </w:tabs>
            <w:rPr>
              <w:rStyle w:val="Hyperlink"/>
            </w:rPr>
          </w:pPr>
          <w:hyperlink w:anchor="_Toc619380601">
            <w:r w:rsidRPr="3F121948">
              <w:rPr>
                <w:rStyle w:val="Hyperlink"/>
              </w:rPr>
              <w:t>2.2.2.2.</w:t>
            </w:r>
            <w:r>
              <w:tab/>
            </w:r>
            <w:r w:rsidRPr="3F121948">
              <w:rPr>
                <w:rStyle w:val="Hyperlink"/>
              </w:rPr>
              <w:t>Implementaciones más Relevantes</w:t>
            </w:r>
            <w:r>
              <w:tab/>
            </w:r>
            <w:r>
              <w:fldChar w:fldCharType="begin"/>
            </w:r>
            <w:r>
              <w:instrText>PAGEREF _Toc619380601 \h</w:instrText>
            </w:r>
            <w:r>
              <w:fldChar w:fldCharType="separate"/>
            </w:r>
            <w:r w:rsidRPr="3F121948">
              <w:rPr>
                <w:rStyle w:val="Hyperlink"/>
              </w:rPr>
              <w:t>18</w:t>
            </w:r>
            <w:r>
              <w:fldChar w:fldCharType="end"/>
            </w:r>
          </w:hyperlink>
        </w:p>
        <w:p w:rsidR="3F121948" w:rsidP="3F121948" w:rsidRDefault="3F121948" w14:paraId="14D82A1D" w14:textId="03FFC582">
          <w:pPr>
            <w:pStyle w:val="TOC3"/>
            <w:tabs>
              <w:tab w:val="left" w:pos="1440"/>
              <w:tab w:val="right" w:leader="dot" w:pos="9060"/>
            </w:tabs>
            <w:rPr>
              <w:rStyle w:val="Hyperlink"/>
            </w:rPr>
          </w:pPr>
          <w:hyperlink w:anchor="_Toc478959427">
            <w:r w:rsidRPr="3F121948">
              <w:rPr>
                <w:rStyle w:val="Hyperlink"/>
              </w:rPr>
              <w:t>2.2.3.</w:t>
            </w:r>
            <w:r>
              <w:tab/>
            </w:r>
            <w:r w:rsidRPr="3F121948">
              <w:rPr>
                <w:rStyle w:val="Hyperlink"/>
              </w:rPr>
              <w:t>Dashboards</w:t>
            </w:r>
            <w:r>
              <w:tab/>
            </w:r>
            <w:r>
              <w:fldChar w:fldCharType="begin"/>
            </w:r>
            <w:r>
              <w:instrText>PAGEREF _Toc478959427 \h</w:instrText>
            </w:r>
            <w:r>
              <w:fldChar w:fldCharType="separate"/>
            </w:r>
            <w:r w:rsidRPr="3F121948">
              <w:rPr>
                <w:rStyle w:val="Hyperlink"/>
              </w:rPr>
              <w:t>20</w:t>
            </w:r>
            <w:r>
              <w:fldChar w:fldCharType="end"/>
            </w:r>
          </w:hyperlink>
        </w:p>
        <w:p w:rsidR="3F121948" w:rsidP="3F121948" w:rsidRDefault="3F121948" w14:paraId="0B5334ED" w14:textId="1C20F981">
          <w:pPr>
            <w:pStyle w:val="TOC4"/>
            <w:tabs>
              <w:tab w:val="left" w:pos="1680"/>
              <w:tab w:val="right" w:leader="dot" w:pos="9060"/>
            </w:tabs>
            <w:rPr>
              <w:rStyle w:val="Hyperlink"/>
            </w:rPr>
          </w:pPr>
          <w:hyperlink w:anchor="_Toc1740380316">
            <w:r w:rsidRPr="3F121948">
              <w:rPr>
                <w:rStyle w:val="Hyperlink"/>
              </w:rPr>
              <w:t>2.2.3.1.</w:t>
            </w:r>
            <w:r>
              <w:tab/>
            </w:r>
            <w:r w:rsidRPr="3F121948">
              <w:rPr>
                <w:rStyle w:val="Hyperlink"/>
              </w:rPr>
              <w:t>Visual analytics aplicada al mantenimiento predictivo</w:t>
            </w:r>
            <w:r>
              <w:tab/>
            </w:r>
            <w:r>
              <w:fldChar w:fldCharType="begin"/>
            </w:r>
            <w:r>
              <w:instrText>PAGEREF _Toc1740380316 \h</w:instrText>
            </w:r>
            <w:r>
              <w:fldChar w:fldCharType="separate"/>
            </w:r>
            <w:r w:rsidRPr="3F121948">
              <w:rPr>
                <w:rStyle w:val="Hyperlink"/>
              </w:rPr>
              <w:t>20</w:t>
            </w:r>
            <w:r>
              <w:fldChar w:fldCharType="end"/>
            </w:r>
          </w:hyperlink>
        </w:p>
        <w:p w:rsidR="3F121948" w:rsidP="3F121948" w:rsidRDefault="3F121948" w14:paraId="497408AA" w14:textId="1E5BB97B">
          <w:pPr>
            <w:pStyle w:val="TOC4"/>
            <w:tabs>
              <w:tab w:val="left" w:pos="1680"/>
              <w:tab w:val="right" w:leader="dot" w:pos="9060"/>
            </w:tabs>
            <w:rPr>
              <w:rStyle w:val="Hyperlink"/>
            </w:rPr>
          </w:pPr>
          <w:hyperlink w:anchor="_Toc1077836477">
            <w:r w:rsidRPr="3F121948">
              <w:rPr>
                <w:rStyle w:val="Hyperlink"/>
              </w:rPr>
              <w:t>2.2.3.2.</w:t>
            </w:r>
            <w:r>
              <w:tab/>
            </w:r>
            <w:r w:rsidRPr="3F121948">
              <w:rPr>
                <w:rStyle w:val="Hyperlink"/>
              </w:rPr>
              <w:t>Indicadores clave de rendimiento y criticidad de activos</w:t>
            </w:r>
            <w:r>
              <w:tab/>
            </w:r>
            <w:r>
              <w:fldChar w:fldCharType="begin"/>
            </w:r>
            <w:r>
              <w:instrText>PAGEREF _Toc1077836477 \h</w:instrText>
            </w:r>
            <w:r>
              <w:fldChar w:fldCharType="separate"/>
            </w:r>
            <w:r w:rsidRPr="3F121948">
              <w:rPr>
                <w:rStyle w:val="Hyperlink"/>
              </w:rPr>
              <w:t>21</w:t>
            </w:r>
            <w:r>
              <w:fldChar w:fldCharType="end"/>
            </w:r>
          </w:hyperlink>
        </w:p>
        <w:p w:rsidR="3F121948" w:rsidP="3F121948" w:rsidRDefault="3F121948" w14:paraId="1E997ABE" w14:textId="161751F2">
          <w:pPr>
            <w:pStyle w:val="TOC4"/>
            <w:tabs>
              <w:tab w:val="left" w:pos="1680"/>
              <w:tab w:val="right" w:leader="dot" w:pos="9060"/>
            </w:tabs>
            <w:rPr>
              <w:rStyle w:val="Hyperlink"/>
            </w:rPr>
          </w:pPr>
          <w:hyperlink w:anchor="_Toc1310364888">
            <w:r w:rsidRPr="3F121948">
              <w:rPr>
                <w:rStyle w:val="Hyperlink"/>
              </w:rPr>
              <w:t>2.2.3.3.</w:t>
            </w:r>
            <w:r>
              <w:tab/>
            </w:r>
            <w:r w:rsidRPr="3F121948">
              <w:rPr>
                <w:rStyle w:val="Hyperlink"/>
              </w:rPr>
              <w:t>Herramientas de visualización: Streamlit como stack principal de desarrollo</w:t>
            </w:r>
            <w:r>
              <w:tab/>
            </w:r>
            <w:r>
              <w:fldChar w:fldCharType="begin"/>
            </w:r>
            <w:r>
              <w:instrText>PAGEREF _Toc1310364888 \h</w:instrText>
            </w:r>
            <w:r>
              <w:fldChar w:fldCharType="separate"/>
            </w:r>
            <w:r w:rsidRPr="3F121948">
              <w:rPr>
                <w:rStyle w:val="Hyperlink"/>
              </w:rPr>
              <w:t>22</w:t>
            </w:r>
            <w:r>
              <w:fldChar w:fldCharType="end"/>
            </w:r>
          </w:hyperlink>
        </w:p>
        <w:p w:rsidR="3F121948" w:rsidP="3F121948" w:rsidRDefault="3F121948" w14:paraId="4AD2262D" w14:textId="12AE0E7F">
          <w:pPr>
            <w:pStyle w:val="TOC2"/>
            <w:tabs>
              <w:tab w:val="left" w:pos="720"/>
              <w:tab w:val="right" w:leader="dot" w:pos="9060"/>
            </w:tabs>
            <w:rPr>
              <w:rStyle w:val="Hyperlink"/>
            </w:rPr>
          </w:pPr>
          <w:hyperlink w:anchor="_Toc1168314256">
            <w:r w:rsidRPr="3F121948">
              <w:rPr>
                <w:rStyle w:val="Hyperlink"/>
              </w:rPr>
              <w:t>2.3.</w:t>
            </w:r>
            <w:r>
              <w:tab/>
            </w:r>
            <w:r w:rsidRPr="3F121948">
              <w:rPr>
                <w:rStyle w:val="Hyperlink"/>
              </w:rPr>
              <w:t>Análisis de datos de mantenimiento e incidencias</w:t>
            </w:r>
            <w:r>
              <w:tab/>
            </w:r>
            <w:r>
              <w:fldChar w:fldCharType="begin"/>
            </w:r>
            <w:r>
              <w:instrText>PAGEREF _Toc1168314256 \h</w:instrText>
            </w:r>
            <w:r>
              <w:fldChar w:fldCharType="separate"/>
            </w:r>
            <w:r w:rsidRPr="3F121948">
              <w:rPr>
                <w:rStyle w:val="Hyperlink"/>
              </w:rPr>
              <w:t>23</w:t>
            </w:r>
            <w:r>
              <w:fldChar w:fldCharType="end"/>
            </w:r>
          </w:hyperlink>
        </w:p>
        <w:p w:rsidR="3F121948" w:rsidP="3F121948" w:rsidRDefault="3F121948" w14:paraId="4E50FE6C" w14:textId="3EC9033B">
          <w:pPr>
            <w:pStyle w:val="TOC3"/>
            <w:tabs>
              <w:tab w:val="left" w:pos="1440"/>
              <w:tab w:val="right" w:leader="dot" w:pos="9060"/>
            </w:tabs>
            <w:rPr>
              <w:rStyle w:val="Hyperlink"/>
            </w:rPr>
          </w:pPr>
          <w:hyperlink w:anchor="_Toc1726802788">
            <w:r w:rsidRPr="3F121948">
              <w:rPr>
                <w:rStyle w:val="Hyperlink"/>
              </w:rPr>
              <w:t>2.3.1.</w:t>
            </w:r>
            <w:r>
              <w:tab/>
            </w:r>
            <w:r w:rsidRPr="3F121948">
              <w:rPr>
                <w:rStyle w:val="Hyperlink"/>
              </w:rPr>
              <w:t>Datasets de referencia en mantenimiento predictivo</w:t>
            </w:r>
            <w:r>
              <w:tab/>
            </w:r>
            <w:r>
              <w:fldChar w:fldCharType="begin"/>
            </w:r>
            <w:r>
              <w:instrText>PAGEREF _Toc1726802788 \h</w:instrText>
            </w:r>
            <w:r>
              <w:fldChar w:fldCharType="separate"/>
            </w:r>
            <w:r w:rsidRPr="3F121948">
              <w:rPr>
                <w:rStyle w:val="Hyperlink"/>
              </w:rPr>
              <w:t>23</w:t>
            </w:r>
            <w:r>
              <w:fldChar w:fldCharType="end"/>
            </w:r>
          </w:hyperlink>
        </w:p>
        <w:p w:rsidR="3F121948" w:rsidP="3F121948" w:rsidRDefault="3F121948" w14:paraId="1286ED76" w14:textId="259738EE">
          <w:pPr>
            <w:pStyle w:val="TOC3"/>
            <w:tabs>
              <w:tab w:val="left" w:pos="1440"/>
              <w:tab w:val="right" w:leader="dot" w:pos="9060"/>
            </w:tabs>
            <w:rPr>
              <w:rStyle w:val="Hyperlink"/>
            </w:rPr>
          </w:pPr>
          <w:hyperlink w:anchor="_Toc2125952830">
            <w:r w:rsidRPr="3F121948">
              <w:rPr>
                <w:rStyle w:val="Hyperlink"/>
              </w:rPr>
              <w:t>2.3.2.</w:t>
            </w:r>
            <w:r>
              <w:tab/>
            </w:r>
            <w:r w:rsidRPr="3F121948">
              <w:rPr>
                <w:rStyle w:val="Hyperlink"/>
              </w:rPr>
              <w:t>Limitaciones estructurales de los datos operativos reales</w:t>
            </w:r>
            <w:r>
              <w:tab/>
            </w:r>
            <w:r>
              <w:fldChar w:fldCharType="begin"/>
            </w:r>
            <w:r>
              <w:instrText>PAGEREF _Toc2125952830 \h</w:instrText>
            </w:r>
            <w:r>
              <w:fldChar w:fldCharType="separate"/>
            </w:r>
            <w:r w:rsidRPr="3F121948">
              <w:rPr>
                <w:rStyle w:val="Hyperlink"/>
              </w:rPr>
              <w:t>24</w:t>
            </w:r>
            <w:r>
              <w:fldChar w:fldCharType="end"/>
            </w:r>
          </w:hyperlink>
        </w:p>
        <w:p w:rsidR="3F121948" w:rsidP="3F121948" w:rsidRDefault="3F121948" w14:paraId="481D26A7" w14:textId="3A097969">
          <w:pPr>
            <w:pStyle w:val="TOC3"/>
            <w:tabs>
              <w:tab w:val="left" w:pos="1440"/>
              <w:tab w:val="right" w:leader="dot" w:pos="9060"/>
            </w:tabs>
            <w:rPr>
              <w:rStyle w:val="Hyperlink"/>
            </w:rPr>
          </w:pPr>
          <w:hyperlink w:anchor="_Toc1755662828">
            <w:r w:rsidRPr="3F121948">
              <w:rPr>
                <w:rStyle w:val="Hyperlink"/>
              </w:rPr>
              <w:t>2.3.3.</w:t>
            </w:r>
            <w:r>
              <w:tab/>
            </w:r>
            <w:r w:rsidRPr="3F121948">
              <w:rPr>
                <w:rStyle w:val="Hyperlink"/>
              </w:rPr>
              <w:t>Metodologías de análisis de fallos e incidencias en la literatura</w:t>
            </w:r>
            <w:r>
              <w:tab/>
            </w:r>
            <w:r>
              <w:fldChar w:fldCharType="begin"/>
            </w:r>
            <w:r>
              <w:instrText>PAGEREF _Toc1755662828 \h</w:instrText>
            </w:r>
            <w:r>
              <w:fldChar w:fldCharType="separate"/>
            </w:r>
            <w:r w:rsidRPr="3F121948">
              <w:rPr>
                <w:rStyle w:val="Hyperlink"/>
              </w:rPr>
              <w:t>24</w:t>
            </w:r>
            <w:r>
              <w:fldChar w:fldCharType="end"/>
            </w:r>
          </w:hyperlink>
        </w:p>
        <w:p w:rsidR="3F121948" w:rsidP="3F121948" w:rsidRDefault="3F121948" w14:paraId="69C36F41" w14:textId="2B6F3596">
          <w:pPr>
            <w:pStyle w:val="TOC2"/>
            <w:tabs>
              <w:tab w:val="left" w:pos="720"/>
              <w:tab w:val="right" w:leader="dot" w:pos="9060"/>
            </w:tabs>
            <w:rPr>
              <w:rStyle w:val="Hyperlink"/>
            </w:rPr>
          </w:pPr>
          <w:hyperlink w:anchor="_Toc2050510178">
            <w:r w:rsidRPr="3F121948">
              <w:rPr>
                <w:rStyle w:val="Hyperlink"/>
              </w:rPr>
              <w:t>2.4.</w:t>
            </w:r>
            <w:r>
              <w:tab/>
            </w:r>
            <w:r w:rsidRPr="3F121948">
              <w:rPr>
                <w:rStyle w:val="Hyperlink"/>
              </w:rPr>
              <w:t>Conclusiones</w:t>
            </w:r>
            <w:r>
              <w:tab/>
            </w:r>
            <w:r>
              <w:fldChar w:fldCharType="begin"/>
            </w:r>
            <w:r>
              <w:instrText>PAGEREF _Toc2050510178 \h</w:instrText>
            </w:r>
            <w:r>
              <w:fldChar w:fldCharType="separate"/>
            </w:r>
            <w:r w:rsidRPr="3F121948">
              <w:rPr>
                <w:rStyle w:val="Hyperlink"/>
              </w:rPr>
              <w:t>25</w:t>
            </w:r>
            <w:r>
              <w:fldChar w:fldCharType="end"/>
            </w:r>
          </w:hyperlink>
        </w:p>
        <w:p w:rsidR="3F121948" w:rsidP="3F121948" w:rsidRDefault="3F121948" w14:paraId="568E608F" w14:textId="4962C0AD">
          <w:pPr>
            <w:pStyle w:val="TOC1"/>
            <w:tabs>
              <w:tab w:val="left" w:pos="480"/>
              <w:tab w:val="right" w:leader="dot" w:pos="9060"/>
            </w:tabs>
            <w:rPr>
              <w:rStyle w:val="Hyperlink"/>
            </w:rPr>
          </w:pPr>
          <w:hyperlink w:anchor="_Toc408229622">
            <w:r w:rsidRPr="3F121948">
              <w:rPr>
                <w:rStyle w:val="Hyperlink"/>
              </w:rPr>
              <w:t>3.</w:t>
            </w:r>
            <w:r>
              <w:tab/>
            </w:r>
            <w:r w:rsidRPr="3F121948">
              <w:rPr>
                <w:rStyle w:val="Hyperlink"/>
              </w:rPr>
              <w:t>Objetivos concretos y metodología de trabajo</w:t>
            </w:r>
            <w:r>
              <w:tab/>
            </w:r>
            <w:r>
              <w:fldChar w:fldCharType="begin"/>
            </w:r>
            <w:r>
              <w:instrText>PAGEREF _Toc408229622 \h</w:instrText>
            </w:r>
            <w:r>
              <w:fldChar w:fldCharType="separate"/>
            </w:r>
            <w:r w:rsidRPr="3F121948">
              <w:rPr>
                <w:rStyle w:val="Hyperlink"/>
              </w:rPr>
              <w:t>26</w:t>
            </w:r>
            <w:r>
              <w:fldChar w:fldCharType="end"/>
            </w:r>
          </w:hyperlink>
        </w:p>
        <w:p w:rsidR="3F121948" w:rsidP="3F121948" w:rsidRDefault="3F121948" w14:paraId="2499EF43" w14:textId="7A5868D2">
          <w:pPr>
            <w:pStyle w:val="TOC2"/>
            <w:tabs>
              <w:tab w:val="left" w:pos="720"/>
              <w:tab w:val="right" w:leader="dot" w:pos="9060"/>
            </w:tabs>
            <w:rPr>
              <w:rStyle w:val="Hyperlink"/>
            </w:rPr>
          </w:pPr>
          <w:hyperlink w:anchor="_Toc1772718976">
            <w:r w:rsidRPr="3F121948">
              <w:rPr>
                <w:rStyle w:val="Hyperlink"/>
              </w:rPr>
              <w:t>3.1.</w:t>
            </w:r>
            <w:r>
              <w:tab/>
            </w:r>
            <w:r w:rsidRPr="3F121948">
              <w:rPr>
                <w:rStyle w:val="Hyperlink"/>
              </w:rPr>
              <w:t>Objetivo general</w:t>
            </w:r>
            <w:r>
              <w:tab/>
            </w:r>
            <w:r>
              <w:fldChar w:fldCharType="begin"/>
            </w:r>
            <w:r>
              <w:instrText>PAGEREF _Toc1772718976 \h</w:instrText>
            </w:r>
            <w:r>
              <w:fldChar w:fldCharType="separate"/>
            </w:r>
            <w:r w:rsidRPr="3F121948">
              <w:rPr>
                <w:rStyle w:val="Hyperlink"/>
              </w:rPr>
              <w:t>27</w:t>
            </w:r>
            <w:r>
              <w:fldChar w:fldCharType="end"/>
            </w:r>
          </w:hyperlink>
        </w:p>
        <w:p w:rsidR="3F121948" w:rsidP="3F121948" w:rsidRDefault="3F121948" w14:paraId="1CD25D9E" w14:textId="6CBE2D48">
          <w:pPr>
            <w:pStyle w:val="TOC2"/>
            <w:tabs>
              <w:tab w:val="left" w:pos="720"/>
              <w:tab w:val="right" w:leader="dot" w:pos="9060"/>
            </w:tabs>
            <w:rPr>
              <w:rStyle w:val="Hyperlink"/>
            </w:rPr>
          </w:pPr>
          <w:hyperlink w:anchor="_Toc1102087392">
            <w:r w:rsidRPr="3F121948">
              <w:rPr>
                <w:rStyle w:val="Hyperlink"/>
              </w:rPr>
              <w:t>3.2.</w:t>
            </w:r>
            <w:r>
              <w:tab/>
            </w:r>
            <w:r w:rsidRPr="3F121948">
              <w:rPr>
                <w:rStyle w:val="Hyperlink"/>
              </w:rPr>
              <w:t>Objetivos específicos</w:t>
            </w:r>
            <w:r>
              <w:tab/>
            </w:r>
            <w:r>
              <w:fldChar w:fldCharType="begin"/>
            </w:r>
            <w:r>
              <w:instrText>PAGEREF _Toc1102087392 \h</w:instrText>
            </w:r>
            <w:r>
              <w:fldChar w:fldCharType="separate"/>
            </w:r>
            <w:r w:rsidRPr="3F121948">
              <w:rPr>
                <w:rStyle w:val="Hyperlink"/>
              </w:rPr>
              <w:t>27</w:t>
            </w:r>
            <w:r>
              <w:fldChar w:fldCharType="end"/>
            </w:r>
          </w:hyperlink>
        </w:p>
        <w:p w:rsidR="3F121948" w:rsidP="3F121948" w:rsidRDefault="3F121948" w14:paraId="34CF85D0" w14:textId="37A3F09B">
          <w:pPr>
            <w:pStyle w:val="TOC2"/>
            <w:tabs>
              <w:tab w:val="left" w:pos="720"/>
              <w:tab w:val="right" w:leader="dot" w:pos="9060"/>
            </w:tabs>
            <w:rPr>
              <w:rStyle w:val="Hyperlink"/>
            </w:rPr>
          </w:pPr>
          <w:hyperlink w:anchor="_Toc2077983721">
            <w:r w:rsidRPr="3F121948">
              <w:rPr>
                <w:rStyle w:val="Hyperlink"/>
              </w:rPr>
              <w:t>3.3.</w:t>
            </w:r>
            <w:r>
              <w:tab/>
            </w:r>
            <w:r w:rsidRPr="3F121948">
              <w:rPr>
                <w:rStyle w:val="Hyperlink"/>
              </w:rPr>
              <w:t>Metodología del trabajo</w:t>
            </w:r>
            <w:r>
              <w:tab/>
            </w:r>
            <w:r>
              <w:fldChar w:fldCharType="begin"/>
            </w:r>
            <w:r>
              <w:instrText>PAGEREF _Toc2077983721 \h</w:instrText>
            </w:r>
            <w:r>
              <w:fldChar w:fldCharType="separate"/>
            </w:r>
            <w:r w:rsidRPr="3F121948">
              <w:rPr>
                <w:rStyle w:val="Hyperlink"/>
              </w:rPr>
              <w:t>29</w:t>
            </w:r>
            <w:r>
              <w:fldChar w:fldCharType="end"/>
            </w:r>
          </w:hyperlink>
        </w:p>
        <w:p w:rsidR="3F121948" w:rsidP="3F121948" w:rsidRDefault="3F121948" w14:paraId="15BC1FBF" w14:textId="553A4E89">
          <w:pPr>
            <w:pStyle w:val="TOC3"/>
            <w:tabs>
              <w:tab w:val="left" w:pos="1440"/>
              <w:tab w:val="right" w:leader="dot" w:pos="9060"/>
            </w:tabs>
            <w:rPr>
              <w:rStyle w:val="Hyperlink"/>
            </w:rPr>
          </w:pPr>
          <w:hyperlink w:anchor="_Toc1458949982">
            <w:r w:rsidRPr="3F121948">
              <w:rPr>
                <w:rStyle w:val="Hyperlink"/>
              </w:rPr>
              <w:t>3.3.1.</w:t>
            </w:r>
            <w:r>
              <w:tab/>
            </w:r>
            <w:r w:rsidRPr="3F121948">
              <w:rPr>
                <w:rStyle w:val="Hyperlink"/>
              </w:rPr>
              <w:t>Marco metodológico: CRISP-DM</w:t>
            </w:r>
            <w:r>
              <w:tab/>
            </w:r>
            <w:r>
              <w:fldChar w:fldCharType="begin"/>
            </w:r>
            <w:r>
              <w:instrText>PAGEREF _Toc1458949982 \h</w:instrText>
            </w:r>
            <w:r>
              <w:fldChar w:fldCharType="separate"/>
            </w:r>
            <w:r w:rsidRPr="3F121948">
              <w:rPr>
                <w:rStyle w:val="Hyperlink"/>
              </w:rPr>
              <w:t>29</w:t>
            </w:r>
            <w:r>
              <w:fldChar w:fldCharType="end"/>
            </w:r>
          </w:hyperlink>
        </w:p>
        <w:p w:rsidR="3F121948" w:rsidP="3F121948" w:rsidRDefault="3F121948" w14:paraId="1F570E55" w14:textId="283A380A">
          <w:pPr>
            <w:pStyle w:val="TOC3"/>
            <w:tabs>
              <w:tab w:val="left" w:pos="1440"/>
              <w:tab w:val="right" w:leader="dot" w:pos="9060"/>
            </w:tabs>
            <w:rPr>
              <w:rStyle w:val="Hyperlink"/>
            </w:rPr>
          </w:pPr>
          <w:hyperlink w:anchor="_Toc439904682">
            <w:r w:rsidRPr="3F121948">
              <w:rPr>
                <w:rStyle w:val="Hyperlink"/>
              </w:rPr>
              <w:t>3.3.2.</w:t>
            </w:r>
            <w:r>
              <w:tab/>
            </w:r>
            <w:r w:rsidRPr="3F121948">
              <w:rPr>
                <w:rStyle w:val="Hyperlink"/>
              </w:rPr>
              <w:t>Plan técnico de implementación</w:t>
            </w:r>
            <w:r>
              <w:tab/>
            </w:r>
            <w:r>
              <w:fldChar w:fldCharType="begin"/>
            </w:r>
            <w:r>
              <w:instrText>PAGEREF _Toc439904682 \h</w:instrText>
            </w:r>
            <w:r>
              <w:fldChar w:fldCharType="separate"/>
            </w:r>
            <w:r w:rsidRPr="3F121948">
              <w:rPr>
                <w:rStyle w:val="Hyperlink"/>
              </w:rPr>
              <w:t>30</w:t>
            </w:r>
            <w:r>
              <w:fldChar w:fldCharType="end"/>
            </w:r>
          </w:hyperlink>
        </w:p>
        <w:p w:rsidR="3F121948" w:rsidP="3F121948" w:rsidRDefault="3F121948" w14:paraId="09B7E00E" w14:textId="25C16C66">
          <w:pPr>
            <w:pStyle w:val="TOC1"/>
            <w:tabs>
              <w:tab w:val="left" w:pos="480"/>
              <w:tab w:val="right" w:leader="dot" w:pos="9060"/>
            </w:tabs>
            <w:rPr>
              <w:rStyle w:val="Hyperlink"/>
            </w:rPr>
          </w:pPr>
          <w:hyperlink w:anchor="_Toc2107173815">
            <w:r w:rsidRPr="3F121948">
              <w:rPr>
                <w:rStyle w:val="Hyperlink"/>
              </w:rPr>
              <w:t>4.</w:t>
            </w:r>
            <w:r>
              <w:tab/>
            </w:r>
            <w:r w:rsidRPr="3F121948">
              <w:rPr>
                <w:rStyle w:val="Hyperlink"/>
              </w:rPr>
              <w:t>Marco normativo</w:t>
            </w:r>
            <w:r>
              <w:tab/>
            </w:r>
            <w:r>
              <w:fldChar w:fldCharType="begin"/>
            </w:r>
            <w:r>
              <w:instrText>PAGEREF _Toc2107173815 \h</w:instrText>
            </w:r>
            <w:r>
              <w:fldChar w:fldCharType="separate"/>
            </w:r>
            <w:r w:rsidRPr="3F121948">
              <w:rPr>
                <w:rStyle w:val="Hyperlink"/>
              </w:rPr>
              <w:t>32</w:t>
            </w:r>
            <w:r>
              <w:fldChar w:fldCharType="end"/>
            </w:r>
          </w:hyperlink>
        </w:p>
        <w:p w:rsidR="3F121948" w:rsidP="3F121948" w:rsidRDefault="3F121948" w14:paraId="73C04CA1" w14:textId="3672B850">
          <w:pPr>
            <w:pStyle w:val="TOC2"/>
            <w:tabs>
              <w:tab w:val="left" w:pos="720"/>
              <w:tab w:val="right" w:leader="dot" w:pos="9060"/>
            </w:tabs>
            <w:rPr>
              <w:rStyle w:val="Hyperlink"/>
            </w:rPr>
          </w:pPr>
          <w:hyperlink w:anchor="_Toc1891806544">
            <w:r w:rsidRPr="3F121948">
              <w:rPr>
                <w:rStyle w:val="Hyperlink"/>
              </w:rPr>
              <w:t>4.1.</w:t>
            </w:r>
            <w:r>
              <w:tab/>
            </w:r>
            <w:r w:rsidRPr="3F121948">
              <w:rPr>
                <w:rStyle w:val="Hyperlink"/>
              </w:rPr>
              <w:t>Protección de datos personales</w:t>
            </w:r>
            <w:r>
              <w:tab/>
            </w:r>
            <w:r>
              <w:fldChar w:fldCharType="begin"/>
            </w:r>
            <w:r>
              <w:instrText>PAGEREF _Toc1891806544 \h</w:instrText>
            </w:r>
            <w:r>
              <w:fldChar w:fldCharType="separate"/>
            </w:r>
            <w:r w:rsidRPr="3F121948">
              <w:rPr>
                <w:rStyle w:val="Hyperlink"/>
              </w:rPr>
              <w:t>33</w:t>
            </w:r>
            <w:r>
              <w:fldChar w:fldCharType="end"/>
            </w:r>
          </w:hyperlink>
        </w:p>
        <w:p w:rsidR="3F121948" w:rsidP="3F121948" w:rsidRDefault="3F121948" w14:paraId="079F34E8" w14:textId="3D8E7207">
          <w:pPr>
            <w:pStyle w:val="TOC2"/>
            <w:tabs>
              <w:tab w:val="left" w:pos="720"/>
              <w:tab w:val="right" w:leader="dot" w:pos="9060"/>
            </w:tabs>
            <w:rPr>
              <w:rStyle w:val="Hyperlink"/>
            </w:rPr>
          </w:pPr>
          <w:hyperlink w:anchor="_Toc1967382137">
            <w:r w:rsidRPr="3F121948">
              <w:rPr>
                <w:rStyle w:val="Hyperlink"/>
              </w:rPr>
              <w:t>4.2.</w:t>
            </w:r>
            <w:r>
              <w:tab/>
            </w:r>
            <w:r w:rsidRPr="3F121948">
              <w:rPr>
                <w:rStyle w:val="Hyperlink"/>
              </w:rPr>
              <w:t>Licencias de los conjuntos de datos</w:t>
            </w:r>
            <w:r>
              <w:tab/>
            </w:r>
            <w:r>
              <w:fldChar w:fldCharType="begin"/>
            </w:r>
            <w:r>
              <w:instrText>PAGEREF _Toc1967382137 \h</w:instrText>
            </w:r>
            <w:r>
              <w:fldChar w:fldCharType="separate"/>
            </w:r>
            <w:r w:rsidRPr="3F121948">
              <w:rPr>
                <w:rStyle w:val="Hyperlink"/>
              </w:rPr>
              <w:t>34</w:t>
            </w:r>
            <w:r>
              <w:fldChar w:fldCharType="end"/>
            </w:r>
          </w:hyperlink>
        </w:p>
        <w:p w:rsidR="3F121948" w:rsidP="3F121948" w:rsidRDefault="3F121948" w14:paraId="48E51249" w14:textId="63AB32BF">
          <w:pPr>
            <w:pStyle w:val="TOC2"/>
            <w:tabs>
              <w:tab w:val="left" w:pos="720"/>
              <w:tab w:val="right" w:leader="dot" w:pos="9060"/>
            </w:tabs>
            <w:rPr>
              <w:rStyle w:val="Hyperlink"/>
            </w:rPr>
          </w:pPr>
          <w:hyperlink w:anchor="_Toc394341944">
            <w:r w:rsidRPr="3F121948">
              <w:rPr>
                <w:rStyle w:val="Hyperlink"/>
              </w:rPr>
              <w:t>4.3.</w:t>
            </w:r>
            <w:r>
              <w:tab/>
            </w:r>
            <w:r w:rsidRPr="3F121948">
              <w:rPr>
                <w:rStyle w:val="Hyperlink"/>
              </w:rPr>
              <w:t>Licencias de los modelos de inteligencia artificial</w:t>
            </w:r>
            <w:r>
              <w:tab/>
            </w:r>
            <w:r>
              <w:fldChar w:fldCharType="begin"/>
            </w:r>
            <w:r>
              <w:instrText>PAGEREF _Toc394341944 \h</w:instrText>
            </w:r>
            <w:r>
              <w:fldChar w:fldCharType="separate"/>
            </w:r>
            <w:r w:rsidRPr="3F121948">
              <w:rPr>
                <w:rStyle w:val="Hyperlink"/>
              </w:rPr>
              <w:t>34</w:t>
            </w:r>
            <w:r>
              <w:fldChar w:fldCharType="end"/>
            </w:r>
          </w:hyperlink>
        </w:p>
        <w:p w:rsidR="3F121948" w:rsidP="3F121948" w:rsidRDefault="3F121948" w14:paraId="54FE37F5" w14:textId="238143BA">
          <w:pPr>
            <w:pStyle w:val="TOC2"/>
            <w:tabs>
              <w:tab w:val="left" w:pos="720"/>
              <w:tab w:val="right" w:leader="dot" w:pos="9060"/>
            </w:tabs>
            <w:rPr>
              <w:rStyle w:val="Hyperlink"/>
            </w:rPr>
          </w:pPr>
          <w:hyperlink w:anchor="_Toc2082483571">
            <w:r w:rsidRPr="3F121948">
              <w:rPr>
                <w:rStyle w:val="Hyperlink"/>
              </w:rPr>
              <w:t>4.4.</w:t>
            </w:r>
            <w:r>
              <w:tab/>
            </w:r>
            <w:r w:rsidRPr="3F121948">
              <w:rPr>
                <w:rStyle w:val="Hyperlink"/>
              </w:rPr>
              <w:t>Consideraciones éticas</w:t>
            </w:r>
            <w:r>
              <w:tab/>
            </w:r>
            <w:r>
              <w:fldChar w:fldCharType="begin"/>
            </w:r>
            <w:r>
              <w:instrText>PAGEREF _Toc2082483571 \h</w:instrText>
            </w:r>
            <w:r>
              <w:fldChar w:fldCharType="separate"/>
            </w:r>
            <w:r w:rsidRPr="3F121948">
              <w:rPr>
                <w:rStyle w:val="Hyperlink"/>
              </w:rPr>
              <w:t>34</w:t>
            </w:r>
            <w:r>
              <w:fldChar w:fldCharType="end"/>
            </w:r>
          </w:hyperlink>
        </w:p>
        <w:p w:rsidR="3F121948" w:rsidP="3F121948" w:rsidRDefault="3F121948" w14:paraId="3C4CEC5B" w14:textId="6105A6C8">
          <w:pPr>
            <w:pStyle w:val="TOC1"/>
            <w:tabs>
              <w:tab w:val="left" w:pos="480"/>
              <w:tab w:val="right" w:leader="dot" w:pos="9060"/>
            </w:tabs>
            <w:rPr>
              <w:rStyle w:val="Hyperlink"/>
            </w:rPr>
          </w:pPr>
          <w:hyperlink w:anchor="_Toc312053860">
            <w:r w:rsidRPr="3F121948">
              <w:rPr>
                <w:rStyle w:val="Hyperlink"/>
              </w:rPr>
              <w:t>5.</w:t>
            </w:r>
            <w:r>
              <w:tab/>
            </w:r>
            <w:r w:rsidRPr="3F121948">
              <w:rPr>
                <w:rStyle w:val="Hyperlink"/>
              </w:rPr>
              <w:t>Desarrollo específico de la contribución</w:t>
            </w:r>
            <w:r>
              <w:tab/>
            </w:r>
            <w:r>
              <w:fldChar w:fldCharType="begin"/>
            </w:r>
            <w:r>
              <w:instrText>PAGEREF _Toc312053860 \h</w:instrText>
            </w:r>
            <w:r>
              <w:fldChar w:fldCharType="separate"/>
            </w:r>
            <w:r w:rsidRPr="3F121948">
              <w:rPr>
                <w:rStyle w:val="Hyperlink"/>
              </w:rPr>
              <w:t>34</w:t>
            </w:r>
            <w:r>
              <w:fldChar w:fldCharType="end"/>
            </w:r>
          </w:hyperlink>
        </w:p>
        <w:p w:rsidR="3F121948" w:rsidP="3F121948" w:rsidRDefault="3F121948" w14:paraId="3A021DD3" w14:textId="588EE124">
          <w:pPr>
            <w:pStyle w:val="TOC2"/>
            <w:tabs>
              <w:tab w:val="left" w:pos="720"/>
              <w:tab w:val="right" w:leader="dot" w:pos="9060"/>
            </w:tabs>
            <w:rPr>
              <w:rStyle w:val="Hyperlink"/>
            </w:rPr>
          </w:pPr>
          <w:hyperlink w:anchor="_Toc1915968841">
            <w:r w:rsidRPr="3F121948">
              <w:rPr>
                <w:rStyle w:val="Hyperlink"/>
              </w:rPr>
              <w:t>5.1.</w:t>
            </w:r>
            <w:r>
              <w:tab/>
            </w:r>
            <w:r w:rsidRPr="3F121948">
              <w:rPr>
                <w:rStyle w:val="Hyperlink"/>
              </w:rPr>
              <w:t>Arquitectura Basada en Agentes</w:t>
            </w:r>
            <w:r>
              <w:tab/>
            </w:r>
            <w:r>
              <w:fldChar w:fldCharType="begin"/>
            </w:r>
            <w:r>
              <w:instrText>PAGEREF _Toc1915968841 \h</w:instrText>
            </w:r>
            <w:r>
              <w:fldChar w:fldCharType="separate"/>
            </w:r>
            <w:r w:rsidRPr="3F121948">
              <w:rPr>
                <w:rStyle w:val="Hyperlink"/>
              </w:rPr>
              <w:t>35</w:t>
            </w:r>
            <w:r>
              <w:fldChar w:fldCharType="end"/>
            </w:r>
          </w:hyperlink>
        </w:p>
        <w:p w:rsidR="3F121948" w:rsidP="3F121948" w:rsidRDefault="3F121948" w14:paraId="7EB1DE0E" w14:textId="1B89113A">
          <w:pPr>
            <w:pStyle w:val="TOC2"/>
            <w:tabs>
              <w:tab w:val="left" w:pos="720"/>
              <w:tab w:val="right" w:leader="dot" w:pos="9060"/>
            </w:tabs>
            <w:rPr>
              <w:rStyle w:val="Hyperlink"/>
            </w:rPr>
          </w:pPr>
          <w:hyperlink w:anchor="_Toc1416308838">
            <w:r w:rsidRPr="3F121948">
              <w:rPr>
                <w:rStyle w:val="Hyperlink"/>
              </w:rPr>
              <w:t>5.2.</w:t>
            </w:r>
            <w:r>
              <w:tab/>
            </w:r>
            <w:r w:rsidRPr="3F121948">
              <w:rPr>
                <w:rStyle w:val="Hyperlink"/>
              </w:rPr>
              <w:t>Registro de incidencias</w:t>
            </w:r>
            <w:r>
              <w:tab/>
            </w:r>
            <w:r>
              <w:fldChar w:fldCharType="begin"/>
            </w:r>
            <w:r>
              <w:instrText>PAGEREF _Toc1416308838 \h</w:instrText>
            </w:r>
            <w:r>
              <w:fldChar w:fldCharType="separate"/>
            </w:r>
            <w:r w:rsidRPr="3F121948">
              <w:rPr>
                <w:rStyle w:val="Hyperlink"/>
              </w:rPr>
              <w:t>36</w:t>
            </w:r>
            <w:r>
              <w:fldChar w:fldCharType="end"/>
            </w:r>
          </w:hyperlink>
        </w:p>
        <w:p w:rsidR="3F121948" w:rsidP="3F121948" w:rsidRDefault="3F121948" w14:paraId="7E9BA239" w14:textId="33DAAF09">
          <w:pPr>
            <w:pStyle w:val="TOC2"/>
            <w:tabs>
              <w:tab w:val="left" w:pos="720"/>
              <w:tab w:val="right" w:leader="dot" w:pos="9060"/>
            </w:tabs>
            <w:rPr>
              <w:rStyle w:val="Hyperlink"/>
            </w:rPr>
          </w:pPr>
          <w:hyperlink w:anchor="_Toc189081656">
            <w:r w:rsidRPr="3F121948">
              <w:rPr>
                <w:rStyle w:val="Hyperlink"/>
              </w:rPr>
              <w:t>5.3.</w:t>
            </w:r>
            <w:r>
              <w:tab/>
            </w:r>
            <w:r w:rsidRPr="3F121948">
              <w:rPr>
                <w:rStyle w:val="Hyperlink"/>
              </w:rPr>
              <w:t>Dashboard de Inspección y Análisis</w:t>
            </w:r>
            <w:r>
              <w:tab/>
            </w:r>
            <w:r>
              <w:fldChar w:fldCharType="begin"/>
            </w:r>
            <w:r>
              <w:instrText>PAGEREF _Toc189081656 \h</w:instrText>
            </w:r>
            <w:r>
              <w:fldChar w:fldCharType="separate"/>
            </w:r>
            <w:r w:rsidRPr="3F121948">
              <w:rPr>
                <w:rStyle w:val="Hyperlink"/>
              </w:rPr>
              <w:t>36</w:t>
            </w:r>
            <w:r>
              <w:fldChar w:fldCharType="end"/>
            </w:r>
          </w:hyperlink>
        </w:p>
        <w:p w:rsidR="3F121948" w:rsidP="3F121948" w:rsidRDefault="3F121948" w14:paraId="7630DCFA" w14:textId="080E8A15">
          <w:pPr>
            <w:pStyle w:val="TOC1"/>
            <w:tabs>
              <w:tab w:val="left" w:pos="480"/>
              <w:tab w:val="right" w:leader="dot" w:pos="9060"/>
            </w:tabs>
            <w:rPr>
              <w:rStyle w:val="Hyperlink"/>
            </w:rPr>
          </w:pPr>
          <w:hyperlink w:anchor="_Toc185125517">
            <w:r w:rsidRPr="3F121948">
              <w:rPr>
                <w:rStyle w:val="Hyperlink"/>
              </w:rPr>
              <w:t>6.</w:t>
            </w:r>
            <w:r>
              <w:tab/>
            </w:r>
            <w:r w:rsidRPr="3F121948">
              <w:rPr>
                <w:rStyle w:val="Hyperlink"/>
              </w:rPr>
              <w:t>Código fuente y datos analizados</w:t>
            </w:r>
            <w:r>
              <w:tab/>
            </w:r>
            <w:r>
              <w:fldChar w:fldCharType="begin"/>
            </w:r>
            <w:r>
              <w:instrText>PAGEREF _Toc185125517 \h</w:instrText>
            </w:r>
            <w:r>
              <w:fldChar w:fldCharType="separate"/>
            </w:r>
            <w:r w:rsidRPr="3F121948">
              <w:rPr>
                <w:rStyle w:val="Hyperlink"/>
              </w:rPr>
              <w:t>37</w:t>
            </w:r>
            <w:r>
              <w:fldChar w:fldCharType="end"/>
            </w:r>
          </w:hyperlink>
        </w:p>
        <w:p w:rsidR="3F121948" w:rsidP="3F121948" w:rsidRDefault="3F121948" w14:paraId="062512C1" w14:textId="7EF2B657">
          <w:pPr>
            <w:pStyle w:val="TOC2"/>
            <w:tabs>
              <w:tab w:val="left" w:pos="720"/>
              <w:tab w:val="right" w:leader="dot" w:pos="9060"/>
            </w:tabs>
            <w:rPr>
              <w:rStyle w:val="Hyperlink"/>
            </w:rPr>
          </w:pPr>
          <w:hyperlink w:anchor="_Toc2118654139">
            <w:r w:rsidRPr="3F121948">
              <w:rPr>
                <w:rStyle w:val="Hyperlink"/>
              </w:rPr>
              <w:t>6.1.</w:t>
            </w:r>
            <w:r>
              <w:tab/>
            </w:r>
            <w:r w:rsidRPr="3F121948">
              <w:rPr>
                <w:rStyle w:val="Hyperlink"/>
              </w:rPr>
              <w:t>Código fuente</w:t>
            </w:r>
            <w:r>
              <w:tab/>
            </w:r>
            <w:r>
              <w:fldChar w:fldCharType="begin"/>
            </w:r>
            <w:r>
              <w:instrText>PAGEREF _Toc2118654139 \h</w:instrText>
            </w:r>
            <w:r>
              <w:fldChar w:fldCharType="separate"/>
            </w:r>
            <w:r w:rsidRPr="3F121948">
              <w:rPr>
                <w:rStyle w:val="Hyperlink"/>
              </w:rPr>
              <w:t>38</w:t>
            </w:r>
            <w:r>
              <w:fldChar w:fldCharType="end"/>
            </w:r>
          </w:hyperlink>
        </w:p>
        <w:p w:rsidR="3F121948" w:rsidP="3F121948" w:rsidRDefault="3F121948" w14:paraId="26AB298F" w14:textId="05C4AD7C">
          <w:pPr>
            <w:pStyle w:val="TOC2"/>
            <w:tabs>
              <w:tab w:val="left" w:pos="720"/>
              <w:tab w:val="right" w:leader="dot" w:pos="9060"/>
            </w:tabs>
            <w:rPr>
              <w:rStyle w:val="Hyperlink"/>
            </w:rPr>
          </w:pPr>
          <w:hyperlink w:anchor="_Toc2033016796">
            <w:r w:rsidRPr="3F121948">
              <w:rPr>
                <w:rStyle w:val="Hyperlink"/>
              </w:rPr>
              <w:t>6.2.</w:t>
            </w:r>
            <w:r>
              <w:tab/>
            </w:r>
            <w:r w:rsidRPr="3F121948">
              <w:rPr>
                <w:rStyle w:val="Hyperlink"/>
              </w:rPr>
              <w:t>Datos Analizados</w:t>
            </w:r>
            <w:r>
              <w:tab/>
            </w:r>
            <w:r>
              <w:fldChar w:fldCharType="begin"/>
            </w:r>
            <w:r>
              <w:instrText>PAGEREF _Toc2033016796 \h</w:instrText>
            </w:r>
            <w:r>
              <w:fldChar w:fldCharType="separate"/>
            </w:r>
            <w:r w:rsidRPr="3F121948">
              <w:rPr>
                <w:rStyle w:val="Hyperlink"/>
              </w:rPr>
              <w:t>38</w:t>
            </w:r>
            <w:r>
              <w:fldChar w:fldCharType="end"/>
            </w:r>
          </w:hyperlink>
        </w:p>
        <w:p w:rsidR="3F121948" w:rsidP="3F121948" w:rsidRDefault="3F121948" w14:paraId="5D782D39" w14:textId="4651E483">
          <w:pPr>
            <w:pStyle w:val="TOC1"/>
            <w:tabs>
              <w:tab w:val="left" w:pos="480"/>
              <w:tab w:val="right" w:leader="dot" w:pos="9060"/>
            </w:tabs>
            <w:rPr>
              <w:rStyle w:val="Hyperlink"/>
            </w:rPr>
          </w:pPr>
          <w:hyperlink w:anchor="_Toc832830304">
            <w:r w:rsidRPr="3F121948">
              <w:rPr>
                <w:rStyle w:val="Hyperlink"/>
              </w:rPr>
              <w:t>7.</w:t>
            </w:r>
            <w:r>
              <w:tab/>
            </w:r>
            <w:r w:rsidRPr="3F121948">
              <w:rPr>
                <w:rStyle w:val="Hyperlink"/>
              </w:rPr>
              <w:t>Conclusiones</w:t>
            </w:r>
            <w:r>
              <w:tab/>
            </w:r>
            <w:r>
              <w:fldChar w:fldCharType="begin"/>
            </w:r>
            <w:r>
              <w:instrText>PAGEREF _Toc832830304 \h</w:instrText>
            </w:r>
            <w:r>
              <w:fldChar w:fldCharType="separate"/>
            </w:r>
            <w:r w:rsidRPr="3F121948">
              <w:rPr>
                <w:rStyle w:val="Hyperlink"/>
              </w:rPr>
              <w:t>39</w:t>
            </w:r>
            <w:r>
              <w:fldChar w:fldCharType="end"/>
            </w:r>
          </w:hyperlink>
        </w:p>
        <w:p w:rsidR="3F121948" w:rsidP="3F121948" w:rsidRDefault="3F121948" w14:paraId="61F78121" w14:textId="5943151C">
          <w:pPr>
            <w:pStyle w:val="TOC1"/>
            <w:tabs>
              <w:tab w:val="left" w:pos="480"/>
              <w:tab w:val="right" w:leader="dot" w:pos="9060"/>
            </w:tabs>
            <w:rPr>
              <w:rStyle w:val="Hyperlink"/>
            </w:rPr>
          </w:pPr>
          <w:hyperlink w:anchor="_Toc617749998">
            <w:r w:rsidRPr="3F121948">
              <w:rPr>
                <w:rStyle w:val="Hyperlink"/>
              </w:rPr>
              <w:t>8.</w:t>
            </w:r>
            <w:r>
              <w:tab/>
            </w:r>
            <w:r w:rsidRPr="3F121948">
              <w:rPr>
                <w:rStyle w:val="Hyperlink"/>
              </w:rPr>
              <w:t>Limitaciones y prospectiva</w:t>
            </w:r>
            <w:r>
              <w:tab/>
            </w:r>
            <w:r>
              <w:fldChar w:fldCharType="begin"/>
            </w:r>
            <w:r>
              <w:instrText>PAGEREF _Toc617749998 \h</w:instrText>
            </w:r>
            <w:r>
              <w:fldChar w:fldCharType="separate"/>
            </w:r>
            <w:r w:rsidRPr="3F121948">
              <w:rPr>
                <w:rStyle w:val="Hyperlink"/>
              </w:rPr>
              <w:t>41</w:t>
            </w:r>
            <w:r>
              <w:fldChar w:fldCharType="end"/>
            </w:r>
          </w:hyperlink>
        </w:p>
        <w:p w:rsidR="3F121948" w:rsidP="3F121948" w:rsidRDefault="3F121948" w14:paraId="0A6305F2" w14:textId="1A70477D">
          <w:pPr>
            <w:pStyle w:val="TOC2"/>
            <w:tabs>
              <w:tab w:val="left" w:pos="720"/>
              <w:tab w:val="right" w:leader="dot" w:pos="9060"/>
            </w:tabs>
            <w:rPr>
              <w:rStyle w:val="Hyperlink"/>
            </w:rPr>
          </w:pPr>
          <w:hyperlink w:anchor="_Toc292775257">
            <w:r w:rsidRPr="3F121948">
              <w:rPr>
                <w:rStyle w:val="Hyperlink"/>
              </w:rPr>
              <w:t>8.1.</w:t>
            </w:r>
            <w:r>
              <w:tab/>
            </w:r>
            <w:r w:rsidRPr="3F121948">
              <w:rPr>
                <w:rStyle w:val="Hyperlink"/>
              </w:rPr>
              <w:t>Limitaciones</w:t>
            </w:r>
            <w:r>
              <w:tab/>
            </w:r>
            <w:r>
              <w:fldChar w:fldCharType="begin"/>
            </w:r>
            <w:r>
              <w:instrText>PAGEREF _Toc292775257 \h</w:instrText>
            </w:r>
            <w:r>
              <w:fldChar w:fldCharType="separate"/>
            </w:r>
            <w:r w:rsidRPr="3F121948">
              <w:rPr>
                <w:rStyle w:val="Hyperlink"/>
              </w:rPr>
              <w:t>41</w:t>
            </w:r>
            <w:r>
              <w:fldChar w:fldCharType="end"/>
            </w:r>
          </w:hyperlink>
        </w:p>
        <w:p w:rsidR="3F121948" w:rsidP="3F121948" w:rsidRDefault="3F121948" w14:paraId="54E77440" w14:textId="2EC954E8">
          <w:pPr>
            <w:pStyle w:val="TOC2"/>
            <w:tabs>
              <w:tab w:val="left" w:pos="720"/>
              <w:tab w:val="right" w:leader="dot" w:pos="9060"/>
            </w:tabs>
            <w:rPr>
              <w:rStyle w:val="Hyperlink"/>
            </w:rPr>
          </w:pPr>
          <w:hyperlink w:anchor="_Toc263104467">
            <w:r w:rsidRPr="3F121948">
              <w:rPr>
                <w:rStyle w:val="Hyperlink"/>
              </w:rPr>
              <w:t>8.2.</w:t>
            </w:r>
            <w:r>
              <w:tab/>
            </w:r>
            <w:r w:rsidRPr="3F121948">
              <w:rPr>
                <w:rStyle w:val="Hyperlink"/>
              </w:rPr>
              <w:t>Trabajo futuro</w:t>
            </w:r>
            <w:r>
              <w:tab/>
            </w:r>
            <w:r>
              <w:fldChar w:fldCharType="begin"/>
            </w:r>
            <w:r>
              <w:instrText>PAGEREF _Toc263104467 \h</w:instrText>
            </w:r>
            <w:r>
              <w:fldChar w:fldCharType="separate"/>
            </w:r>
            <w:r w:rsidRPr="3F121948">
              <w:rPr>
                <w:rStyle w:val="Hyperlink"/>
              </w:rPr>
              <w:t>41</w:t>
            </w:r>
            <w:r>
              <w:fldChar w:fldCharType="end"/>
            </w:r>
          </w:hyperlink>
        </w:p>
        <w:p w:rsidR="3F121948" w:rsidP="3F121948" w:rsidRDefault="3F121948" w14:paraId="78CF9F33" w14:textId="17755294">
          <w:pPr>
            <w:pStyle w:val="TOC1"/>
            <w:tabs>
              <w:tab w:val="right" w:leader="dot" w:pos="9060"/>
            </w:tabs>
            <w:rPr>
              <w:rStyle w:val="Hyperlink"/>
            </w:rPr>
          </w:pPr>
          <w:hyperlink w:anchor="_Toc418942998">
            <w:r w:rsidRPr="3F121948">
              <w:rPr>
                <w:rStyle w:val="Hyperlink"/>
              </w:rPr>
              <w:t>Referencias bibliográficas</w:t>
            </w:r>
            <w:r>
              <w:tab/>
            </w:r>
            <w:r>
              <w:fldChar w:fldCharType="begin"/>
            </w:r>
            <w:r>
              <w:instrText>PAGEREF _Toc418942998 \h</w:instrText>
            </w:r>
            <w:r>
              <w:fldChar w:fldCharType="separate"/>
            </w:r>
            <w:r w:rsidRPr="3F121948">
              <w:rPr>
                <w:rStyle w:val="Hyperlink"/>
              </w:rPr>
              <w:t>42</w:t>
            </w:r>
            <w:r>
              <w:fldChar w:fldCharType="end"/>
            </w:r>
          </w:hyperlink>
        </w:p>
        <w:p w:rsidR="3F121948" w:rsidP="3F121948" w:rsidRDefault="3F121948" w14:paraId="0B6247B8" w14:textId="4F0CE643">
          <w:pPr>
            <w:pStyle w:val="TOC1"/>
            <w:tabs>
              <w:tab w:val="right" w:leader="dot" w:pos="9060"/>
            </w:tabs>
            <w:rPr>
              <w:rStyle w:val="Hyperlink"/>
            </w:rPr>
          </w:pPr>
          <w:hyperlink w:anchor="_Toc1586716490">
            <w:r w:rsidRPr="3F121948">
              <w:rPr>
                <w:rStyle w:val="Hyperlink"/>
              </w:rPr>
              <w:t>Índice de acrónimos y abreviaturas</w:t>
            </w:r>
            <w:r>
              <w:tab/>
            </w:r>
            <w:r>
              <w:fldChar w:fldCharType="begin"/>
            </w:r>
            <w:r>
              <w:instrText>PAGEREF _Toc1586716490 \h</w:instrText>
            </w:r>
            <w:r>
              <w:fldChar w:fldCharType="separate"/>
            </w:r>
            <w:r w:rsidRPr="3F121948">
              <w:rPr>
                <w:rStyle w:val="Hyperlink"/>
              </w:rPr>
              <w:t>45</w:t>
            </w:r>
            <w:r>
              <w:fldChar w:fldCharType="end"/>
            </w:r>
          </w:hyperlink>
        </w:p>
        <w:p w:rsidR="3F121948" w:rsidRDefault="3F121948" w14:paraId="1BD1CB42" w14:textId="4B34A167">
          <w:r>
            <w:fldChar w:fldCharType="end"/>
          </w:r>
        </w:p>
      </w:sdtContent>
    </w:sdt>
    <w:p w:rsidR="3F121948" w:rsidP="3F121948" w:rsidRDefault="3F121948" w14:paraId="56FA7E97" w14:textId="482D5616">
      <w:pPr>
        <w:tabs>
          <w:tab w:val="left" w:pos="960"/>
          <w:tab w:val="right" w:leader="dot" w:pos="9060"/>
        </w:tabs>
      </w:pPr>
    </w:p>
    <w:p w:rsidR="3F121948" w:rsidP="3F121948" w:rsidRDefault="3F121948" w14:paraId="4EE95000" w14:textId="480205B5">
      <w:pPr>
        <w:tabs>
          <w:tab w:val="left" w:pos="960"/>
          <w:tab w:val="right" w:leader="dot" w:pos="9060"/>
        </w:tabs>
      </w:pPr>
    </w:p>
    <w:p w:rsidRPr="00727AE8" w:rsidR="00166012" w:rsidP="00166012" w:rsidRDefault="005D549B" w14:paraId="6611B0BB" w14:textId="77BAFD51">
      <w:pPr>
        <w:pStyle w:val="Ttulondices"/>
      </w:pPr>
      <w:r w:rsidRPr="00727AE8">
        <w:br w:type="page"/>
      </w:r>
      <w:r w:rsidR="00166012">
        <w:t>Í</w:t>
      </w:r>
      <w:r w:rsidRPr="00727AE8" w:rsidR="00166012">
        <w:t xml:space="preserve">ndice de figuras </w:t>
      </w:r>
    </w:p>
    <w:p w:rsidR="00C20B13" w:rsidRDefault="00166012" w14:paraId="4745205E" w14:textId="6C9C443F">
      <w:pPr>
        <w:pStyle w:val="TableofFigures"/>
        <w:tabs>
          <w:tab w:val="right" w:leader="dot" w:pos="9061"/>
        </w:tabs>
        <w:rPr>
          <w:rFonts w:eastAsiaTheme="minorEastAsia" w:cstheme="minorBidi"/>
          <w:noProof/>
          <w:kern w:val="2"/>
          <w14:ligatures w14:val="standardContextual"/>
        </w:rPr>
      </w:pPr>
      <w:r w:rsidRPr="6A20379D">
        <w:rPr>
          <w:rFonts w:cs="Arial"/>
          <w:highlight w:val="yellow"/>
        </w:rPr>
        <w:fldChar w:fldCharType="begin"/>
      </w:r>
      <w:r>
        <w:rPr>
          <w:rFonts w:cs="Arial"/>
          <w:highlight w:val="yellow"/>
        </w:rPr>
        <w:instrText xml:space="preserve"> TOC \f c \h \z \t "Título 9;1;Figuras;1" \c "Figura" </w:instrText>
      </w:r>
      <w:r w:rsidRPr="6A20379D">
        <w:rPr>
          <w:rFonts w:cs="Arial"/>
          <w:highlight w:val="yellow"/>
        </w:rPr>
        <w:fldChar w:fldCharType="separate"/>
      </w:r>
      <w:hyperlink w:history="1" w:anchor="_Toc155946760">
        <w:r w:rsidR="001C192D">
          <w:rPr>
            <w:rStyle w:val="Hyperlink"/>
            <w:noProof/>
          </w:rPr>
          <w:t>No se han incluido figuras en esta versión del documento.</w:t>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fldChar w:fldCharType="end"/>
        </w:r>
      </w:hyperlink>
    </w:p>
    <w:p w:rsidRPr="0097635A" w:rsidR="00092996" w:rsidP="00092996" w:rsidRDefault="00166012" w14:paraId="03D5A139" w14:textId="77777777">
      <w:pPr>
        <w:pStyle w:val="Ttulondices"/>
      </w:pPr>
      <w:r w:rsidRPr="6A20379D">
        <w:rPr>
          <w:highlight w:val="yellow"/>
        </w:rPr>
        <w:fldChar w:fldCharType="end"/>
      </w:r>
      <w:r>
        <w:br w:type="page"/>
      </w:r>
      <w:r w:rsidR="00092996">
        <w:t>Índice de tablas</w:t>
      </w:r>
    </w:p>
    <w:p w:rsidR="00DA0F97" w:rsidP="00DA0F97" w:rsidRDefault="00DA0F97" w14:paraId="50C3A849" w14:textId="776A6664">
      <w:r>
        <w:t xml:space="preserve">Tabla </w:t>
      </w:r>
      <w:r w:rsidR="332DC2F8">
        <w:t>1</w:t>
      </w:r>
      <w:r>
        <w:t>. Fases del proceso CRISP-DM aplicadas al proyecto OpsInsight Analytics.</w:t>
      </w:r>
    </w:p>
    <w:p w:rsidR="495477FC" w:rsidRDefault="495477FC" w14:paraId="76CA90A7" w14:textId="46E4079D">
      <w:r>
        <w:t>Tabla 2. Distribución de responsabilidades por miembro del equipo.</w:t>
      </w:r>
    </w:p>
    <w:p w:rsidRPr="00DA0F97" w:rsidR="005F110C" w:rsidP="00DA0F97" w:rsidRDefault="00DA0F97" w14:paraId="3D835524" w14:textId="2CD70ABC">
      <w:r w:rsidRPr="00DA0F97">
        <w:t>Tabla 3. Índice de acrónimos y abreviaturas empleados en el documento.</w:t>
      </w:r>
    </w:p>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2A04D4" w:rsidR="00196EF2" w:rsidP="00196EF2" w:rsidRDefault="00196EF2" w14:paraId="138BF908" w14:textId="77777777">
      <w:pPr>
        <w:rPr>
          <w:rFonts w:ascii="Calibri" w:hAnsi="Calibri" w:cs="Calibri"/>
          <w:bCs/>
          <w:color w:val="000000"/>
        </w:rPr>
      </w:pPr>
      <w:r w:rsidRPr="002A04D4">
        <w:rPr>
          <w:rFonts w:ascii="Calibri" w:hAnsi="Calibri" w:cs="Calibri"/>
          <w:color w:val="000000"/>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2A04D4" w:rsidR="00196EF2" w:rsidP="00196EF2" w:rsidRDefault="0C4DCE81" w14:paraId="7B9142BA" w14:textId="77777777">
      <w:pPr>
        <w:pStyle w:val="Ttulondices"/>
        <w:rPr>
          <w:rFonts w:ascii="Calibri Light" w:hAnsi="Calibri Light" w:cs="Calibri Light"/>
          <w:szCs w:val="28"/>
        </w:rPr>
      </w:pPr>
      <w:r w:rsidRPr="0C4DCE81">
        <w:rPr>
          <w:rFonts w:ascii="Calibri Light" w:hAnsi="Calibri Light" w:cs="Calibri Light"/>
        </w:rPr>
        <w:t>Mecanismos de coordinación empleados</w:t>
      </w:r>
    </w:p>
    <w:p w:rsidR="00196EF2" w:rsidP="2BA6A851" w:rsidRDefault="0C4DCE81" w14:paraId="0470E92D" w14:textId="202B9789">
      <w:r>
        <w:t>El equipo emplea los siguientes mecanismos de coordinación y comunicación para el desarrollo del TFE:</w:t>
      </w:r>
    </w:p>
    <w:p w:rsidR="00196EF2" w:rsidP="0C4DCE81" w:rsidRDefault="0C4DCE81" w14:paraId="381B42F3" w14:textId="12D9DC53">
      <w:pPr>
        <w:pStyle w:val="ListParagraph"/>
        <w:numPr>
          <w:ilvl w:val="0"/>
          <w:numId w:val="1"/>
        </w:numPr>
      </w:pPr>
      <w:r>
        <w:t>Reuniones mediante Google Meet, en las que se planifica y distribuye el trabajo restante, se revisa el avance de cada módulo, se toman decisiones técnicas conjuntas y se resuelven bloqueos.</w:t>
      </w:r>
    </w:p>
    <w:p w:rsidR="00196EF2" w:rsidP="0C4DCE81" w:rsidRDefault="0C4DCE81" w14:paraId="440CDFFA" w14:textId="0365B56E">
      <w:pPr>
        <w:pStyle w:val="ListParagraph"/>
        <w:numPr>
          <w:ilvl w:val="0"/>
          <w:numId w:val="1"/>
        </w:numPr>
      </w:pPr>
      <w:r>
        <w:t>Repositorio común en GitHub, que centraliza el código fuente, los notebooks de análisis y los datos de ejemplo. Cada integrante trabaja en una rama propia y las incorporaciones al repositorio principal se realizan mediante pull requests revisados por al menos otro miembro del grupo.</w:t>
      </w:r>
    </w:p>
    <w:p w:rsidR="00196EF2" w:rsidP="0C4DCE81" w:rsidRDefault="0C4DCE81" w14:paraId="3533C216" w14:textId="3DAC0236">
      <w:pPr>
        <w:pStyle w:val="ListParagraph"/>
        <w:numPr>
          <w:ilvl w:val="0"/>
          <w:numId w:val="1"/>
        </w:numPr>
      </w:pPr>
      <w:r>
        <w:t>Documento de trabajo colaborativo en Microsoft Word 365, utilizado para la redacción conjunta de la memoria, la revisión cruzada entre secciones y el seguimiento del estado de cada apartado. Se mantiene un registro de versiones con fecha y autor de los cambios más significativos.</w:t>
      </w:r>
    </w:p>
    <w:p w:rsidR="00196EF2" w:rsidP="0C4DCE81" w:rsidRDefault="0C4DCE81" w14:paraId="6C2CCFAF" w14:textId="7F9B214F">
      <w:pPr>
        <w:pStyle w:val="ListParagraph"/>
        <w:numPr>
          <w:ilvl w:val="0"/>
          <w:numId w:val="1"/>
        </w:numPr>
      </w:pPr>
      <w:r>
        <w:t>Canal de mensajería instantánea (WhatsApp) para comunicaciones rápidas y coordinación operativa entre reuniones.</w:t>
      </w:r>
    </w:p>
    <w:p w:rsidR="00196EF2" w:rsidP="0C4DCE81" w:rsidRDefault="0C4DCE81" w14:paraId="079178F6" w14:textId="3E7FF59D">
      <w:pPr>
        <w:pStyle w:val="ListParagraph"/>
        <w:numPr>
          <w:ilvl w:val="0"/>
          <w:numId w:val="1"/>
        </w:numPr>
      </w:pPr>
      <w:r>
        <w:t>Revisión cruzada de contenidos: cada integrante revisa y comenta el trabajo redactado por los demás antes de considerar un apartado como cerrado, garantizando la coherencia interna del documento.</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headerReference w:type="first" r:id="rId14"/>
          <w:footerReference w:type="first" r:id="rId15"/>
          <w:pgSz w:w="11906" w:h="16838" w:orient="portrait"/>
          <w:pgMar w:top="1418" w:right="1134" w:bottom="1418" w:left="1701" w:header="709" w:footer="709" w:gutter="0"/>
          <w:pgNumType w:fmt="upperRoman"/>
          <w:cols w:space="708"/>
          <w:titlePg/>
          <w:docGrid w:linePitch="360"/>
        </w:sectPr>
      </w:pPr>
    </w:p>
    <w:p w:rsidRPr="000D09A0" w:rsidR="00C308C3" w:rsidP="3F121948" w:rsidRDefault="470800B7" w14:paraId="129530A6" w14:textId="79068FB9">
      <w:pPr>
        <w:pStyle w:val="Heading1"/>
        <w:rPr>
          <w:caps w:val="0"/>
        </w:rPr>
      </w:pPr>
      <w:bookmarkStart w:name="_Toc147741191" w:id="1"/>
      <w:bookmarkStart w:name="_Toc1023735441" w:id="2"/>
      <w:bookmarkStart w:name="_Toc1953238761" w:id="3"/>
      <w:bookmarkStart w:name="_Toc437515557" w:id="4"/>
      <w:bookmarkStart w:name="_Toc14106979" w:id="5"/>
      <w:r>
        <w:rPr>
          <w:caps w:val="0"/>
        </w:rPr>
        <w:t>Introducción</w:t>
      </w:r>
      <w:bookmarkEnd w:id="1"/>
      <w:bookmarkEnd w:id="2"/>
      <w:bookmarkEnd w:id="3"/>
    </w:p>
    <w:p w:rsidR="4C4DCEEA" w:rsidRDefault="4C4DCEEA" w14:paraId="5F3C7D0B" w14:textId="54207F35">
      <w:r>
        <w:t>Las organizaciones de operación y mantenimiento industrial gestionan un volumen creciente de información operativa —partes de incidencia, órdenes de trabajo, manuales técnicos y registros de audio— que en su mayor parte permanece infrautilizada. Esta información, dispersa en múltiples formatos y sistemas, contiene un potencial analítico significativo: la capacidad de identificar activos críticos, anticipar patrones de fallo recurrente y fundamentar decisiones de mantenimiento en evidencias documentales trazables.</w:t>
      </w:r>
    </w:p>
    <w:p w:rsidR="4C4DCEEA" w:rsidP="3F121948" w:rsidRDefault="4C4DCEEA" w14:paraId="7D708AD1" w14:textId="029BC4B2">
      <w:r>
        <w:t>El presente trabajo propone OpsInsight Analytics, una plataforma multiagente local que transforma esa documentación heterogénea en un sistema de analítica operativa estructurado y accionable. La plataforma integra extracción documental mediante OCR y modelos de lenguaje locales, un repositorio analítico homogéneo y un cuadro de mando interactivo, todo ello implementado con herramientas de código abierto y sin dependencias de servicios en la nube.</w:t>
      </w:r>
    </w:p>
    <w:p w:rsidR="3F121948" w:rsidRDefault="0C4DCE81" w14:paraId="7B56792B" w14:textId="703FB917">
      <w:r>
        <w:t>En los apartados siguientes se presenta la motivación del proyecto (1.1), el planteamiento y alcance de la solución propuesta (1.2) y la estructura del documento (1.3).</w:t>
      </w:r>
    </w:p>
    <w:p w:rsidRPr="000D09A0" w:rsidR="00C308C3" w:rsidP="3F121948" w:rsidRDefault="6285CEBF" w14:paraId="2D10AFD7" w14:textId="20DE0BCB">
      <w:pPr>
        <w:pStyle w:val="Heading2"/>
        <w:rPr>
          <w:rFonts w:ascii="Calibri Light" w:hAnsi="Calibri Light" w:eastAsia="Calibri Light" w:cs="Calibri Light"/>
          <w:caps w:val="0"/>
          <w:highlight w:val="yellow"/>
        </w:rPr>
      </w:pPr>
      <w:bookmarkStart w:name="_Toc524257080" w:id="6"/>
      <w:bookmarkStart w:name="_Toc513385661" w:id="7"/>
      <w:r>
        <w:rPr>
          <w:caps w:val="0"/>
        </w:rPr>
        <w:t>Motivación</w:t>
      </w:r>
      <w:bookmarkEnd w:id="6"/>
      <w:bookmarkEnd w:id="7"/>
    </w:p>
    <w:p w:rsidRPr="007D760E" w:rsidR="7C73F3E0" w:rsidP="0FFD6019" w:rsidRDefault="7C73F3E0" w14:paraId="16B034DC" w14:textId="6716ED03">
      <w:r w:rsidRPr="007D760E">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Pr="00571BA2" w:rsidR="7C73F3E0" w:rsidP="0FFD6019" w:rsidRDefault="7C73F3E0" w14:paraId="1ECA32D8" w14:textId="4E990DA0">
      <w:r w:rsidRPr="007D760E">
        <w:t xml:space="preserve">Las causas de esta situación son múltiples y se retroalimentan entre sí. En primer lugar, la diversidad de formatos en los que se registran las incidencias, desde documentos escaneados hasta archivos tabulares sin esquema común, imposibilita la consolidación automática de la 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w:t>
      </w:r>
      <w:r w:rsidR="009D0453">
        <w:fldChar w:fldCharType="begin"/>
      </w:r>
      <w:r w:rsidR="009D0453">
        <w:instrText xml:space="preserve"> ADDIN ZOTERO_ITEM CSL_CITATION {"citationID":"E1cw1ypD","properties":{"formattedCitation":"(Pech et\\uc0\\u160{}al., 2021)","plainCitation":"(Pech et al., 2021)","noteIndex":0},"citationItems":[{"id":6236,"uris":["http://zotero.org/users/11020818/items/FGGV47Q5"],"itemData":{"id":6236,"type":"article-journal","abstract":"With the arrival of new technologies in modern smart factories, automated predictive maintenance is also related to production robotisation. Intelligent sensors make it possible to obtain an ever-increasing amount of data, which must be analysed efficiently and effectively to support increasingly complex systems’ decision-making and management. The paper aim</w:instrText>
      </w:r>
      <w:r w:rsidRPr="00571BA2" w:rsidR="009D0453">
        <w:rPr>
          <w:lang w:val="fr-BE"/>
        </w:rPr>
        <w:instrText xml:space="preserve">s to review the current literature concerning predictive maintenance and intelligent sensors in smart factories. We focused on contemporary trends to provide an overview of future research challenges and classification. The paper used burst analysis, systematic review methodology, co-occurrence analysis of keywords, and cluster analysis. The results show the increasing number of papers related to key researched concepts. The importance of predictive maintenance is growing over time in relation to Industry 4.0 technologies. We proposed Smart and Intelligent Predictive Maintenance (SIPM) based on the full-text analysis of relevant papers. The paper’s main contribution is the summary and overview of current trends in intelligent sensors used for predictive maintenance in smart factories.","container-title":"Sensors","DOI":"10.3390/s21041470","ISSN":"1424-8220","issue":"4","language":"en","license":"http://creativecommons.org/licenses/by/3.0/","note":"publisher: Multidisciplinary Digital Publishing Institute","page":"1470","source":"www.mdpi.com","title":"Predictive Maintenance and Intelligent Sensors in Smart Factory: Review","title-short":"Predictive Maintenance and Intelligent Sensors in Smart Factory","volume":"21","author":[{"family":"Pech","given":"Martin"},{"family":"Vrchota","given":"Jaroslav"},{"family":"Bednář","given":"Jiří"}],"issued":{"date-parts":[["2021",1]]}}}],"schema":"https://github.com/citation-style-language/schema/raw/master/csl-citation.json"} </w:instrText>
      </w:r>
      <w:r w:rsidR="009D0453">
        <w:fldChar w:fldCharType="separate"/>
      </w:r>
      <w:r w:rsidRPr="00571BA2" w:rsidR="009D0453">
        <w:rPr>
          <w:rFonts w:ascii="Calibri" w:hAnsi="Calibri" w:cs="Calibri"/>
          <w:lang w:val="fr-BE"/>
        </w:rPr>
        <w:t>(Pech et al., 2021)</w:t>
      </w:r>
      <w:r w:rsidR="009D0453">
        <w:fldChar w:fldCharType="end"/>
      </w:r>
      <w:r w:rsidRPr="00571BA2" w:rsidR="00430932">
        <w:rPr>
          <w:lang w:val="fr-BE"/>
        </w:rPr>
        <w:t xml:space="preserve"> </w:t>
      </w:r>
      <w:r w:rsidR="00CD0668">
        <w:fldChar w:fldCharType="begin"/>
      </w:r>
      <w:r w:rsidRPr="00571BA2" w:rsidR="00CD0668">
        <w:rPr>
          <w:lang w:val="fr-BE"/>
        </w:rPr>
        <w:instrText xml:space="preserve"> ADDIN ZOTERO_ITEM CSL_CITATION {"citationID":"5VIXO9xZ","properties":{"formattedCitation":"(Zonta et\\uc0\\u160{}al., 2020)","plainCitation":"(Zonta et al., 2020)","noteIndex":0},"citationItems":[{"id":6241,"uris":["http://zotero.org/users/11020818/items/H8W2X9ZS"],"itemData":{"id":6241,"type":"article-journal","abstract":"Industry 4.0 is collaborating directly for the technological revolution. Both machines and managers are daily confronted with decision making involving a massive input of data and customization in the manufacturing process. The ability to predict the need for maintenance of assets at a specific future moment is one of the main challenges in this scope. The possibility of performing predictive maintenance contributes to enhancing machine downtime, costs, control, and quality of production. We observed that surveys and tutorials about Industry 4.0 focus mainly on addressing data analytics and machine learning methods to change production procedures, so not comprising predictive maintenance methods and their organization. In this context, this article presents a systematic literature review of initiatives of predictive </w:instrText>
      </w:r>
      <w:r w:rsidRPr="00571BA2" w:rsidR="00CD0668">
        <w:instrText xml:space="preserve">maintenance in Industry 4.0, identifying and cataloging methods, standards, and applications. As the main contributions, this survey discusses the current challenges and limitations in predictive maintenance, in addition to proposing a novel taxonomy to classify this research area considering the needs of the Industry 4.0. We concluded that computer science, including artificial intelligence and distributed computing fields, is more and more present in an area where engineering was the dominant expertise, so detaching the importance of a multidisciplinary approach to address Industry 4.0 effectively.","container-title":"Computers &amp; Industrial Engineering","DOI":"10.1016/j.cie.2020.106889","ISSN":"0360-8352","journalAbbreviation":"Computers &amp; Industrial Engineering","page":"106889","source":"ScienceDirect","title":"Predictive maintenance in the Industry 4.0: A systematic literature review","title-short":"Predictive maintenance in the Industry 4.0","volume":"150","author":[{"family":"Zonta","given":"Tiago"},{"family":"Costa","given":"Cristiano André","non-dropping-particle":"da"},{"family":"Rosa Righi","given":"Rodrigo","non-dropping-particle":"da"},{"family":"Lima","given":"Miromar José","non-dropping-particle":"de"},{"family":"Trindade","given":"Eduardo Silveira","non-dropping-particle":"da"},{"family":"Li","given":"Guann Pyng"}],"issued":{"date-parts":[["2020",12,1]]}}}],"schema":"https://github.com/citation-style-language/schema/raw/master/csl-citation.json"} </w:instrText>
      </w:r>
      <w:r w:rsidR="00CD0668">
        <w:fldChar w:fldCharType="separate"/>
      </w:r>
      <w:r w:rsidRPr="00571BA2" w:rsidR="00CD0668">
        <w:rPr>
          <w:rFonts w:ascii="Calibri" w:hAnsi="Calibri" w:cs="Calibri"/>
        </w:rPr>
        <w:t>(Zonta et al., 2020)</w:t>
      </w:r>
      <w:r w:rsidR="00CD0668">
        <w:fldChar w:fldCharType="end"/>
      </w:r>
      <w:r w:rsidR="00571BA2">
        <w:t xml:space="preserve"> </w:t>
      </w:r>
      <w:r w:rsidRPr="00571BA2">
        <w:t>la explotación analítica de documentación operativa heterogénea, (partes de incidencia, informes cualitativos, manuales técnicos) sigue siendo un área con escasa cobertura práctica y metodológica.</w:t>
      </w:r>
    </w:p>
    <w:p w:rsidRPr="007D760E" w:rsidR="7C73F3E0" w:rsidP="0FFD6019" w:rsidRDefault="7C73F3E0" w14:paraId="4007546D" w14:textId="6232BBD4">
      <w:r w:rsidRPr="007D760E">
        <w:t xml:space="preserve">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w:t>
      </w:r>
      <w:r w:rsidR="00095372">
        <w:fldChar w:fldCharType="begin"/>
      </w:r>
      <w:r w:rsidR="00095372">
        <w:instrText xml:space="preserve"> ADDIN ZOTERO_ITEM CSL_CITATION {"citationID":"RqGy8SWf","properties":{"formattedCitation":"(Taoufyq et\\uc0\\u160{}al., 2025)","plainCitation":"(Taoufyq et al., 2025)","noteIndex":0},"citationItems":[{"id":6243,"uris":["http://zotero.org/users/11020818/items/2SSVICS7"],"itemData":{"id":6243,"type":"article-journal","abstract":"Purpose: Predictive maintenance (PdM) aims to optimize maintenance operations by detecting operational anomalies and potential equipment failures before they lead to costly unplanned downtime. The goal is to minimize reactive maintenance and reduce the frequency of preventive maintenance interventions. This paper evaluates PdM strategies using knowledge-based, physics-based, and data-driven models to propose an integrated approach that enhances prediction accuracy, aligning with Industry 4.0 goals.Design/methodology/approach: A Systematic Literature Review (SLR) is conducted to examine the strengths and weaknesses of knowledge-based, physics-based, and data-driven models in predictive maintenance. The study assesses existing research, compares methodologies, and identifies opportunities for integrating these models to improve PdM outcomes.Findings: The review indicates that no single approach—whether knowledge-based, physics-based, or data-driven—is sufficient to meet the comprehensive demands of predictive maintenance. Instead, an integrated approach that combines these three models provides more accurate and cost-effective maintenance solutions, supporting the automation and efficiency goals of Industry 4.0.Research limitations/implications: The study's findings are limited by the availability of real-world data and case studies. Future research should focus on testing the proposed integrated model in diverse industrial contexts to validate its effectiveness across different sectors.Practical implications: The proposed approach offers industries a more reliable framework for optimizing maintenance strategies, improving operational efficiency, and reducing costs associated with equipment failures and excessive preventive measures.Social implications: By enhancing predictive maintenance, the integrated model supports sustainability efforts by reducing waste, improving resource utilization, and contributing to the longevity of machinery and equipment.Originality/value: This research offers a novel contribution by integrating knowledge-based, physics-based, and data-driven models into a unified PdM approach. It provides valuable insights for both academia and industry, especially in the context of Industry 4.0.","container-title":"Journal of Industrial Engineering and Management","DOI":"10.3926/jiem.8537","ISSN":"2013-0953","issue":"3","language":"en","license":"Copyright (c) 2025 Hicham TAOUFYQ, Kamal EL GUEMMAT, Khalifa MANSOURI, Fatiha AKEF","page":"427-458","source":"www.jiem.org","title":"Predictive maintenance approaches: A systematic literature review","title-short":"Predictive maintenance approaches","volume":"18","author":[{"family":"Taoufyq","given":"Hicham"},{"family":"Guemmat","given":"Kamal El"},{"family":"Mansouri","given":"Khalifa"},{"family":"Akef","given":"Fatiha"}],"issued":{"date-parts":[["2025",9,22]]}}}],"schema":"https://github.com/citation-style-language/schema/raw/master/csl-citation.json"} </w:instrText>
      </w:r>
      <w:r w:rsidR="00095372">
        <w:fldChar w:fldCharType="separate"/>
      </w:r>
      <w:r w:rsidRPr="00095372" w:rsidR="00095372">
        <w:rPr>
          <w:rFonts w:ascii="Calibri" w:hAnsi="Calibri" w:cs="Calibri"/>
        </w:rPr>
        <w:t>(Taoufyq et al., 2025)</w:t>
      </w:r>
      <w:r w:rsidR="00095372">
        <w:fldChar w:fldCharType="end"/>
      </w:r>
      <w:r w:rsidR="005A04DE">
        <w:t>.</w:t>
      </w:r>
      <w:r w:rsidRPr="007D760E">
        <w:t xml:space="preserve">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Pr="00F92B4D" w:rsidR="009B2037" w:rsidP="0C4DCE81" w:rsidRDefault="0C4DCE81" w14:paraId="7D6D5F64" w14:textId="2ECF6937">
      <w:pPr>
        <w:spacing w:before="0" w:after="160" w:line="257" w:lineRule="auto"/>
      </w:pPr>
      <w:r w:rsidRPr="0C4DCE81">
        <w:t>Es en este contexto donde surge OpsInsight Analytics, una plataforma local orientada a transformar información operativa dispersa en un sistema analítico útil. La motivación no reside en la aplicación de inteligencia artificial como fin en sí mismo, sino en la construcción de una cadena de valor del dato completa, desde la ingestión de documentos no estructurados hasta la visualización de patrones de fallo y la generación de evidencias para la toma de decisiones. Este trabajo se plantea, por tanto, como una contribución tanto al campo de la analítica de datos industriales como al de la extracción y estructuración de información técnica, con el objetivo de demostrar que es posible pasar de documentación operativa heterogénea a inteligencia analítica accionable mediante un enfoque reproducible, trazable y metodológicamente riguroso.</w:t>
      </w:r>
    </w:p>
    <w:p w:rsidRPr="000D09A0" w:rsidR="00C308C3" w:rsidP="7169E849" w:rsidRDefault="4AC623AE" w14:paraId="699C5F11" w14:textId="3B57937E">
      <w:pPr>
        <w:pStyle w:val="Heading2"/>
        <w:rPr>
          <w:rFonts w:ascii="Calibri" w:hAnsi="Calibri" w:eastAsia="Calibri" w:cs="Calibri"/>
          <w:sz w:val="24"/>
          <w:szCs w:val="24"/>
          <w:highlight w:val="yellow"/>
        </w:rPr>
      </w:pPr>
      <w:bookmarkStart w:name="_Toc147741193" w:id="8"/>
      <w:bookmarkStart w:name="_Toc1158844430" w:id="9"/>
      <w:bookmarkStart w:name="_Toc832787342" w:id="10"/>
      <w:r>
        <w:rPr>
          <w:caps w:val="0"/>
        </w:rPr>
        <w:t xml:space="preserve">Planteamiento del </w:t>
      </w:r>
      <w:bookmarkEnd w:id="8"/>
      <w:r w:rsidR="203476F3">
        <w:rPr>
          <w:caps w:val="0"/>
        </w:rPr>
        <w:t>trabajo</w:t>
      </w:r>
      <w:bookmarkEnd w:id="9"/>
      <w:bookmarkEnd w:id="10"/>
    </w:p>
    <w:p w:rsidR="2CCCE94A" w:rsidRDefault="2CCCE94A" w14:paraId="45B44EE5" w14:textId="6737D151">
      <w:r>
        <w:t>OpsInsight Analytics aborda el problema de la información operativa dispersa mediante el diseño y desarrollo de una plataforma local que integra c</w:t>
      </w:r>
      <w:r w:rsidR="02140126">
        <w:t>inc</w:t>
      </w:r>
      <w:r>
        <w:t xml:space="preserve">o capacidades complementarias en un mismo </w:t>
      </w:r>
      <w:r w:rsidRPr="6D5CCB95">
        <w:rPr>
          <w:i/>
          <w:iCs/>
        </w:rPr>
        <w:t xml:space="preserve">pipeline </w:t>
      </w:r>
      <w:r>
        <w:t>reproducible y demostrable.</w:t>
      </w:r>
    </w:p>
    <w:p w:rsidRPr="001C2FB3" w:rsidR="00C308C3" w:rsidP="0FFD6019" w:rsidRDefault="2CCCE94A" w14:paraId="7DCF0290" w14:textId="2DF6F61D">
      <w:r>
        <w:t>En primer lugar, el sistema incorpora un módulo de ingesta y extracción documental capaz de procesar</w:t>
      </w:r>
      <w:r w:rsidR="37236D0E">
        <w:t xml:space="preserve"> manuales técnicos y</w:t>
      </w:r>
      <w:r>
        <w:t xml:space="preserve"> </w:t>
      </w:r>
      <w:r w:rsidR="73E46BE6">
        <w:t>reporte</w:t>
      </w:r>
      <w:r>
        <w:t>s de incidencia</w:t>
      </w:r>
      <w:r w:rsidR="1EFF01BA">
        <w:t>s</w:t>
      </w:r>
      <w:r>
        <w:t xml:space="preserve"> en </w:t>
      </w:r>
      <w:r w:rsidR="332B97ED">
        <w:t>múltiples formatos (</w:t>
      </w:r>
      <w:r>
        <w:t>PDF</w:t>
      </w:r>
      <w:r w:rsidR="7A4E79A4">
        <w:t>,</w:t>
      </w:r>
      <w:r>
        <w:t xml:space="preserve"> im</w:t>
      </w:r>
      <w:r w:rsidR="7BD27279">
        <w:t>á</w:t>
      </w:r>
      <w:r>
        <w:t>gen</w:t>
      </w:r>
      <w:r w:rsidR="23332AC0">
        <w:t>es</w:t>
      </w:r>
      <w:r>
        <w:t>, formularios escaneados</w:t>
      </w:r>
      <w:r w:rsidR="2B6AE355">
        <w:t>, CSVs, etc.</w:t>
      </w:r>
      <w:r w:rsidR="7FE70378">
        <w:t>)</w:t>
      </w:r>
      <w:r>
        <w:t xml:space="preserve"> </w:t>
      </w:r>
    </w:p>
    <w:p w:rsidR="46138679" w:rsidP="6D5CCB95" w:rsidRDefault="0C4DCE81" w14:paraId="68C63D57" w14:textId="62F629E2">
      <w:r>
        <w:t>El segundo componente se encarga de aplicar técnicas de reconocimiento óptico de caracteres (OCR) y modelos de lenguaje para transformar los documentos ingeridos en registros JSON estructurados y homogéneos. Estos dos primeros módulos constituyen la base del sistema para poder trabajar con datos limpios y estructurados.</w:t>
      </w:r>
    </w:p>
    <w:p w:rsidRPr="001C2FB3" w:rsidR="00C308C3" w:rsidP="0FFD6019" w:rsidRDefault="2CCCE94A" w14:paraId="22803C8B" w14:textId="620AF1DF">
      <w:r>
        <w:t>E</w:t>
      </w:r>
      <w:r w:rsidR="2669C9AD">
        <w:t>l tercer</w:t>
      </w:r>
      <w:r>
        <w:t xml:space="preserve"> módulo </w:t>
      </w:r>
      <w:r w:rsidR="3B4983B5">
        <w:t xml:space="preserve">es el responsable </w:t>
      </w:r>
      <w:r>
        <w:t xml:space="preserve">de </w:t>
      </w:r>
      <w:r w:rsidR="175E3A77">
        <w:t>la</w:t>
      </w:r>
      <w:r>
        <w:t xml:space="preserve"> normalización semántica que unifica nomenclaturas, </w:t>
      </w:r>
      <w:r w:rsidR="6296312C">
        <w:t xml:space="preserve">formatos de fechas, idiomas utilizados, etc. También </w:t>
      </w:r>
      <w:r>
        <w:t>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36255895">
      <w:r>
        <w:t xml:space="preserve">En </w:t>
      </w:r>
      <w:r w:rsidR="38E10508">
        <w:t>cuarto</w:t>
      </w:r>
      <w:r>
        <w:t xml:space="preserve"> lugar, la plataforma incluye una capa de análisis descriptivo, temporal y predictivo sobre el repositorio consolidado</w:t>
      </w:r>
      <w:r w:rsidR="500F90A5">
        <w:t xml:space="preserve"> de incidencias</w:t>
      </w:r>
      <w:r>
        <w:t xml:space="preserve">. </w:t>
      </w:r>
      <w:r w:rsidR="5A4D7EBD">
        <w:t>Para ello, c</w:t>
      </w:r>
      <w:r w:rsidRPr="6D5CCB95" w:rsidR="5A4D7EBD">
        <w:rPr>
          <w:rFonts w:ascii="Calibri" w:hAnsi="Calibri" w:eastAsia="Calibri" w:cs="Calibri"/>
        </w:rPr>
        <w:t>alcula indicadores, estudia tendencias temporales, detecta agrupaciones de incidencias, analiza correlaciones y realiza predicciones</w:t>
      </w:r>
      <w:r w:rsidR="5A4D7EBD">
        <w:t>. Gracias a ello, es capaz de</w:t>
      </w:r>
      <w:r>
        <w:t xml:space="preserve"> da</w:t>
      </w:r>
      <w:r w:rsidR="13A9F421">
        <w:t>r</w:t>
      </w:r>
      <w:r>
        <w:t xml:space="preserve"> respuesta a las preguntas operativas más relevantes en el dominio del mantenimiento industrial</w:t>
      </w:r>
      <w:r w:rsidR="6852F600">
        <w:t>, como</w:t>
      </w:r>
      <w:r>
        <w:t xml:space="preserve"> qué activos son más críticos, qué tipos de fallo tienen mayor frecuencia, qué patrones temporales se observan y qué escenarios futuros son razonables proyectar a partir del comportamiento histórico.</w:t>
      </w:r>
    </w:p>
    <w:p w:rsidRPr="001C2FB3" w:rsidR="00C308C3" w:rsidP="0FFD6019" w:rsidRDefault="60EE4615" w14:paraId="1F9ACC8A" w14:textId="28CC86B5">
      <w:r>
        <w:t xml:space="preserve">El último y quinto componente es </w:t>
      </w:r>
      <w:r w:rsidR="76EF5F11">
        <w:t xml:space="preserve">un cuadro de mando que </w:t>
      </w:r>
      <w:r>
        <w:t xml:space="preserve">presenta los </w:t>
      </w:r>
      <w:r w:rsidR="76EF5F11">
        <w:t>resultados</w:t>
      </w:r>
      <w:r w:rsidR="07D90D05">
        <w:t xml:space="preserve"> de forma</w:t>
      </w:r>
      <w:r w:rsidR="78F39702">
        <w:t xml:space="preserve"> </w:t>
      </w:r>
      <w:r w:rsidR="76EF5F11">
        <w:t>interactiv</w:t>
      </w:r>
      <w:r w:rsidR="5C6759EF">
        <w:t>a</w:t>
      </w:r>
      <w:r w:rsidR="76EF5F11">
        <w:t xml:space="preserve"> </w:t>
      </w:r>
      <w:r w:rsidR="67679679">
        <w:t>para</w:t>
      </w:r>
      <w:r w:rsidR="76EF5F11">
        <w:t xml:space="preserve"> explorar los indicadores clave, </w:t>
      </w:r>
      <w:r w:rsidR="41CFF5E8">
        <w:t>organizar los análisis por tipos de fallos,</w:t>
      </w:r>
      <w:r w:rsidR="76EF5F11">
        <w:t xml:space="preserve"> visualizar la evolución temporal de las incidencias y </w:t>
      </w:r>
      <w:r w:rsidR="74C8710A">
        <w:t>poder obtener sus evidencias documentales</w:t>
      </w:r>
      <w:r w:rsidR="76EF5F11">
        <w:t>. El objetivo es demostrar que, a partir de documentación operativa heterogénea, es posible construir una herramienta de soporte a la decisión robusta, trazable y defendible como prototipo de producto mínimo viable.</w:t>
      </w:r>
    </w:p>
    <w:p w:rsidR="3F121948" w:rsidRDefault="0C4DCE81" w14:paraId="5ADD050D" w14:textId="3E67288E">
      <w:r>
        <w:t>En el contexto de este TFM, los cinco módulos descritos se desarrollarán con diferente nivel de profundidad. Los módulos de ingesta documental, extracción OCR/LLM y cuadro de mando constituyen el núcleo demostrable del sistema y recibirán implementación completa y validación sobre los datasets de referencia. El agente analista con recuperación semántica de manuales se implementará en versión funcional acotada al corpus de pruebas. El módulo de análisis predictivo adoptará modelos estadísticos clásicos, en coherencia con el horizonte temporal del proyecto y con la fiabilidad que exige un prototipo validable.</w:t>
      </w:r>
    </w:p>
    <w:p w:rsidRPr="000D09A0" w:rsidR="00C308C3" w:rsidP="7169E849" w:rsidRDefault="4AC623AE" w14:paraId="10A58D1F" w14:textId="7153A1E4">
      <w:pPr>
        <w:pStyle w:val="Heading2"/>
        <w:rPr>
          <w:rFonts w:ascii="Calibri" w:hAnsi="Calibri" w:eastAsia="Calibri" w:cs="Calibri"/>
          <w:sz w:val="24"/>
          <w:szCs w:val="24"/>
          <w:highlight w:val="yellow"/>
        </w:rPr>
      </w:pPr>
      <w:bookmarkStart w:name="_Toc147741194" w:id="11"/>
      <w:bookmarkStart w:name="_Toc575312158" w:id="12"/>
      <w:bookmarkStart w:name="_Toc1693406738" w:id="13"/>
      <w:r>
        <w:rPr>
          <w:caps w:val="0"/>
        </w:rPr>
        <w:t>Estructura del trabajo</w:t>
      </w:r>
      <w:bookmarkEnd w:id="11"/>
      <w:bookmarkEnd w:id="12"/>
      <w:bookmarkEnd w:id="13"/>
    </w:p>
    <w:p w:rsidR="4AE3E5B9" w:rsidP="4B1AE389" w:rsidRDefault="0C4DCE81" w14:paraId="2FBB2A29" w14:textId="6EE64870">
      <w:r>
        <w:t>Tras esta exponer la motivación y el planteamiento del proyecto, esta subsección se dispone a definir la estructura y el contenido de las siguientes secciones del trabajo.</w:t>
      </w:r>
    </w:p>
    <w:p w:rsidR="645CC873" w:rsidP="4B1AE389" w:rsidRDefault="645CC873" w14:paraId="3C5947C6" w14:textId="3F462446">
      <w:r>
        <w:t xml:space="preserve">La </w:t>
      </w:r>
      <w:commentRangeStart w:id="14"/>
      <w:commentRangeStart w:id="15"/>
      <w:commentRangeStart w:id="16"/>
      <w:r>
        <w:t xml:space="preserve">sección 2 </w:t>
      </w:r>
      <w:commentRangeEnd w:id="14"/>
      <w:r>
        <w:rPr>
          <w:rStyle w:val="CommentReference"/>
          <w:sz w:val="24"/>
          <w:szCs w:val="24"/>
        </w:rPr>
        <w:commentReference w:id="14"/>
      </w:r>
      <w:commentRangeEnd w:id="15"/>
      <w:r>
        <w:rPr>
          <w:rStyle w:val="CommentReference"/>
        </w:rPr>
        <w:commentReference w:id="15"/>
      </w:r>
      <w:commentRangeEnd w:id="16"/>
      <w:r>
        <w:rPr>
          <w:rStyle w:val="CommentReference"/>
        </w:rPr>
        <w:commentReference w:id="16"/>
      </w:r>
      <w:r>
        <w:t>contiene</w:t>
      </w:r>
      <w:r w:rsidR="2B9DA3F2">
        <w:t xml:space="preserve"> un estado del arte que enumerará las fuentes investigadas y tenidas como referencia para el desarrollo del trabajo, s</w:t>
      </w:r>
      <w:r w:rsidR="3204E5A8">
        <w:t>irviendo a su vez para definir el contexto tecnológico en</w:t>
      </w:r>
      <w:r w:rsidR="3DC471A9">
        <w:t xml:space="preserve"> el cual se desarrolla el mismo. Más en particular, se investiga el estado y uso actual de las tecnologías impl</w:t>
      </w:r>
      <w:r w:rsidR="273A84DE">
        <w:t>icadas en el proyecto, incluyendo agentes de automatización basados en Inteligencia Artificial, algoritmos de análisi</w:t>
      </w:r>
      <w:r w:rsidR="1CA111E0">
        <w:t>s visual c</w:t>
      </w:r>
      <w:r w:rsidRPr="4B1AE389" w:rsidR="1E17CB6D">
        <w:t xml:space="preserve">omo </w:t>
      </w:r>
      <w:r w:rsidRPr="4B1AE389" w:rsidR="1E17CB6D">
        <w:rPr>
          <w:i/>
          <w:iCs/>
        </w:rPr>
        <w:t xml:space="preserve">Optical Character Recognition </w:t>
      </w:r>
      <w:r w:rsidRPr="4B1AE389" w:rsidR="1E17CB6D">
        <w:t>(</w:t>
      </w:r>
      <w:r w:rsidR="1E17CB6D">
        <w:t>OCR</w:t>
      </w:r>
      <w:r w:rsidRPr="4B1AE389" w:rsidR="1E17CB6D">
        <w:t xml:space="preserve">) y creación de </w:t>
      </w:r>
      <w:r w:rsidR="1E17CB6D">
        <w:t>cuadros de mando</w:t>
      </w:r>
      <w:r w:rsidRPr="4B1AE389" w:rsidR="1E17CB6D">
        <w:t xml:space="preserve"> </w:t>
      </w:r>
      <w:r w:rsidRPr="4B1AE389" w:rsidR="58AC3B3C">
        <w:t>para</w:t>
      </w:r>
      <w:r w:rsidRPr="4B1AE389" w:rsidR="1E17CB6D">
        <w:t xml:space="preserve"> monitorización</w:t>
      </w:r>
      <w:r w:rsidRPr="4B1AE389" w:rsidR="39F419D1">
        <w:t xml:space="preserve"> de tareas.</w:t>
      </w:r>
    </w:p>
    <w:p w:rsidRPr="006403BD" w:rsidR="00C308C3" w:rsidP="00C308C3" w:rsidRDefault="75DC413F" w14:paraId="03D3F7BB" w14:textId="6DFA3672">
      <w:r>
        <w:t>La sección 3 concretiza la definición de los objetivos del proyecto</w:t>
      </w:r>
      <w:r w:rsidR="2E9C4589">
        <w:t>, tanto generales como específicos. También expone la metodología que se utiliza para</w:t>
      </w:r>
      <w:r w:rsidR="094875F1">
        <w:t xml:space="preserve"> alcanzarlos.</w:t>
      </w:r>
      <w:r w:rsidR="530B43AE">
        <w:t xml:space="preserve"> Esto se completa con la sección 4, donde se detalla el marco normativo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ya que exponen el desarrollo del trabajo (sección 5)</w:t>
      </w:r>
      <w:r w:rsidR="11CE5A7F">
        <w:t xml:space="preserve"> y el código fuente y los datos analizados (sección 6).</w:t>
      </w:r>
    </w:p>
    <w:p w:rsidR="11CE5A7F" w:rsidRDefault="11CE5A7F" w14:paraId="02C98BC2" w14:textId="433CBB3E">
      <w:r>
        <w:t>Finalmente, se exponen las conclusiones y las limitaciones en las secciones 7 y</w:t>
      </w:r>
      <w:r w:rsidR="1FB473DE">
        <w:t xml:space="preserve"> 8,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3F121948" w:rsidRDefault="470800B7" w14:paraId="4A87C470" w14:textId="77777777">
      <w:pPr>
        <w:pStyle w:val="Heading1"/>
        <w:rPr>
          <w:caps w:val="0"/>
        </w:rPr>
      </w:pPr>
      <w:bookmarkStart w:name="_Toc147741195" w:id="17"/>
      <w:bookmarkStart w:name="_Toc727912946" w:id="18"/>
      <w:bookmarkStart w:name="_Toc1731548801" w:id="19"/>
      <w:r>
        <w:rPr>
          <w:caps w:val="0"/>
        </w:rPr>
        <w:t>Contexto y estado del arte</w:t>
      </w:r>
      <w:bookmarkEnd w:id="17"/>
      <w:bookmarkEnd w:id="18"/>
      <w:bookmarkEnd w:id="19"/>
    </w:p>
    <w:p w:rsidRPr="00F85354" w:rsidR="00F85354" w:rsidP="3F121948" w:rsidRDefault="74B848EB" w14:paraId="59569E0C" w14:textId="73A786B2">
      <w:pPr>
        <w:pStyle w:val="Heading2"/>
        <w:ind w:left="716"/>
        <w:rPr>
          <w:caps w:val="0"/>
        </w:rPr>
      </w:pPr>
      <w:bookmarkStart w:name="_Toc1853577846" w:id="20"/>
      <w:bookmarkStart w:name="_Toc1300240183" w:id="21"/>
      <w:r>
        <w:rPr>
          <w:caps w:val="0"/>
        </w:rPr>
        <w:t>Contexto del problema</w:t>
      </w:r>
      <w:bookmarkEnd w:id="20"/>
      <w:bookmarkEnd w:id="21"/>
    </w:p>
    <w:p w:rsidR="259C3673" w:rsidP="0FFD6019" w:rsidRDefault="259C3673" w14:paraId="74B02F7A" w14:textId="77886B54">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00EA1028">
        <w:rPr>
          <w:rFonts w:ascii="Calibri" w:hAnsi="Calibri" w:eastAsia="Calibri" w:cs="Calibri"/>
          <w:highlight w:val="yellow"/>
        </w:rPr>
        <w:fldChar w:fldCharType="begin"/>
      </w:r>
      <w:r w:rsidR="00EA1028">
        <w:rPr>
          <w:rFonts w:ascii="Calibri" w:hAnsi="Calibri" w:eastAsia="Calibri" w:cs="Calibri"/>
          <w:highlight w:val="yellow"/>
        </w:rPr>
        <w:instrText xml:space="preserve"> ADDIN ZOTERO_ITEM CSL_CITATION {"citationID":"QpXq6bjy","properties":{"formattedCitation":"(Pech et\\uc0\\u160{}al., 2021)","plainCitation":"(Pech et al., 2021)","noteIndex":0},"citationItems":[{"id":6236,"uris":["http://zotero.org/users/11020818/items/FGGV47Q5"],"itemData":{"id":6236,"type":"article-journal","abstract":"With the arrival of new technologies in modern smart factories, automated predictive maintenance is also related to production robotisation. Intelligent sensors make it possible to obtain an ever-increasing amount of data, which must be analysed efficiently and effectively to support increasingly complex systems’ decision-making and management. The paper aims to review the current literature concerning predictive maintenance and intelligent sensors in smart factories. We focused on contemporary trends to provide an overview of future research challenges and classification. The paper used burst analysis, systematic review methodology, co-occurrence analysis of keywords, and cluster analysis. The results show the increasing number of papers related to key researched concepts. The importance of predictive maintenance is growing over time in relation to Industry 4.0 technologies. We proposed Smart and Intelligent Predictive Maintenance (SIPM) based on the full-text analysis of relevant papers. The paper’s main contribution is the summary and overview of current trends in intelligent sensors used for predictive maintenance in smart factories.","container-title":"Sensors","DOI":"10.3390/s21041470","ISSN":"1424-8220","issue":"4","language":"en","license":"http://creativecommons.org/licenses/by/3.0/","note":"publisher: Multidisciplinary Digital Publishing Institute","page":"1470","source":"www.mdpi.com","title":"Predictive Maintenance and Intelligent Sensors in Smart Factory: Review","title-short":"Predictive Maintenance and Intelligent Sensors in Smart Factory","volume":"21","author":[{"family":"Pech","given":"Martin"},{"family":"Vrchota","given":"Jaroslav"},{"family":"Bednář","given":"Jiří"}],"issued":{"date-parts":[["2021",1]]}}}],"schema":"https://github.com/citation-style-language/schema/raw/master/csl-citation.json"} </w:instrText>
      </w:r>
      <w:r w:rsidR="00EA1028">
        <w:rPr>
          <w:rFonts w:ascii="Calibri" w:hAnsi="Calibri" w:eastAsia="Calibri" w:cs="Calibri"/>
          <w:highlight w:val="yellow"/>
        </w:rPr>
        <w:fldChar w:fldCharType="separate"/>
      </w:r>
      <w:r w:rsidRPr="00EA1028" w:rsidR="00EA1028">
        <w:rPr>
          <w:rFonts w:ascii="Calibri" w:hAnsi="Calibri" w:cs="Calibri"/>
        </w:rPr>
        <w:t>(Pech et al., 2021)</w:t>
      </w:r>
      <w:r w:rsidR="00EA1028">
        <w:rPr>
          <w:rFonts w:ascii="Calibri" w:hAnsi="Calibri" w:eastAsia="Calibri" w:cs="Calibri"/>
          <w:highlight w:val="yellow"/>
        </w:rPr>
        <w:fldChar w:fldCharType="end"/>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0C4DCE81" w14:paraId="74FAB198" w14:textId="15C29B82">
      <w:pPr>
        <w:spacing w:before="240" w:after="240"/>
      </w:pPr>
      <w:r w:rsidRPr="0C4DCE81">
        <w:rPr>
          <w:rFonts w:ascii="Calibri" w:hAnsi="Calibri" w:eastAsia="Calibri" w:cs="Calibri"/>
        </w:rPr>
        <w:t>La consecuencia directa es que el análisis de incidencias operativas, su frecuencia, criticidad, coste, evolución temporal y relación con procedimientos correctivos, rara vez se realiza de forma sistemática. La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Pr="007D760E" w:rsidR="4E0B0509" w:rsidP="3F121948" w:rsidRDefault="4E0B0509" w14:paraId="55F7F79D" w14:textId="31609085">
      <w:pPr>
        <w:rPr>
          <w:rFonts w:ascii="Calibri" w:hAnsi="Calibri" w:eastAsia="Calibri" w:cs="Calibri"/>
        </w:rPr>
      </w:pPr>
      <w:r w:rsidRPr="3F121948">
        <w:rPr>
          <w:rFonts w:ascii="Calibri" w:hAnsi="Calibri" w:eastAsia="Calibri" w:cs="Calibri"/>
        </w:rPr>
        <w:t>Este problema es especialmente relevante en organizaciones de servicios tecnológicos como Sopra Steria, entorno de referencia de este proyecto. En estos contextos, la gestión de incidencias operativas se distribuye entre sistemas ITSM, hojas de cálculo y documentación técnica en formatos no homogéneos. La ausencia de un pipeline integrado que consolide estas fuentes impide construir una visión analítica del comportamiento de los activos gestionados, limitando la capacidad de anticipar fallos recurrentes y priorizar intervenciones basadas en evidencias. OpsInsight Analytics se plantea como respuesta directa a este déficit.</w:t>
      </w:r>
    </w:p>
    <w:p w:rsidR="00F85354" w:rsidP="3F121948" w:rsidRDefault="74B848EB" w14:paraId="5CDD8049" w14:textId="554A6181">
      <w:pPr>
        <w:pStyle w:val="Heading2"/>
        <w:ind w:left="716"/>
        <w:rPr>
          <w:caps w:val="0"/>
        </w:rPr>
      </w:pPr>
      <w:bookmarkStart w:name="_Toc308214121" w:id="22"/>
      <w:bookmarkStart w:name="_Toc478137663" w:id="23"/>
      <w:r>
        <w:rPr>
          <w:caps w:val="0"/>
        </w:rPr>
        <w:t>Estado del arte</w:t>
      </w:r>
      <w:bookmarkEnd w:id="22"/>
      <w:bookmarkEnd w:id="23"/>
    </w:p>
    <w:p w:rsidR="242CC507" w:rsidP="5FF41286" w:rsidRDefault="242CC507" w14:paraId="19CC9187" w14:textId="4C3CB147">
      <w:r>
        <w:t>Esta sección investiga el estado y uso actual de las tecnologías implicadas en el proyecto, incluyendo</w:t>
      </w:r>
      <w:r w:rsidR="0455D776">
        <w:t>:</w:t>
      </w:r>
    </w:p>
    <w:p w:rsidR="242CC507" w:rsidP="5FF41286" w:rsidRDefault="242CC507" w14:paraId="5AF3C362" w14:textId="123A5013">
      <w:pPr>
        <w:pStyle w:val="ListParagraph"/>
        <w:numPr>
          <w:ilvl w:val="0"/>
          <w:numId w:val="44"/>
        </w:numPr>
      </w:pPr>
      <w:r>
        <w:t>agentes de automatización basados en Inteligencia Artificial</w:t>
      </w:r>
      <w:r w:rsidR="280266BD">
        <w:t xml:space="preserve"> para orquestar las tareas a realizar</w:t>
      </w:r>
      <w:r w:rsidR="47823857">
        <w:t>.</w:t>
      </w:r>
    </w:p>
    <w:p w:rsidR="47823857" w:rsidP="5FF41286" w:rsidRDefault="47823857" w14:paraId="65762D0C" w14:textId="577D39D7">
      <w:pPr>
        <w:pStyle w:val="ListParagraph"/>
        <w:numPr>
          <w:ilvl w:val="0"/>
          <w:numId w:val="44"/>
        </w:numPr>
      </w:pPr>
      <w:r>
        <w:t>A</w:t>
      </w:r>
      <w:r w:rsidR="242CC507">
        <w:t xml:space="preserve">lgoritmos de análisis visual como </w:t>
      </w:r>
      <w:r w:rsidRPr="6D5CCB95" w:rsidR="242CC507">
        <w:rPr>
          <w:i/>
          <w:iCs/>
        </w:rPr>
        <w:t xml:space="preserve">Optical Character Recognition </w:t>
      </w:r>
      <w:r w:rsidR="242CC507">
        <w:t>(OCR)</w:t>
      </w:r>
      <w:r w:rsidR="5CB64454">
        <w:t xml:space="preserve"> y LLMs para extraer la información de los documentos de entrad</w:t>
      </w:r>
      <w:r w:rsidR="364D5C8C">
        <w:t>a.</w:t>
      </w:r>
    </w:p>
    <w:p w:rsidR="5FF41286" w:rsidP="0C4DCE81" w:rsidRDefault="0C4DCE81" w14:paraId="3E21D825" w14:textId="405B7C74">
      <w:pPr>
        <w:pStyle w:val="ListParagraph"/>
        <w:numPr>
          <w:ilvl w:val="0"/>
          <w:numId w:val="44"/>
        </w:numPr>
      </w:pPr>
      <w:r>
        <w:t xml:space="preserve">Creación de cuadros de mando o </w:t>
      </w:r>
      <w:r w:rsidRPr="0C4DCE81">
        <w:rPr>
          <w:i/>
          <w:iCs/>
        </w:rPr>
        <w:t xml:space="preserve">dashboards </w:t>
      </w:r>
      <w:r>
        <w:t>para monitorizar las tareas.</w:t>
      </w:r>
    </w:p>
    <w:p w:rsidR="1D9B9FC7" w:rsidP="3F121948" w:rsidRDefault="05E6892A" w14:paraId="6EC571B6" w14:textId="1316F309">
      <w:pPr>
        <w:pStyle w:val="Heading3"/>
      </w:pPr>
      <w:bookmarkStart w:name="_Toc1860567189" w:id="24"/>
      <w:r>
        <w:t>LLMs</w:t>
      </w:r>
      <w:r w:rsidR="049E7A89">
        <w:t xml:space="preserve"> locales y sistemas mu</w:t>
      </w:r>
      <w:r w:rsidR="4D53787C">
        <w:t>l</w:t>
      </w:r>
      <w:r w:rsidR="049E7A89">
        <w:t>tiagentes</w:t>
      </w:r>
      <w:bookmarkEnd w:id="24"/>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0C4DCE81" w14:paraId="2D126870" w14:textId="7AE12993">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00A84E59" w:rsidP="0FFD6019" w:rsidRDefault="3E66936C" w14:paraId="54335372" w14:textId="77777777">
      <w:r>
        <w:t xml:space="preserve">En cuanto a la orquestación de pipelines de extracción y análisis, herramientas como n8n (n8n GmbH,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25"/>
      <w:commentRangeStart w:id="26"/>
      <w:commentRangeStart w:id="27"/>
      <w:r>
        <w:t xml:space="preserve">alternativas </w:t>
      </w:r>
      <w:commentRangeEnd w:id="25"/>
      <w:r w:rsidR="0FFD6019">
        <w:rPr>
          <w:rStyle w:val="CommentReference"/>
          <w:sz w:val="24"/>
          <w:szCs w:val="24"/>
        </w:rPr>
        <w:commentReference w:id="25"/>
      </w:r>
      <w:commentRangeEnd w:id="26"/>
      <w:r>
        <w:rPr>
          <w:rStyle w:val="CommentReference"/>
        </w:rPr>
        <w:commentReference w:id="26"/>
      </w:r>
      <w:commentRangeEnd w:id="27"/>
      <w:r>
        <w:rPr>
          <w:rStyle w:val="CommentReference"/>
        </w:rPr>
        <w:commentReference w:id="27"/>
      </w:r>
      <w:r>
        <w:t>más cerradas, n8n ofrece flexibilidad de integración y compatibilidad con despliegue completamente local.</w:t>
      </w:r>
    </w:p>
    <w:p w:rsidR="00241B2C" w:rsidP="001D57E2" w:rsidRDefault="0C4DCE81" w14:paraId="7FF8CF78" w14:textId="6771D0C1">
      <w:r>
        <w:t>Entre las alternativas a n8n en el espacio de la orquestación de agentes con LLMs destaca Activepieces (Activepieces, 2022), una plataforma de automatización de código abierto que, al igual que n8n, permite construir flujos de trabajo visuales conectando bloques funcionales. Activepieces es propuesta expresamente por Sopra Steria como herramienta de referencia en su entorno de automatización (Sopra Steria, 2025). Sin embargo, su ecosistema de integraciones nativas es aún más reducido que el de n8n —especialmente en conectores con herramientas de análisis de datos y modelos LLM locales— y su comunidad de desarrollo es menor, lo que limita la disponibilidad de plantillas y documentación técnica aplicable al dominio industrial. Por ello, se mantiene n8n como orquestador principal, sin descartar Activepieces como alternativa para nodos específicos de integración empresarial si el entorno de despliegue final de Sopra Steria así lo requiere.</w:t>
      </w:r>
    </w:p>
    <w:p w:rsidR="00FA07BD" w:rsidP="00241B2C" w:rsidRDefault="00241B2C" w14:paraId="7D7E2AAF" w14:textId="77777777">
      <w:r w:rsidRPr="00241B2C">
        <w:t>Un aspecto crítico señalado por la literatura es la propagación de errores entre agentes: un dato mal extraído puede validarse erróneamente por el agente siguiente y presentarse como correcto en el dashboard sin que ningún agente individual detecte la inconsistencia (n8n Blog, 2026). Para mitigar este riesgo se propone incorporar puntos de validación entre etapas clave del pipeline, especialmente en las transiciones extracción→normalización y normalización→análisis, bien mediante reglas deterministas, bien mediante un agente LLM de verificación cruzada.</w:t>
      </w:r>
    </w:p>
    <w:p w:rsidR="5FF41286" w:rsidP="7B93687B" w:rsidRDefault="0C4DCE81" w14:paraId="12C2E50C" w14:textId="261CA490">
      <w:r>
        <w:t>En cuanto al repositorio de datos operativos, el análisis comparativo de motores de base de datos para este caso de uso conduce a DuckDB (Raasveldt y Mühleisen, 2019) como solución óptima. DuckDB es un motor analítico embebido de código abierto —bajo licencia MIT— que implementa almacenamiento en columnas y ejecución vectorizada de consultas, lo que lo hace significativamente más eficiente que SQLite o PostgreSQL para cargas de trabajo OLAP: agregaciones, joins complejos y escaneos sobre conjuntos de cientos de miles de registros (DuckDB Foundation, 2024). A diferencia de PostgreSQL, no requiere un servidor externo ni configuración de red, lo que permite su integración directa en el proceso Python del agente analítico sin overhead de comunicación. A diferencia de SQLite, está optimizado para las consultas analíticas que sustentan el dashboard —sumas, medias, ventanas temporales, agrupaciones por activo y tipo de fallo— que son precisamente las cargas dominantes en OpsInsight Analytics. Adicionalmente, DuckDB permite consultar directamente ficheros CSV y Parquet sin carga previa, lo que simplifica el pipeline de ingesta cuando los datos provienen de hojas de cálculo o exportaciones de CMMS (Raasveldt y Mühleisen, 2019).</w:t>
      </w:r>
    </w:p>
    <w:p w:rsidR="16911F62" w:rsidP="2BA6A851" w:rsidRDefault="7E301BEE" w14:paraId="40527396" w14:textId="396E102C">
      <w:pPr>
        <w:pStyle w:val="Heading3"/>
        <w:rPr>
          <w:caps/>
        </w:rPr>
      </w:pPr>
      <w:bookmarkStart w:name="_Toc1606745250" w:id="28"/>
      <w:bookmarkStart w:name="_Toc446313283" w:id="29"/>
      <w:r>
        <w:t>Optical Character Recognition (OCR)</w:t>
      </w:r>
      <w:bookmarkEnd w:id="28"/>
      <w:bookmarkEnd w:id="29"/>
    </w:p>
    <w:p w:rsidR="7169E849" w:rsidP="5FF41286" w:rsidRDefault="3D5B0E69" w14:paraId="29EC9746" w14:textId="257A6B1D">
      <w:pPr>
        <w:pStyle w:val="Heading4"/>
      </w:pPr>
      <w:bookmarkStart w:name="_Toc1818205208" w:id="30"/>
      <w:r>
        <w:t>Evolución del OCR</w:t>
      </w:r>
      <w:bookmarkEnd w:id="30"/>
    </w:p>
    <w:p w:rsidR="7169E849" w:rsidP="7B93687B" w:rsidRDefault="7B93687B" w14:paraId="21FADD2B" w14:textId="127FF87C">
      <w:pPr>
        <w:spacing w:before="240" w:after="240"/>
        <w:rPr>
          <w:rFonts w:ascii="Calibri" w:hAnsi="Calibri" w:eastAsia="Calibri" w:cs="Calibri"/>
        </w:rPr>
      </w:pPr>
      <w:r w:rsidRPr="7B93687B">
        <w:rPr>
          <w:rFonts w:ascii="Calibri" w:hAnsi="Calibri" w:eastAsia="Calibri" w:cs="Calibri"/>
        </w:rPr>
        <w:t xml:space="preserve">En 1928, Emanuel Goldberg </w:t>
      </w:r>
      <w:hyperlink r:id="rId20">
        <w:r w:rsidRPr="7B93687B">
          <w:rPr>
            <w:rStyle w:val="Hyperlink"/>
            <w:rFonts w:ascii="Calibri" w:hAnsi="Calibri" w:eastAsia="Calibri" w:cs="Calibri"/>
          </w:rPr>
          <w:t>patenta</w:t>
        </w:r>
      </w:hyperlink>
      <w:r w:rsidRPr="7B93687B">
        <w:rPr>
          <w:rFonts w:ascii="Calibri" w:hAnsi="Calibri" w:eastAsia="Calibri" w:cs="Calibri"/>
        </w:rPr>
        <w:t xml:space="preserve"> el primer dispositivo capaz de distinguir caracteres impresos. En 1929, Gustav Tauschek </w:t>
      </w:r>
      <w:hyperlink r:id="rId21">
        <w:r w:rsidRPr="7B93687B">
          <w:rPr>
            <w:rStyle w:val="Hyperlink"/>
            <w:rFonts w:ascii="Calibri" w:hAnsi="Calibri" w:eastAsia="Calibri" w:cs="Calibri"/>
          </w:rPr>
          <w:t>patenta</w:t>
        </w:r>
      </w:hyperlink>
      <w:r w:rsidRPr="7B93687B">
        <w:rPr>
          <w:rFonts w:ascii="Calibri" w:hAnsi="Calibri" w:eastAsia="Calibri" w:cs="Calibri"/>
        </w:rPr>
        <w:t xml:space="preserve"> otra máquina que utilizaba plantillas de cada letra. En 1949, los Estados Unidos (EE.UU.) de América financian un proyecto para asistir a veteranos de guerra con ceguera, la </w:t>
      </w:r>
      <w:hyperlink r:id="rId22">
        <w:r w:rsidRPr="7B93687B">
          <w:rPr>
            <w:rStyle w:val="Hyperlink"/>
            <w:rFonts w:ascii="Calibri" w:hAnsi="Calibri" w:eastAsia="Calibri" w:cs="Calibri"/>
          </w:rPr>
          <w:t>primera aplicación real del OCR</w:t>
        </w:r>
      </w:hyperlink>
      <w:r w:rsidRPr="7B93687B">
        <w:rPr>
          <w:rFonts w:ascii="Calibri" w:hAnsi="Calibri" w:eastAsia="Calibri" w:cs="Calibri"/>
        </w:rPr>
        <w:t xml:space="preserve">. En 1951, M.E. Sheppard crea </w:t>
      </w:r>
      <w:hyperlink r:id="rId23">
        <w:r w:rsidRPr="7B93687B">
          <w:rPr>
            <w:rStyle w:val="Hyperlink"/>
            <w:rFonts w:ascii="Calibri" w:hAnsi="Calibri" w:eastAsia="Calibri" w:cs="Calibri"/>
          </w:rPr>
          <w:t>GISMO</w:t>
        </w:r>
      </w:hyperlink>
      <w:r w:rsidRPr="7B93687B">
        <w:rPr>
          <w:rFonts w:ascii="Calibri" w:hAnsi="Calibri" w:eastAsia="Calibri" w:cs="Calibri"/>
        </w:rPr>
        <w:t xml:space="preserve">, el primer OCR electrónico sin partes móviles, transicionando de lo mecánico a lo electrónico y dando paso a aplicaciones como </w:t>
      </w:r>
      <w:hyperlink r:id="rId24">
        <w:r w:rsidRPr="7B93687B">
          <w:rPr>
            <w:rStyle w:val="Hyperlink"/>
            <w:rFonts w:ascii="Calibri" w:hAnsi="Calibri" w:eastAsia="Calibri" w:cs="Calibri"/>
          </w:rPr>
          <w:t>MICR</w:t>
        </w:r>
      </w:hyperlink>
      <w:r w:rsidRPr="7B93687B">
        <w:rPr>
          <w:rFonts w:ascii="Calibri" w:hAnsi="Calibri" w:eastAsia="Calibri" w:cs="Calibri"/>
        </w:rPr>
        <w:t xml:space="preserve"> (1960), </w:t>
      </w:r>
      <w:hyperlink r:id="rId25">
        <w:r w:rsidRPr="7B93687B">
          <w:rPr>
            <w:rStyle w:val="Hyperlink"/>
            <w:rFonts w:ascii="Calibri" w:hAnsi="Calibri" w:eastAsia="Calibri" w:cs="Calibri"/>
          </w:rPr>
          <w:t>RCA Videoscan</w:t>
        </w:r>
      </w:hyperlink>
      <w:r w:rsidRPr="7B93687B">
        <w:rPr>
          <w:rFonts w:ascii="Calibri" w:hAnsi="Calibri" w:eastAsia="Calibri" w:cs="Calibri"/>
        </w:rPr>
        <w:t xml:space="preserve"> (1965) o la </w:t>
      </w:r>
      <w:hyperlink r:id="rId26">
        <w:r w:rsidRPr="7B93687B">
          <w:rPr>
            <w:rStyle w:val="Hyperlink"/>
            <w:rFonts w:ascii="Calibri" w:hAnsi="Calibri" w:eastAsia="Calibri" w:cs="Calibri"/>
          </w:rPr>
          <w:t>ordenación automática de correo</w:t>
        </w:r>
      </w:hyperlink>
      <w:r w:rsidRPr="7B93687B">
        <w:rPr>
          <w:rFonts w:ascii="Calibri" w:hAnsi="Calibri" w:eastAsia="Calibri" w:cs="Calibri"/>
        </w:rPr>
        <w:t xml:space="preserve"> postal de Estados Unidos (1966).</w:t>
      </w:r>
    </w:p>
    <w:p w:rsidR="7169E849" w:rsidP="7B93687B" w:rsidRDefault="7B93687B" w14:paraId="77AF00BC" w14:textId="6460C0F3">
      <w:pPr>
        <w:spacing w:before="240" w:after="240"/>
        <w:rPr>
          <w:rFonts w:ascii="Calibri" w:hAnsi="Calibri" w:eastAsia="Calibri" w:cs="Calibri"/>
        </w:rPr>
      </w:pPr>
      <w:r w:rsidRPr="7B93687B">
        <w:rPr>
          <w:rFonts w:ascii="Calibri" w:hAnsi="Calibri" w:eastAsia="Calibri" w:cs="Calibri"/>
        </w:rPr>
        <w:t xml:space="preserve">Entre los años 70 y 2000, el abaratamiento de los escáneres democratizó la digitalización de documentos, motivando a HP para desarrollar </w:t>
      </w:r>
      <w:hyperlink r:id="rId27">
        <w:r w:rsidRPr="7B93687B">
          <w:rPr>
            <w:rStyle w:val="Hyperlink"/>
            <w:rFonts w:ascii="Calibri" w:hAnsi="Calibri" w:eastAsia="Calibri" w:cs="Calibri"/>
          </w:rPr>
          <w:t>Tesseract</w:t>
        </w:r>
      </w:hyperlink>
      <w:r w:rsidRPr="7B93687B">
        <w:rPr>
          <w:rFonts w:ascii="Calibri" w:hAnsi="Calibri" w:eastAsia="Calibri" w:cs="Calibri"/>
        </w:rPr>
        <w:t xml:space="preserve"> internamente en 1985. En 1998, Yann LeCun logró reconocer caracteres manuscritos con una precisión mayor al 99% con una red neuronal convolucional (</w:t>
      </w:r>
      <w:hyperlink r:id="rId28">
        <w:r w:rsidRPr="7B93687B">
          <w:rPr>
            <w:rStyle w:val="Hyperlink"/>
            <w:rFonts w:ascii="Calibri" w:hAnsi="Calibri" w:eastAsia="Calibri" w:cs="Calibri"/>
          </w:rPr>
          <w:t>LeNet</w:t>
        </w:r>
      </w:hyperlink>
      <w:r w:rsidRPr="7B93687B">
        <w:rPr>
          <w:rFonts w:ascii="Calibri" w:hAnsi="Calibri" w:eastAsia="Calibri" w:cs="Calibri"/>
        </w:rPr>
        <w:t xml:space="preserve">). Tras este hito, la industria considera el problema del OCR resuelto, lo que se demuestra con aplicaciones a gran escala como </w:t>
      </w:r>
      <w:hyperlink r:id="rId29">
        <w:r w:rsidRPr="7B93687B">
          <w:rPr>
            <w:rStyle w:val="Hyperlink"/>
            <w:rFonts w:ascii="Calibri" w:hAnsi="Calibri" w:eastAsia="Calibri" w:cs="Calibri"/>
          </w:rPr>
          <w:t>Google Books</w:t>
        </w:r>
      </w:hyperlink>
      <w:r w:rsidRPr="7B93687B">
        <w:rPr>
          <w:rFonts w:ascii="Calibri" w:hAnsi="Calibri" w:eastAsia="Calibri" w:cs="Calibri"/>
        </w:rPr>
        <w:t xml:space="preserve"> (1998), </w:t>
      </w:r>
      <w:hyperlink r:id="rId30">
        <w:r w:rsidRPr="7B93687B">
          <w:rPr>
            <w:rStyle w:val="Hyperlink"/>
            <w:rFonts w:ascii="Calibri" w:hAnsi="Calibri" w:eastAsia="Calibri" w:cs="Calibri"/>
          </w:rPr>
          <w:t>ABBYY FineReader</w:t>
        </w:r>
      </w:hyperlink>
      <w:r w:rsidRPr="7B93687B">
        <w:rPr>
          <w:rFonts w:ascii="Calibri" w:hAnsi="Calibri" w:eastAsia="Calibri" w:cs="Calibri"/>
        </w:rPr>
        <w:t xml:space="preserve"> (2000). HP libera Tesseract en 2005 (</w:t>
      </w:r>
      <w:hyperlink r:id="rId31">
        <w:r w:rsidRPr="7B93687B">
          <w:rPr>
            <w:rStyle w:val="Hyperlink"/>
            <w:rFonts w:ascii="Calibri" w:hAnsi="Calibri" w:eastAsia="Calibri" w:cs="Calibri"/>
          </w:rPr>
          <w:t>esponsorizada por Google</w:t>
        </w:r>
      </w:hyperlink>
      <w:r w:rsidRPr="7B93687B">
        <w:rPr>
          <w:rFonts w:ascii="Calibri" w:hAnsi="Calibri" w:eastAsia="Calibri" w:cs="Calibri"/>
        </w:rPr>
        <w:t>).</w:t>
      </w:r>
    </w:p>
    <w:p w:rsidR="7169E849" w:rsidP="7B93687B" w:rsidRDefault="7B93687B" w14:paraId="79A7A328" w14:textId="47D1BC63">
      <w:pPr>
        <w:spacing w:before="240" w:after="240"/>
        <w:rPr>
          <w:rFonts w:ascii="Calibri" w:hAnsi="Calibri" w:eastAsia="Calibri" w:cs="Calibri"/>
        </w:rPr>
      </w:pPr>
      <w:r w:rsidRPr="7B93687B">
        <w:rPr>
          <w:rFonts w:ascii="Calibri" w:hAnsi="Calibri" w:eastAsia="Calibri" w:cs="Calibri"/>
        </w:rPr>
        <w:t xml:space="preserve">Finalmente, entre 2012 y 2022, el OCR se extiende a modelos de lenguaje que pretenden comprender texto, no solo reconocerlo. En 2012, </w:t>
      </w:r>
      <w:hyperlink r:id="rId32">
        <w:r w:rsidRPr="7B93687B">
          <w:rPr>
            <w:rStyle w:val="Hyperlink"/>
            <w:rFonts w:ascii="Calibri" w:hAnsi="Calibri" w:eastAsia="Calibri" w:cs="Calibri"/>
          </w:rPr>
          <w:t>AlexNet</w:t>
        </w:r>
      </w:hyperlink>
      <w:r w:rsidRPr="7B93687B">
        <w:rPr>
          <w:rFonts w:ascii="Calibri" w:hAnsi="Calibri" w:eastAsia="Calibri" w:cs="Calibri"/>
        </w:rPr>
        <w:t xml:space="preserve"> demuestra que las redes convolucionales son capaces de lograr rendimientos muy superiores a los algoritmos tradicionales. En 2017, se proponen </w:t>
      </w:r>
      <w:hyperlink r:id="rId33">
        <w:r w:rsidRPr="7B93687B">
          <w:rPr>
            <w:rStyle w:val="Hyperlink"/>
            <w:rFonts w:ascii="Calibri" w:hAnsi="Calibri" w:eastAsia="Calibri" w:cs="Calibri"/>
          </w:rPr>
          <w:t>arquitecturas convolucionales y recurrentes</w:t>
        </w:r>
      </w:hyperlink>
      <w:r w:rsidRPr="7B93687B">
        <w:rPr>
          <w:rFonts w:ascii="Calibri" w:hAnsi="Calibri" w:eastAsia="Calibri" w:cs="Calibri"/>
        </w:rPr>
        <w:t xml:space="preserve"> que mejoran el modelado de secuencias de caracteres. Estas arquitecturas RCNN (</w:t>
      </w:r>
      <w:r w:rsidRPr="7B93687B">
        <w:rPr>
          <w:rFonts w:ascii="Calibri" w:hAnsi="Calibri" w:eastAsia="Calibri" w:cs="Calibri"/>
          <w:i/>
          <w:iCs/>
        </w:rPr>
        <w:t>Recurrent Convolutional Neural Network</w:t>
      </w:r>
      <w:r w:rsidRPr="7B93687B">
        <w:rPr>
          <w:rFonts w:ascii="Calibri" w:hAnsi="Calibri" w:eastAsia="Calibri" w:cs="Calibri"/>
        </w:rPr>
        <w:t xml:space="preserve">) dominan el campo del OCR durante años. A partir de aquí, surgen nuevos caminos para mejorar el rendimiento, como </w:t>
      </w:r>
      <w:hyperlink r:id="rId34">
        <w:r w:rsidRPr="7B93687B">
          <w:rPr>
            <w:rStyle w:val="Hyperlink"/>
            <w:rFonts w:ascii="Calibri" w:hAnsi="Calibri" w:eastAsia="Calibri" w:cs="Calibri"/>
          </w:rPr>
          <w:t>EAST</w:t>
        </w:r>
      </w:hyperlink>
      <w:r w:rsidRPr="7B93687B">
        <w:rPr>
          <w:rFonts w:ascii="Calibri" w:hAnsi="Calibri" w:eastAsia="Calibri" w:cs="Calibri"/>
        </w:rPr>
        <w:t xml:space="preserve"> (2017), </w:t>
      </w:r>
      <w:hyperlink r:id="rId35">
        <w:r w:rsidRPr="7B93687B">
          <w:rPr>
            <w:rStyle w:val="Hyperlink"/>
            <w:rFonts w:ascii="Calibri" w:hAnsi="Calibri" w:eastAsia="Calibri" w:cs="Calibri"/>
          </w:rPr>
          <w:t>CRAFT</w:t>
        </w:r>
      </w:hyperlink>
      <w:r w:rsidRPr="7B93687B">
        <w:rPr>
          <w:rFonts w:ascii="Calibri" w:hAnsi="Calibri" w:eastAsia="Calibri" w:cs="Calibri"/>
        </w:rPr>
        <w:t xml:space="preserve"> (2019) y los mecanismos de atención reemplazan las estrategias CTC (</w:t>
      </w:r>
      <w:r w:rsidRPr="7B93687B">
        <w:rPr>
          <w:rFonts w:ascii="Calibri" w:hAnsi="Calibri" w:eastAsia="Calibri" w:cs="Calibri"/>
          <w:i/>
          <w:iCs/>
        </w:rPr>
        <w:t>Connectionist Temporal Classification</w:t>
      </w:r>
      <w:r w:rsidRPr="7B93687B">
        <w:rPr>
          <w:rFonts w:ascii="Calibri" w:hAnsi="Calibri" w:eastAsia="Calibri" w:cs="Calibri"/>
        </w:rPr>
        <w:t xml:space="preserve">), como proponen </w:t>
      </w:r>
      <w:hyperlink r:id="rId36">
        <w:r w:rsidRPr="7B93687B">
          <w:rPr>
            <w:rStyle w:val="Hyperlink"/>
            <w:rFonts w:ascii="Calibri" w:hAnsi="Calibri" w:eastAsia="Calibri" w:cs="Calibri"/>
          </w:rPr>
          <w:t>Haoran Miao et al.</w:t>
        </w:r>
      </w:hyperlink>
      <w:r w:rsidRPr="7B93687B">
        <w:rPr>
          <w:rFonts w:ascii="Calibri" w:hAnsi="Calibri" w:eastAsia="Calibri" w:cs="Calibri"/>
        </w:rPr>
        <w:t xml:space="preserve"> en 2023.  En 2020, </w:t>
      </w:r>
      <w:hyperlink r:id="rId37">
        <w:r w:rsidRPr="7B93687B">
          <w:rPr>
            <w:rStyle w:val="Hyperlink"/>
            <w:rFonts w:ascii="Calibri" w:hAnsi="Calibri" w:eastAsia="Calibri" w:cs="Calibri"/>
          </w:rPr>
          <w:t>Paddle OCR</w:t>
        </w:r>
      </w:hyperlink>
      <w:r w:rsidRPr="7B93687B">
        <w:rPr>
          <w:rFonts w:ascii="Calibri" w:hAnsi="Calibri" w:eastAsia="Calibri" w:cs="Calibri"/>
        </w:rPr>
        <w:t xml:space="preserve"> se transformó en el nuevo estándar para las arquitecturas VLM (</w:t>
      </w:r>
      <w:r w:rsidRPr="7B93687B">
        <w:rPr>
          <w:rFonts w:ascii="Calibri" w:hAnsi="Calibri" w:eastAsia="Calibri" w:cs="Calibri"/>
          <w:i/>
          <w:iCs/>
        </w:rPr>
        <w:t>Vision Language Models</w:t>
      </w:r>
      <w:r w:rsidRPr="7B93687B">
        <w:rPr>
          <w:rFonts w:ascii="Calibri" w:hAnsi="Calibri" w:eastAsia="Calibri" w:cs="Calibri"/>
        </w:rPr>
        <w:t xml:space="preserve">). En 2021 surgen modelos basados en transformers como  </w:t>
      </w:r>
      <w:hyperlink r:id="rId38">
        <w:r w:rsidRPr="7B93687B">
          <w:rPr>
            <w:rStyle w:val="Hyperlink"/>
            <w:rFonts w:ascii="Calibri" w:hAnsi="Calibri" w:eastAsia="Calibri" w:cs="Calibri"/>
          </w:rPr>
          <w:t>TrOCR</w:t>
        </w:r>
      </w:hyperlink>
      <w:r w:rsidRPr="7B93687B">
        <w:rPr>
          <w:rFonts w:ascii="Calibri" w:hAnsi="Calibri" w:eastAsia="Calibri" w:cs="Calibri"/>
        </w:rPr>
        <w:t xml:space="preserve"> o </w:t>
      </w:r>
      <w:hyperlink r:id="rId39">
        <w:r w:rsidRPr="7B93687B">
          <w:rPr>
            <w:rStyle w:val="Hyperlink"/>
            <w:rFonts w:ascii="Calibri" w:hAnsi="Calibri" w:eastAsia="Calibri" w:cs="Calibri"/>
          </w:rPr>
          <w:t>Donut</w:t>
        </w:r>
      </w:hyperlink>
      <w:r w:rsidRPr="7B93687B">
        <w:rPr>
          <w:rFonts w:ascii="Calibri" w:hAnsi="Calibri" w:eastAsia="Calibri" w:cs="Calibri"/>
        </w:rPr>
        <w:t>.</w:t>
      </w:r>
    </w:p>
    <w:p w:rsidR="7169E849" w:rsidP="5FF41286" w:rsidRDefault="3D5B0E69" w14:paraId="40EDA570" w14:textId="5645C51C">
      <w:pPr>
        <w:pStyle w:val="Heading4"/>
      </w:pPr>
      <w:bookmarkStart w:name="_Toc619380601" w:id="31"/>
      <w:r>
        <w:t>Implementaciones más Relevantes</w:t>
      </w:r>
      <w:bookmarkEnd w:id="31"/>
    </w:p>
    <w:p w:rsidR="7169E849" w:rsidP="0FFD6019" w:rsidRDefault="7B93687B" w14:paraId="5DFAA52B" w14:textId="6E11D7AF">
      <w:pPr>
        <w:spacing w:before="240" w:after="240"/>
      </w:pPr>
      <w:r w:rsidRPr="7B93687B">
        <w:rPr>
          <w:rFonts w:ascii="Calibri" w:hAnsi="Calibri" w:eastAsia="Calibri" w:cs="Calibri"/>
        </w:rPr>
        <w:t xml:space="preserve">Para decidir qué algoritmo OCR utilizar, se cotejaron las recomendaciones de Sopra Steria con las opiniones de expertos de </w:t>
      </w:r>
      <w:hyperlink r:id="rId40">
        <w:r w:rsidRPr="7B93687B">
          <w:rPr>
            <w:rStyle w:val="Hyperlink"/>
            <w:rFonts w:ascii="Calibri" w:hAnsi="Calibri" w:eastAsia="Calibri" w:cs="Calibri"/>
          </w:rPr>
          <w:t>modal.com</w:t>
        </w:r>
      </w:hyperlink>
      <w:r w:rsidRPr="7B93687B">
        <w:rPr>
          <w:rFonts w:ascii="Calibri" w:hAnsi="Calibri" w:eastAsia="Calibri" w:cs="Calibri"/>
        </w:rPr>
        <w:t xml:space="preserve">, </w:t>
      </w:r>
      <w:hyperlink r:id="rId41">
        <w:r w:rsidRPr="7B93687B">
          <w:rPr>
            <w:rStyle w:val="Hyperlink"/>
            <w:rFonts w:ascii="Calibri" w:hAnsi="Calibri" w:eastAsia="Calibri" w:cs="Calibri"/>
          </w:rPr>
          <w:t>unstract.com</w:t>
        </w:r>
      </w:hyperlink>
      <w:r w:rsidRPr="7B93687B">
        <w:rPr>
          <w:rFonts w:ascii="Calibri" w:hAnsi="Calibri" w:eastAsia="Calibri" w:cs="Calibri"/>
        </w:rPr>
        <w:t xml:space="preserve"> o </w:t>
      </w:r>
      <w:hyperlink r:id="rId42">
        <w:r w:rsidRPr="7B93687B">
          <w:rPr>
            <w:rStyle w:val="Hyperlink"/>
            <w:rFonts w:ascii="Calibri" w:hAnsi="Calibri" w:eastAsia="Calibri" w:cs="Calibri"/>
          </w:rPr>
          <w:t>javadex.es</w:t>
        </w:r>
      </w:hyperlink>
      <w:r w:rsidRPr="7B93687B">
        <w:rPr>
          <w:rFonts w:ascii="Calibri" w:hAnsi="Calibri" w:eastAsia="Calibri" w:cs="Calibri"/>
        </w:rPr>
        <w:t xml:space="preserve">. Además, se analizó la evaluación hecha por </w:t>
      </w:r>
      <w:hyperlink r:id="rId43">
        <w:r w:rsidRPr="7B93687B">
          <w:rPr>
            <w:rStyle w:val="Hyperlink"/>
            <w:rFonts w:ascii="Calibri" w:hAnsi="Calibri" w:eastAsia="Calibri" w:cs="Calibri"/>
          </w:rPr>
          <w:t>codesota.com</w:t>
        </w:r>
      </w:hyperlink>
      <w:r w:rsidRPr="7B93687B">
        <w:rPr>
          <w:rFonts w:ascii="Calibri" w:hAnsi="Calibri" w:eastAsia="Calibri" w:cs="Calibri"/>
        </w:rPr>
        <w:t xml:space="preserve"> de varios algoritmos con ocho distintos </w:t>
      </w:r>
      <w:r w:rsidRPr="7B93687B">
        <w:rPr>
          <w:rFonts w:ascii="Calibri" w:hAnsi="Calibri" w:eastAsia="Calibri" w:cs="Calibri"/>
          <w:i/>
          <w:iCs/>
        </w:rPr>
        <w:t>benchmarks</w:t>
      </w:r>
      <w:r w:rsidRPr="7B93687B">
        <w:rPr>
          <w:rFonts w:ascii="Calibri" w:hAnsi="Calibri" w:eastAsia="Calibri" w:cs="Calibri"/>
        </w:rPr>
        <w:t>. Tras esta comparativa, concluimos que las herramientas OCR más populares son: Paddle para alta precisión y soporte multi-idioma en un único modelo, Tesseract para bajo consumo y ejecución rápida en CPU y Surya para documentos complejos (tablas, matemáticas, etc.). Otras alternativas son Docling, Easy, Mistral, Qwen 2.5-VL, InternVL y GOT-OCR 2.0.</w:t>
      </w:r>
    </w:p>
    <w:p w:rsidR="7169E849" w:rsidP="0FFD6019" w:rsidRDefault="7B93687B" w14:paraId="33A09417" w14:textId="4986DB0B">
      <w:pPr>
        <w:spacing w:before="240" w:after="240"/>
      </w:pPr>
      <w:r w:rsidRPr="7B93687B">
        <w:rPr>
          <w:rFonts w:ascii="Calibri" w:hAnsi="Calibri" w:eastAsia="Calibri" w:cs="Calibri"/>
        </w:rPr>
        <w:t xml:space="preserve">Adicionalmente, se evaluó el interés que estas herramientas suscitan mundialmente en los últimos cinco años utilizando </w:t>
      </w:r>
      <w:hyperlink r:id="rId44">
        <w:r w:rsidRPr="7B93687B">
          <w:rPr>
            <w:rStyle w:val="Hyperlink"/>
            <w:rFonts w:ascii="Calibri" w:hAnsi="Calibri" w:eastAsia="Calibri" w:cs="Calibri"/>
          </w:rPr>
          <w:t>Google Trends</w:t>
        </w:r>
      </w:hyperlink>
      <w:r w:rsidRPr="7B93687B">
        <w:rPr>
          <w:rFonts w:ascii="Calibri" w:hAnsi="Calibri" w:eastAsia="Calibri" w:cs="Calibri"/>
        </w:rPr>
        <w:t>, que genera una puntuación entre el 0 y el 100 según cuántas búsquedas se hacen sobre cada algoritmo. Paddle y Tesseract son de lejos los más buscados, aunque otros de los ya citados están aumentando su popularidad.</w:t>
      </w:r>
    </w:p>
    <w:p w:rsidR="7169E849" w:rsidP="7B93687B" w:rsidRDefault="5AE8719D" w14:paraId="00931807" w14:textId="08E1FA9A">
      <w:pPr>
        <w:jc w:val="center"/>
      </w:pPr>
      <w:r>
        <w:rPr>
          <w:noProof/>
        </w:rPr>
        <w:drawing>
          <wp:inline distT="0" distB="0" distL="0" distR="0" wp14:anchorId="520E9B6A" wp14:editId="481420DC">
            <wp:extent cx="4953000" cy="2472407"/>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45">
                      <a:extLst>
                        <a:ext uri="{28A0092B-C50C-407E-A947-70E740481C1C}">
                          <a14:useLocalDpi xmlns:a14="http://schemas.microsoft.com/office/drawing/2010/main"/>
                        </a:ext>
                      </a:extLst>
                    </a:blip>
                    <a:stretch>
                      <a:fillRect/>
                    </a:stretch>
                  </pic:blipFill>
                  <pic:spPr>
                    <a:xfrm>
                      <a:off x="0" y="0"/>
                      <a:ext cx="4953000" cy="2472407"/>
                    </a:xfrm>
                    <a:prstGeom prst="rect">
                      <a:avLst/>
                    </a:prstGeom>
                  </pic:spPr>
                </pic:pic>
              </a:graphicData>
            </a:graphic>
          </wp:inline>
        </w:drawing>
      </w:r>
    </w:p>
    <w:p w:rsidR="5AE8719D" w:rsidP="7B93687B" w:rsidRDefault="7B93687B" w14:paraId="0A1FDEE8" w14:textId="6697DE00">
      <w:pPr>
        <w:spacing w:before="0" w:after="240"/>
      </w:pPr>
      <w:r w:rsidRPr="7B93687B">
        <w:rPr>
          <w:rFonts w:ascii="Calibri" w:hAnsi="Calibri" w:eastAsia="Calibri" w:cs="Calibri"/>
        </w:rPr>
        <w:t xml:space="preserve">Paddle OCR es un algoritmo de OCR de código abierto desarrollado por Baidu. Según su </w:t>
      </w:r>
      <w:hyperlink r:id="rId46">
        <w:r w:rsidRPr="7B93687B">
          <w:rPr>
            <w:rStyle w:val="Hyperlink"/>
            <w:rFonts w:ascii="Calibri" w:hAnsi="Calibri" w:eastAsia="Calibri" w:cs="Calibri"/>
          </w:rPr>
          <w:t>página oficial</w:t>
        </w:r>
      </w:hyperlink>
      <w:r w:rsidRPr="7B93687B">
        <w:rPr>
          <w:rFonts w:ascii="Calibri" w:hAnsi="Calibri" w:eastAsia="Calibri" w:cs="Calibri"/>
        </w:rPr>
        <w:t xml:space="preserve">, puede procesar múltiples idiomas, permite digitalizar documentos escritos a mano, procesar documentos con múltiples columnas, etc. También permite utilizar </w:t>
      </w:r>
      <w:hyperlink r:id="rId47">
        <w:r w:rsidRPr="7B93687B">
          <w:rPr>
            <w:rStyle w:val="Hyperlink"/>
            <w:rFonts w:ascii="Calibri" w:hAnsi="Calibri" w:eastAsia="Calibri" w:cs="Calibri"/>
            <w:b/>
            <w:bCs/>
          </w:rPr>
          <w:t>MCP</w:t>
        </w:r>
      </w:hyperlink>
      <w:r w:rsidRPr="7B93687B">
        <w:rPr>
          <w:rFonts w:ascii="Calibri" w:hAnsi="Calibri" w:eastAsia="Calibri" w:cs="Calibri"/>
        </w:rPr>
        <w:t xml:space="preserve"> (</w:t>
      </w:r>
      <w:r w:rsidRPr="7B93687B">
        <w:rPr>
          <w:rFonts w:ascii="Calibri" w:hAnsi="Calibri" w:eastAsia="Calibri" w:cs="Calibri"/>
          <w:i/>
          <w:iCs/>
        </w:rPr>
        <w:t>Model Context Protocol</w:t>
      </w:r>
      <w:r w:rsidRPr="7B93687B">
        <w:rPr>
          <w:rFonts w:ascii="Calibri" w:hAnsi="Calibri" w:eastAsia="Calibri" w:cs="Calibri"/>
        </w:rPr>
        <w:t xml:space="preserve">), lo que facilita su integración con otras herramientas. Está entrenado con conjuntos de datos multilingües masivos, siguiendo las recomendaciones de la investigación de </w:t>
      </w:r>
      <w:hyperlink r:id="rId48">
        <w:r w:rsidRPr="7B93687B">
          <w:rPr>
            <w:rStyle w:val="Hyperlink"/>
            <w:rFonts w:ascii="Calibri" w:hAnsi="Calibri" w:eastAsia="Calibri" w:cs="Calibri"/>
          </w:rPr>
          <w:t>Attila Biró et al.</w:t>
        </w:r>
      </w:hyperlink>
      <w:r w:rsidRPr="7B93687B">
        <w:rPr>
          <w:rFonts w:ascii="Calibri" w:hAnsi="Calibri" w:eastAsia="Calibri" w:cs="Calibri"/>
        </w:rPr>
        <w:t xml:space="preserve">. También se basa parcialmente en modelos </w:t>
      </w:r>
      <w:r w:rsidRPr="7B93687B">
        <w:rPr>
          <w:rFonts w:ascii="Calibri" w:hAnsi="Calibri" w:eastAsia="Calibri" w:cs="Calibri"/>
          <w:i/>
          <w:iCs/>
        </w:rPr>
        <w:t>genéricos</w:t>
      </w:r>
      <w:r w:rsidRPr="7B93687B">
        <w:rPr>
          <w:rFonts w:ascii="Calibri" w:hAnsi="Calibri" w:eastAsia="Calibri" w:cs="Calibri"/>
        </w:rPr>
        <w:t xml:space="preserve"> como proponen </w:t>
      </w:r>
      <w:hyperlink r:id="rId49">
        <w:r w:rsidRPr="7B93687B">
          <w:rPr>
            <w:rStyle w:val="Hyperlink"/>
            <w:rFonts w:ascii="Calibri" w:hAnsi="Calibri" w:eastAsia="Calibri" w:cs="Calibri"/>
          </w:rPr>
          <w:t>Junyang Lin</w:t>
        </w:r>
      </w:hyperlink>
      <w:r w:rsidRPr="7B93687B">
        <w:rPr>
          <w:rFonts w:ascii="Calibri" w:hAnsi="Calibri" w:eastAsia="Calibri" w:cs="Calibri"/>
        </w:rPr>
        <w:t>, ya que utiliza ResNet o transformers (según la versión).</w:t>
      </w:r>
    </w:p>
    <w:p w:rsidR="5AE8719D" w:rsidP="0FFD6019" w:rsidRDefault="7B93687B" w14:paraId="022832D0" w14:textId="010D0667">
      <w:pPr>
        <w:spacing w:before="240" w:after="240"/>
        <w:rPr>
          <w:rFonts w:ascii="Calibri" w:hAnsi="Calibri" w:eastAsia="Calibri" w:cs="Calibri"/>
        </w:rPr>
      </w:pPr>
      <w:r w:rsidRPr="7B93687B">
        <w:rPr>
          <w:rFonts w:ascii="Calibri" w:hAnsi="Calibri" w:eastAsia="Calibri" w:cs="Calibri"/>
        </w:rPr>
        <w:t xml:space="preserve">Tal y como se especifica en su </w:t>
      </w:r>
      <w:hyperlink r:id="rId50">
        <w:r w:rsidRPr="7B93687B">
          <w:rPr>
            <w:rStyle w:val="Hyperlink"/>
            <w:rFonts w:ascii="Calibri" w:hAnsi="Calibri" w:eastAsia="Calibri" w:cs="Calibri"/>
          </w:rPr>
          <w:t>página oficial</w:t>
        </w:r>
      </w:hyperlink>
      <w:r w:rsidRPr="7B93687B">
        <w:rPr>
          <w:rFonts w:ascii="Calibri" w:hAnsi="Calibri" w:eastAsia="Calibri" w:cs="Calibri"/>
        </w:rPr>
        <w:t xml:space="preserve"> Tesseract OCR fue desarrollado entre 1985 y 1994 por HP, se volvió de código abierto en 2005 y Google se convirtió en su principal desarrollador. Se orienta a ser ejecutado en CPUs y a casos de uso sencillos. Utiliza un modelo distinto para cada idioma y una arquitectura LSTM orientada a OCR propia.</w:t>
      </w:r>
    </w:p>
    <w:p w:rsidR="5AE8719D" w:rsidP="0FFD6019" w:rsidRDefault="5AE8719D" w14:paraId="197D12C2" w14:textId="5D8E0C00">
      <w:pPr>
        <w:spacing w:before="240" w:after="240"/>
        <w:rPr>
          <w:rFonts w:ascii="Calibri" w:hAnsi="Calibri" w:eastAsia="Calibri" w:cs="Calibri"/>
        </w:rPr>
      </w:pPr>
      <w:r w:rsidRPr="0FFD6019">
        <w:rPr>
          <w:rFonts w:ascii="Calibri" w:hAnsi="Calibri" w:eastAsia="Calibri" w:cs="Calibri"/>
        </w:rPr>
        <w:t xml:space="preserve">El enfoque de </w:t>
      </w:r>
      <w:r w:rsidRPr="6D5CCB95">
        <w:rPr>
          <w:rFonts w:ascii="Calibri" w:hAnsi="Calibri" w:eastAsia="Calibri" w:cs="Calibri"/>
        </w:rPr>
        <w:t>Paddle</w:t>
      </w:r>
      <w:r w:rsidRPr="0FFD6019">
        <w:rPr>
          <w:rFonts w:ascii="Calibri" w:hAnsi="Calibri" w:eastAsia="Calibri" w:cs="Calibri"/>
        </w:rPr>
        <w:t xml:space="preserve"> OCR puede resumirse como </w:t>
      </w:r>
      <w:r w:rsidRPr="6D5CCB95">
        <w:rPr>
          <w:rFonts w:ascii="Calibri" w:hAnsi="Calibri" w:eastAsia="Calibri" w:cs="Calibri"/>
        </w:rPr>
        <w:t>moderno y multilingüe</w:t>
      </w:r>
      <w:r w:rsidRPr="0FFD6019">
        <w:rPr>
          <w:rFonts w:ascii="Calibri" w:hAnsi="Calibri" w:eastAsia="Calibri" w:cs="Calibri"/>
        </w:rPr>
        <w:t xml:space="preserve">, lo que le ha llevado a ofrecer un </w:t>
      </w:r>
      <w:r w:rsidRPr="6D5CCB95">
        <w:rPr>
          <w:rFonts w:ascii="Calibri" w:hAnsi="Calibri" w:eastAsia="Calibri" w:cs="Calibri"/>
        </w:rPr>
        <w:t>mejor rendimiento</w:t>
      </w:r>
      <w:r w:rsidRPr="0FFD6019">
        <w:rPr>
          <w:rFonts w:ascii="Calibri" w:hAnsi="Calibri" w:eastAsia="Calibri" w:cs="Calibri"/>
        </w:rPr>
        <w:t xml:space="preserve"> en casos complejos, como datos ruidosos y texto en imágenes. Sin embargo, </w:t>
      </w:r>
      <w:r w:rsidRPr="6D5CCB95">
        <w:rPr>
          <w:rFonts w:ascii="Calibri" w:hAnsi="Calibri" w:eastAsia="Calibri" w:cs="Calibri"/>
        </w:rPr>
        <w:t>Tesseract</w:t>
      </w:r>
      <w:r w:rsidRPr="0FFD6019">
        <w:rPr>
          <w:rFonts w:ascii="Calibri" w:hAnsi="Calibri" w:eastAsia="Calibri" w:cs="Calibri"/>
        </w:rPr>
        <w:t xml:space="preserve"> OCR mantiene una filosofía más </w:t>
      </w:r>
      <w:r w:rsidRPr="6D5CCB95">
        <w:rPr>
          <w:rFonts w:ascii="Calibri" w:hAnsi="Calibri" w:eastAsia="Calibri" w:cs="Calibri"/>
        </w:rPr>
        <w:t>clásica y modular</w:t>
      </w:r>
      <w:r w:rsidRPr="0FFD6019">
        <w:rPr>
          <w:rFonts w:ascii="Calibri" w:hAnsi="Calibri" w:eastAsia="Calibri" w:cs="Calibri"/>
        </w:rPr>
        <w:t xml:space="preserve">, lo que lo hace </w:t>
      </w:r>
      <w:r w:rsidRPr="6D5CCB95">
        <w:rPr>
          <w:rFonts w:ascii="Calibri" w:hAnsi="Calibri" w:eastAsia="Calibri" w:cs="Calibri"/>
        </w:rPr>
        <w:t>más eficiente</w:t>
      </w:r>
      <w:r w:rsidRPr="0FFD6019">
        <w:rPr>
          <w:rFonts w:ascii="Calibri" w:hAnsi="Calibri" w:eastAsia="Calibri" w:cs="Calibri"/>
        </w:rPr>
        <w:t xml:space="preserve"> (</w:t>
      </w:r>
      <w:r w:rsidRPr="0FFD6019" w:rsidR="7EB2940E">
        <w:rPr>
          <w:rFonts w:ascii="Calibri" w:hAnsi="Calibri" w:eastAsia="Calibri" w:cs="Calibri"/>
        </w:rPr>
        <w:t>sobre todo</w:t>
      </w:r>
      <w:r w:rsidRPr="0FFD6019">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2BA6A851" w:rsidRDefault="6B715E8B" w14:paraId="6DB72ED0" w14:textId="718CE1BC">
      <w:pPr>
        <w:pStyle w:val="Heading3"/>
        <w:rPr>
          <w:caps/>
        </w:rPr>
      </w:pPr>
      <w:bookmarkStart w:name="_Toc120488350" w:id="32"/>
      <w:bookmarkStart w:name="_Toc478959427" w:id="33"/>
      <w:r>
        <w:t>Dashboards</w:t>
      </w:r>
      <w:bookmarkEnd w:id="32"/>
      <w:bookmarkEnd w:id="33"/>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3F121948" w:rsidRDefault="2004A3CC" w14:paraId="507FC9EA" w14:textId="304BAC07">
      <w:pPr>
        <w:pStyle w:val="Heading4"/>
        <w:rPr>
          <w:rFonts w:eastAsia="Aptos"/>
        </w:rPr>
      </w:pPr>
      <w:bookmarkStart w:name="_Toc1740380316" w:id="34"/>
      <w:r w:rsidRPr="3F121948">
        <w:rPr>
          <w:rFonts w:eastAsia="Aptos"/>
        </w:rPr>
        <w:t>Visual analytics aplicada al mantenimiento predictivo</w:t>
      </w:r>
      <w:bookmarkEnd w:id="34"/>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27AEFDE3">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00446DA3">
        <w:rPr>
          <w:rFonts w:ascii="Calibri" w:hAnsi="Calibri" w:eastAsia="Calibri" w:cs="Calibri"/>
          <w:highlight w:val="yellow"/>
        </w:rPr>
        <w:fldChar w:fldCharType="begin"/>
      </w:r>
      <w:r w:rsidR="00446DA3">
        <w:rPr>
          <w:rFonts w:ascii="Calibri" w:hAnsi="Calibri" w:eastAsia="Calibri" w:cs="Calibri"/>
          <w:highlight w:val="yellow"/>
        </w:rPr>
        <w:instrText xml:space="preserve"> ADDIN ZOTERO_ITEM CSL_CITATION {"citationID":"egecF1eV","properties":{"formattedCitation":"(Cheng et\\uc0\\u160{}al., 2022)","plainCitation":"(Cheng et al., 2022)","noteIndex":0},"citationItems":[{"id":6237,"uris":["http://zotero.org/users/11020818/items/6ZGYQKN8"],"itemData":{"id":6237,"type":"article-journal","abstract":"The widespread adoption of cyber-physical systems and other cutting-edge digital technology in manufacturing industry production facilities may motivate stakeholders to embrace the idea of Industry 4.0. Some industrial companies already have different sensors installed on their machines; however, without proper analysis, the data collected is not useful. This systematic review’s main goal is to synthesize the existing evidence on the application of predictive maintenance (PdM) with visual aids and to identify the key knowledge gaps in areas including utilities, power generation, industry, and energy consumption. After a thorough search and evaluation for relevancy, 37 documents were identified. Moreover, we identified the visual analytics of PdM, including anomaly detection, planning/scheduling, exploratory data analysis (EDA), and explainable artificial intelligence (XAI). The findings revealed that anomaly detection was a major domain in PdM-related works. We conclude that most of the literature lacks depth in terms of an overall framework that combines data-driven and knowledge-driven techniques of PdM in the manufacturing industry. Some works that utilized both techniques indicated promising results, but there is insufficient research on involving maintenance personnel’s feedback in the latter stage of PdM architecture. Thus, there are still pertinent issues that need to be investigated, and limitations that need to be overcome before PdM is deployed with minimal human involvement.","container-title":"Sensors","DOI":"10.3390/s22176321","ISSN":"1424-8220","issue":"17","language":"en","license":"http://creativecommons.org/licenses/by/3.0/","note":"publisher: Multidisciplinary Digital Publishing Institute","page":"6321","source":"www.mdpi.com","title":"Systematic Literature Review on Visual Analytics of Predictive Maintenance in the Manufacturing Industry","volume":"22","author":[{"family":"Cheng","given":"Xiang"},{"family":"Chaw","given":"Jun Kit"},{"family":"Goh","given":"Kam Meng"},{"family":"Ting","given":"Tin Tin"},{"family":"Sahrani","given":"Shafrida"},{"family":"Ahmad","given":"Mohammad Nazir"},{"family":"Abdul Kadir","given":"Rabiah"},{"family":"Ang","given":"Mei Choo"}],"issued":{"date-parts":[["2022",1]]}}}],"schema":"https://github.com/citation-style-language/schema/raw/master/csl-citation.json"} </w:instrText>
      </w:r>
      <w:r w:rsidR="00446DA3">
        <w:rPr>
          <w:rFonts w:ascii="Calibri" w:hAnsi="Calibri" w:eastAsia="Calibri" w:cs="Calibri"/>
          <w:highlight w:val="yellow"/>
        </w:rPr>
        <w:fldChar w:fldCharType="separate"/>
      </w:r>
      <w:r w:rsidRPr="00446DA3" w:rsidR="00446DA3">
        <w:rPr>
          <w:rFonts w:ascii="Calibri" w:hAnsi="Calibri" w:cs="Calibri"/>
        </w:rPr>
        <w:t>(Cheng et al., 2022)</w:t>
      </w:r>
      <w:r w:rsidR="00446DA3">
        <w:rPr>
          <w:rFonts w:ascii="Calibri" w:hAnsi="Calibri" w:eastAsia="Calibri" w:cs="Calibri"/>
          <w:highlight w:val="yellow"/>
        </w:rPr>
        <w:fldChar w:fldCharType="end"/>
      </w:r>
      <w:r w:rsidR="0037549E">
        <w:rPr>
          <w:rFonts w:ascii="Calibri" w:hAnsi="Calibri" w:eastAsia="Calibri" w:cs="Calibri"/>
        </w:rPr>
        <w:t xml:space="preserve"> </w:t>
      </w:r>
      <w:r w:rsidRPr="0FFD6019" w:rsidR="56628914">
        <w:rPr>
          <w:rFonts w:ascii="Calibri" w:hAnsi="Calibri" w:eastAsia="Calibri" w:cs="Calibri"/>
        </w:rPr>
        <w:t>identifican cuatro grandes áreas de aplicación de la visualización analítica en mantenimiento predictivo:</w:t>
      </w:r>
    </w:p>
    <w:p w:rsidR="56628914" w:rsidP="0FFD6019" w:rsidRDefault="56628914" w14:paraId="55C58D68" w14:textId="0331F866">
      <w:pPr>
        <w:pStyle w:val="ListParagraph"/>
        <w:numPr>
          <w:ilvl w:val="0"/>
          <w:numId w:val="7"/>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ListParagraph"/>
        <w:numPr>
          <w:ilvl w:val="0"/>
          <w:numId w:val="7"/>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ListParagraph"/>
        <w:numPr>
          <w:ilvl w:val="0"/>
          <w:numId w:val="7"/>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ListParagraph"/>
        <w:numPr>
          <w:ilvl w:val="0"/>
          <w:numId w:val="7"/>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0FFD6019">
        <w:rPr>
          <w:rFonts w:ascii="Calibri" w:hAnsi="Calibri" w:eastAsia="Calibri" w:cs="Calibri"/>
        </w:rPr>
        <w:t>Uno de los hallazgos más relevantes de este estudio es la existencia de una brecha significativa entre los sistemas de predicción y las interfaces que presentan sus resultados. Muchos trabajos académicos se centran en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0FFD6019" w:rsidP="0FFD6019" w:rsidRDefault="7B93687B" w14:paraId="55722F60" w14:textId="6C1F5637">
      <w:pPr>
        <w:rPr>
          <w:rFonts w:ascii="Calibri" w:hAnsi="Calibri" w:eastAsia="Calibri" w:cs="Calibri"/>
        </w:rPr>
      </w:pPr>
      <w:r w:rsidRPr="7B93687B">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Pr="007D760E" w:rsidR="6D5DB9B3" w:rsidP="0FFD6019" w:rsidRDefault="6D5DB9B3" w14:paraId="47481DA7" w14:textId="761AB0A5">
      <w:pPr>
        <w:rPr>
          <w:rFonts w:ascii="Calibri" w:hAnsi="Calibri" w:eastAsia="Calibri" w:cs="Calibri"/>
        </w:rPr>
      </w:pPr>
    </w:p>
    <w:p w:rsidR="54146F34" w:rsidP="3F121948" w:rsidRDefault="48C87C0B" w14:paraId="161704A7" w14:textId="16253CCF">
      <w:pPr>
        <w:pStyle w:val="Heading4"/>
        <w:rPr>
          <w:rFonts w:eastAsia="Aptos"/>
        </w:rPr>
      </w:pPr>
      <w:bookmarkStart w:name="_Toc1077836477" w:id="35"/>
      <w:r w:rsidRPr="3F121948">
        <w:rPr>
          <w:rFonts w:eastAsia="Aptos"/>
        </w:rPr>
        <w:t>Indicadores clave de rendimiento y criticidad de activos</w:t>
      </w:r>
      <w:bookmarkEnd w:id="35"/>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ListParagraph"/>
        <w:numPr>
          <w:ilvl w:val="0"/>
          <w:numId w:val="6"/>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0CB387E9">
      <w:pPr>
        <w:spacing w:before="0" w:after="160" w:line="257" w:lineRule="auto"/>
        <w:rPr>
          <w:rFonts w:eastAsiaTheme="minorEastAsia" w:cstheme="minorBidi"/>
        </w:rPr>
      </w:pPr>
      <w:r w:rsidRPr="0FFD6019">
        <w:rPr>
          <w:rFonts w:eastAsiaTheme="minorEastAsia" w:cstheme="minorBidi"/>
        </w:rPr>
        <w:t xml:space="preserve">En este sentido, el estudio de </w:t>
      </w:r>
      <w:r w:rsidR="008043D6">
        <w:rPr>
          <w:rFonts w:eastAsiaTheme="minorEastAsia" w:cstheme="minorBidi"/>
        </w:rPr>
        <w:fldChar w:fldCharType="begin"/>
      </w:r>
      <w:r w:rsidR="008043D6">
        <w:rPr>
          <w:rFonts w:eastAsiaTheme="minorEastAsia" w:cstheme="minorBidi"/>
        </w:rPr>
        <w:instrText xml:space="preserve"> ADDIN ZOTERO_ITEM CSL_CITATION {"citationID":"mbreC92E","properties":{"formattedCitation":"(Hector &amp; Panjanathan, 2024)","plainCitation":"(Hector &amp; Panjanathan, 2024)","noteIndex":0},"citationItems":[{"id":6238,"uris":["http://zotero.org/users/11020818/items/Y4EVNQ66"],"itemData":{"id":6238,"type":"article-journal","abstract":"Equipment downtime resulting from maintenance in various sectors around the globe has become a major concern. The effectiveness of conventional reactive maintenance methods in addressing interruptions and enhancing operational efficiency has become inadequate. Therefore, acknowledging the constraints associated with reactive maintenance and the growing need for proactive approaches to proactively detect possible breakdowns is necessary. The need for optimisation of asset management and reduction of costly downtime emerges from the demand for industries. The work highlights the use of Internet of Things (IoT)-enabled Predictive Maintenance (PdM) as a revolutionary strategy across many sectors. This article presents a picture of a future in which the use of IoT technology and sophisticated analytics will enable the prediction and proactive mitigation of probable equipment failures. This literature study has great importance as it thoroughly explores the complex steps and techniques necessary for the development and implementation of efficient PdM solutions. The study offers useful insights into the optimisation of maintenance methods and the enhancement of operational efficiency by analysing current information and approaches. The article outlines essential stages in the application of PdM, encompassing underlying design factors, data preparation, feature selection, and decision modelling. Additionally, the study discusses a range of ML models and methodologies for monitoring conditions. In order to enhance maintenance plans, it is necessary to prioritise ongoing study and improvement in the field of PdM. The potential for boosting PdM skills and guaranteeing the competitiveness of companies in the global economy is significant through the incorporation of IoT, Artificial Intelligence (AI), and advanced analytics.","container-title":"PeerJ Computer Science","DOI":"10.7717/peerj-cs.2016","ISSN":"2376-5992","journalAbbreviation":"PeerJ Comput. Sci.","language":"en","note":"publisher: PeerJ Inc.","page":"e2016","source":"peerj.com","title":"Predictive maintenance in Industry 4.0: a survey of planning models and machine learning techniques","title-short":"Predictive maintenance in Industry 4.0","volume":"10","author":[{"family":"Hector","given":"Ida"},{"family":"Panjanathan","given":"Rukmani"}],"issued":{"date-parts":[["2024",5,14]]}}}],"schema":"https://github.com/citation-style-language/schema/raw/master/csl-citation.json"} </w:instrText>
      </w:r>
      <w:r w:rsidR="008043D6">
        <w:rPr>
          <w:rFonts w:eastAsiaTheme="minorEastAsia" w:cstheme="minorBidi"/>
        </w:rPr>
        <w:fldChar w:fldCharType="separate"/>
      </w:r>
      <w:r w:rsidRPr="008043D6" w:rsidR="008043D6">
        <w:rPr>
          <w:rFonts w:ascii="Calibri" w:hAnsi="Calibri" w:cs="Calibri"/>
        </w:rPr>
        <w:t>(Hector &amp; Panjanathan, 2024)</w:t>
      </w:r>
      <w:r w:rsidR="008043D6">
        <w:rPr>
          <w:rFonts w:eastAsiaTheme="minorEastAsia" w:cstheme="minorBidi"/>
        </w:rPr>
        <w:fldChar w:fldCharType="end"/>
      </w:r>
      <w:r w:rsidR="00FD0613">
        <w:rPr>
          <w:rFonts w:eastAsiaTheme="minorEastAsia" w:cstheme="minorBidi"/>
        </w:rPr>
        <w:t>,</w:t>
      </w:r>
      <w:r w:rsidR="000074BF">
        <w:rPr>
          <w:rFonts w:eastAsiaTheme="minorEastAsia" w:cstheme="minorBidi"/>
        </w:rPr>
        <w:t xml:space="preserve"> </w:t>
      </w:r>
      <w:r w:rsidRPr="0FFD6019">
        <w:rPr>
          <w:rFonts w:eastAsiaTheme="minorEastAsia" w:cstheme="minorBidi"/>
        </w:rPr>
        <w:t>describe diferentes arquitecturas de mantenimiento predictivo en el contexto de la Industria 4.0. Estos autores identifican una serie de etapas comunes en los sistemas analíticos de mantenimiento, entre las que destacan:</w:t>
      </w:r>
    </w:p>
    <w:p w:rsidR="327B0C52" w:rsidP="5FF41286" w:rsidRDefault="2B2F2DF9" w14:paraId="6D4A6730" w14:textId="1A52313C">
      <w:pPr>
        <w:pStyle w:val="ListParagraph"/>
        <w:numPr>
          <w:ilvl w:val="0"/>
          <w:numId w:val="45"/>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impieza</w:t>
      </w:r>
      <w:r w:rsidRPr="0FFD6019" w:rsidR="327B0C52">
        <w:rPr>
          <w:rFonts w:eastAsiaTheme="minorEastAsia" w:cstheme="minorBidi"/>
        </w:rPr>
        <w:t xml:space="preserve"> y preparación de datos</w:t>
      </w:r>
      <w:r w:rsidRPr="5FF41286" w:rsidR="6A5A648E">
        <w:rPr>
          <w:rFonts w:eastAsiaTheme="minorEastAsia" w:cstheme="minorBidi"/>
        </w:rPr>
        <w:t>.</w:t>
      </w:r>
    </w:p>
    <w:p w:rsidR="327B0C52" w:rsidP="5FF41286" w:rsidRDefault="237ABB80" w14:paraId="39D581D5" w14:textId="7A926BDC">
      <w:pPr>
        <w:pStyle w:val="ListParagraph"/>
        <w:numPr>
          <w:ilvl w:val="0"/>
          <w:numId w:val="45"/>
        </w:numPr>
        <w:spacing w:before="0" w:after="0" w:line="257" w:lineRule="auto"/>
        <w:rPr>
          <w:rFonts w:eastAsiaTheme="minorEastAsia" w:cstheme="minorBidi"/>
        </w:rPr>
      </w:pPr>
      <w:r w:rsidRPr="5FF41286">
        <w:rPr>
          <w:rFonts w:eastAsiaTheme="minorEastAsia" w:cstheme="minorBidi"/>
        </w:rPr>
        <w:t>N</w:t>
      </w:r>
      <w:r w:rsidRPr="5FF41286" w:rsidR="327B0C52">
        <w:rPr>
          <w:rFonts w:eastAsiaTheme="minorEastAsia" w:cstheme="minorBidi"/>
        </w:rPr>
        <w:t>ormalización</w:t>
      </w:r>
      <w:r w:rsidRPr="0FFD6019" w:rsidR="327B0C52">
        <w:rPr>
          <w:rFonts w:eastAsiaTheme="minorEastAsia" w:cstheme="minorBidi"/>
        </w:rPr>
        <w:t xml:space="preserve"> y estructuración de la información</w:t>
      </w:r>
      <w:r w:rsidRPr="5FF41286" w:rsidR="1A41CCAF">
        <w:rPr>
          <w:rFonts w:eastAsiaTheme="minorEastAsia" w:cstheme="minorBidi"/>
        </w:rPr>
        <w:t>.</w:t>
      </w:r>
    </w:p>
    <w:p w:rsidR="327B0C52" w:rsidP="5FF41286" w:rsidRDefault="1CCBAC1D" w14:paraId="7A18CFBE" w14:textId="1D296CC1">
      <w:pPr>
        <w:pStyle w:val="ListParagraph"/>
        <w:numPr>
          <w:ilvl w:val="0"/>
          <w:numId w:val="45"/>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xtracción</w:t>
      </w:r>
      <w:r w:rsidRPr="0FFD6019" w:rsidR="327B0C52">
        <w:rPr>
          <w:rFonts w:eastAsiaTheme="minorEastAsia" w:cstheme="minorBidi"/>
        </w:rPr>
        <w:t xml:space="preserve"> de características relevantes</w:t>
      </w:r>
      <w:r w:rsidRPr="5FF41286" w:rsidR="69016935">
        <w:rPr>
          <w:rFonts w:eastAsiaTheme="minorEastAsia" w:cstheme="minorBidi"/>
        </w:rPr>
        <w:t>.</w:t>
      </w:r>
    </w:p>
    <w:p w:rsidR="327B0C52" w:rsidP="5FF41286" w:rsidRDefault="5A4E2477" w14:paraId="67411964" w14:textId="1BA247FD">
      <w:pPr>
        <w:pStyle w:val="ListParagraph"/>
        <w:numPr>
          <w:ilvl w:val="0"/>
          <w:numId w:val="45"/>
        </w:numPr>
        <w:spacing w:before="0" w:after="0" w:line="257" w:lineRule="auto"/>
        <w:rPr>
          <w:rFonts w:eastAsiaTheme="minorEastAsia" w:cstheme="minorBidi"/>
        </w:rPr>
      </w:pPr>
      <w:r w:rsidRPr="5FF41286">
        <w:rPr>
          <w:rFonts w:eastAsiaTheme="minorEastAsia" w:cstheme="minorBidi"/>
        </w:rPr>
        <w:t>M</w:t>
      </w:r>
      <w:r w:rsidRPr="5FF41286" w:rsidR="327B0C52">
        <w:rPr>
          <w:rFonts w:eastAsiaTheme="minorEastAsia" w:cstheme="minorBidi"/>
        </w:rPr>
        <w:t>odelización</w:t>
      </w:r>
      <w:r w:rsidRPr="0FFD6019" w:rsidR="327B0C52">
        <w:rPr>
          <w:rFonts w:eastAsiaTheme="minorEastAsia" w:cstheme="minorBidi"/>
        </w:rPr>
        <w:t xml:space="preserve">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0FFD6019" w:rsidRDefault="27EA0C5B" w14:paraId="43F8A33B" w14:textId="76D4F94A">
      <w:pPr>
        <w:pStyle w:val="ListParagraph"/>
        <w:numPr>
          <w:ilvl w:val="0"/>
          <w:numId w:val="4"/>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frecuencia histórica de fallos</w:t>
      </w:r>
      <w:r w:rsidRPr="5FF41286" w:rsidR="20FB16A6">
        <w:rPr>
          <w:rFonts w:eastAsiaTheme="minorEastAsia" w:cstheme="minorBidi"/>
        </w:rPr>
        <w:t>.</w:t>
      </w:r>
    </w:p>
    <w:p w:rsidR="327B0C52" w:rsidP="0FFD6019" w:rsidRDefault="36177390" w14:paraId="40DE4D7C" w14:textId="3F55527E">
      <w:pPr>
        <w:pStyle w:val="ListParagraph"/>
        <w:numPr>
          <w:ilvl w:val="0"/>
          <w:numId w:val="4"/>
        </w:numPr>
        <w:spacing w:before="0" w:after="0" w:line="257" w:lineRule="auto"/>
        <w:rPr>
          <w:rFonts w:eastAsiaTheme="minorEastAsia" w:cstheme="minorBidi"/>
        </w:rPr>
      </w:pPr>
      <w:r w:rsidRPr="5FF41286">
        <w:rPr>
          <w:rFonts w:eastAsiaTheme="minorEastAsia" w:cstheme="minorBidi"/>
        </w:rPr>
        <w:t>L</w:t>
      </w:r>
      <w:r w:rsidRPr="5FF41286" w:rsidR="327B0C52">
        <w:rPr>
          <w:rFonts w:eastAsiaTheme="minorEastAsia" w:cstheme="minorBidi"/>
        </w:rPr>
        <w:t>a</w:t>
      </w:r>
      <w:r w:rsidRPr="0FFD6019" w:rsidR="327B0C52">
        <w:rPr>
          <w:rFonts w:eastAsiaTheme="minorEastAsia" w:cstheme="minorBidi"/>
        </w:rPr>
        <w:t xml:space="preserve"> duración media de las paradas</w:t>
      </w:r>
      <w:r w:rsidRPr="5FF41286" w:rsidR="59138822">
        <w:rPr>
          <w:rFonts w:eastAsiaTheme="minorEastAsia" w:cstheme="minorBidi"/>
        </w:rPr>
        <w:t>.</w:t>
      </w:r>
    </w:p>
    <w:p w:rsidR="327B0C52" w:rsidP="0FFD6019" w:rsidRDefault="1B390236" w14:paraId="09D0A89F" w14:textId="7C2D55CF">
      <w:pPr>
        <w:pStyle w:val="ListParagraph"/>
        <w:numPr>
          <w:ilvl w:val="0"/>
          <w:numId w:val="4"/>
        </w:numPr>
        <w:spacing w:before="0" w:after="0" w:line="257" w:lineRule="auto"/>
        <w:rPr>
          <w:rFonts w:eastAsiaTheme="minorEastAsia" w:cstheme="minorBidi"/>
        </w:rPr>
      </w:pPr>
      <w:r w:rsidRPr="5FF41286">
        <w:rPr>
          <w:rFonts w:eastAsiaTheme="minorEastAsia" w:cstheme="minorBidi"/>
        </w:rPr>
        <w:t>E</w:t>
      </w:r>
      <w:r w:rsidRPr="5FF41286" w:rsidR="327B0C52">
        <w:rPr>
          <w:rFonts w:eastAsiaTheme="minorEastAsia" w:cstheme="minorBidi"/>
        </w:rPr>
        <w:t>l</w:t>
      </w:r>
      <w:r w:rsidRPr="0FFD6019" w:rsidR="327B0C52">
        <w:rPr>
          <w:rFonts w:eastAsiaTheme="minorEastAsia" w:cstheme="minorBidi"/>
        </w:rPr>
        <w:t xml:space="preserve">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Pr="007D760E" w:rsidR="0D435FB1" w:rsidP="0FFD6019" w:rsidRDefault="0D435FB1" w14:paraId="045B027E" w14:textId="78F799A8">
      <w:pPr>
        <w:rPr>
          <w:rFonts w:ascii="Calibri" w:hAnsi="Calibri" w:eastAsia="Calibri" w:cs="Calibri"/>
        </w:rPr>
      </w:pPr>
    </w:p>
    <w:p w:rsidR="0D435FB1" w:rsidP="6CED1027" w:rsidRDefault="308B0A60" w14:paraId="4B6F8B6B" w14:textId="4CAF7429">
      <w:pPr>
        <w:pStyle w:val="Heading4"/>
      </w:pPr>
      <w:bookmarkStart w:name="_Toc1310364888" w:id="36"/>
      <w:r>
        <w:t xml:space="preserve">Herramientas </w:t>
      </w:r>
      <w:r w:rsidR="3D41ECEF">
        <w:t>de visualización: Streamlit como stack principal de desarrollo</w:t>
      </w:r>
      <w:bookmarkEnd w:id="36"/>
    </w:p>
    <w:p w:rsidR="04A0F640" w:rsidP="6CED1027" w:rsidRDefault="04A0F640" w14:paraId="656DF7EB" w14:textId="3B0A99AE">
      <w:pPr>
        <w:spacing w:before="0" w:after="160" w:line="257" w:lineRule="auto"/>
        <w:rPr>
          <w:rFonts w:eastAsiaTheme="minorEastAsia" w:cstheme="minorBidi"/>
        </w:rPr>
      </w:pPr>
      <w:r w:rsidRPr="6CED1027">
        <w:rPr>
          <w:rFonts w:eastAsiaTheme="minorEastAsia" w:cstheme="minorBidi"/>
        </w:rPr>
        <w:t>En los últimos años, las herramientas para la creación de dashboards analíticos en Python han evolucionado notablemente, facilitando el desarrollo de aplicaciones interactivas para análisis de datos. Entre las soluciones más utilizadas destacan Plotly y Streamlit, ambas ampliamente adoptadas en proyectos de ciencia de datos por su integración con librerías como Pandas o scikit-learn.</w:t>
      </w:r>
    </w:p>
    <w:p w:rsidR="04A0F640" w:rsidP="6CED1027" w:rsidRDefault="04A0F640" w14:paraId="4A341607" w14:textId="123D70CB">
      <w:pPr>
        <w:spacing w:before="0" w:after="160" w:line="257" w:lineRule="auto"/>
        <w:rPr>
          <w:rFonts w:eastAsiaTheme="minorEastAsia" w:cstheme="minorBidi"/>
        </w:rPr>
      </w:pPr>
      <w:r w:rsidRPr="6CED1027">
        <w:rPr>
          <w:rFonts w:eastAsiaTheme="minorEastAsia" w:cstheme="minorBidi"/>
        </w:rPr>
        <w:t>Por un lado, Plotly es una librería especializada en la creación de gráficos interactivos, ofreciendo funcionalidades avanzadas de exploración visual como zoom, filtrado o visualización detallada mediante tooltips. Estas características la convierten en una herramienta potente para construir visualizaciones dinámicas y detalladas.</w:t>
      </w:r>
    </w:p>
    <w:p w:rsidR="04A0F640" w:rsidP="6CED1027" w:rsidRDefault="04A0F640" w14:paraId="051F44B6" w14:textId="3C4FB5D3">
      <w:pPr>
        <w:spacing w:before="0" w:after="160" w:line="257" w:lineRule="auto"/>
        <w:rPr>
          <w:rFonts w:eastAsiaTheme="minorEastAsia" w:cstheme="minorBidi"/>
        </w:rPr>
      </w:pPr>
      <w:r w:rsidRPr="6CED1027">
        <w:rPr>
          <w:rFonts w:eastAsiaTheme="minorEastAsia" w:cstheme="minorBidi"/>
        </w:rPr>
        <w:t>Por otro lado, Streamlit permite desarrollar aplicaciones web interactivas directamente desde Python, integrando visualizaciones, métricas, filtros y controles de usuario en una misma interfaz. Su principal ventaja es la simplicidad: con una estructura de código reducida es posible construir dashboards funcionales y desplegables localmente, sin necesidad de conocimientos avanzados en desarrollo frontend ni de arquitecturas adicionales.</w:t>
      </w:r>
    </w:p>
    <w:p w:rsidR="04A0F640" w:rsidP="6CED1027" w:rsidRDefault="04A0F640" w14:paraId="6B0EAC47" w14:textId="67924AF2">
      <w:pPr>
        <w:spacing w:before="0" w:after="160" w:line="257" w:lineRule="auto"/>
        <w:rPr>
          <w:rFonts w:eastAsiaTheme="minorEastAsia" w:cstheme="minorBidi"/>
        </w:rPr>
      </w:pPr>
      <w:r w:rsidRPr="6CED1027">
        <w:rPr>
          <w:rFonts w:eastAsiaTheme="minorEastAsia" w:cstheme="minorBidi"/>
        </w:rPr>
        <w:t>Aunque la combinación de Plotly y Streamlit es habitual en proyectos de analítica, en este trabajo se utilizará Streamlit como herramienta principal, ya que ofrece una solución más sencilla y suficiente para los objetivos del proyecto. Frente a Plotly, Streamlit permite desarrollar de forma más rápida la estructura completa del dashboard, integrando tanto la lógica de análisis como la presentación visual en un único entorno. Esto reduce la complejidad técnica y mejora la mantenibilidad del prototipo, aspectos especialmente relevantes en un entorno académico.</w:t>
      </w:r>
    </w:p>
    <w:p w:rsidR="04A0F640" w:rsidP="6CED1027" w:rsidRDefault="04A0F640" w14:paraId="6D984E58" w14:textId="7C14B7D0">
      <w:pPr>
        <w:spacing w:before="0" w:after="160" w:line="257" w:lineRule="auto"/>
        <w:rPr>
          <w:rFonts w:eastAsiaTheme="minorEastAsia" w:cstheme="minorBidi"/>
        </w:rPr>
      </w:pPr>
      <w:r w:rsidRPr="6CED1027">
        <w:rPr>
          <w:rFonts w:eastAsiaTheme="minorEastAsia" w:cstheme="minorBidi"/>
        </w:rPr>
        <w:t>Además, Streamlit es una herramienta de código abierto, fácilmente reproducible y adecuada para construir un demostrador analítico funcional sin depender de infraestructuras complejas ni software propietario. Aunque existen plataformas más robustas como Grafana o Kibana, estas están orientadas a sistemas de monitorización en tiempo real y requieren una infraestructura superior a la necesaria para este proyecto, centrado en el análisis histórico de incidencias.</w:t>
      </w:r>
    </w:p>
    <w:p w:rsidR="00FD46AB" w:rsidP="002425C5" w:rsidRDefault="215138D2" w14:paraId="7A3B0683" w14:textId="77777777">
      <w:pPr>
        <w:pStyle w:val="Heading2"/>
        <w:rPr>
          <w:rFonts w:eastAsia="Calibri"/>
        </w:rPr>
      </w:pPr>
      <w:bookmarkStart w:name="_Toc1168314256" w:id="37"/>
      <w:r w:rsidRPr="3F121948">
        <w:rPr>
          <w:rFonts w:eastAsia="Calibri"/>
        </w:rPr>
        <w:t>Análisis de datos de mantenimiento e incidencias</w:t>
      </w:r>
      <w:bookmarkEnd w:id="37"/>
    </w:p>
    <w:p w:rsidR="00FD46AB" w:rsidP="00FD46AB" w:rsidRDefault="00FD46AB" w14:paraId="15B6A17A" w14:textId="77777777">
      <w:pPr>
        <w:rPr>
          <w:rFonts w:eastAsia="Calibri"/>
        </w:rPr>
      </w:pPr>
      <w:r w:rsidRPr="00FD46AB">
        <w:rPr>
          <w:rFonts w:eastAsia="Calibri"/>
        </w:rPr>
        <w:t>El cuarto pilar del estado del arte del presente proyecto lo constituye la revisión de los datasets y metodologías de análisis de incidencias y fallos en entornos operativos e industriales. A diferencia de las secciones anteriores —centradas en las tecnologías de extracción y visualización—, este bloque aborda el problema desde la perspectiva del dato: qué información registran los sistemas de mantenimiento, en qué formatos se almacena, qué limitaciones estructurales presentan y cómo la literatura especializada ha abordado su explotación analítica. Esta revisión resulta esencial porque determina el diseño del modelo de datos de OpsInsight Analytics y justifica las decisiones metodológicas adoptadas en la fase de análisis.</w:t>
      </w:r>
    </w:p>
    <w:p w:rsidR="00FD46AB" w:rsidP="7B93687B" w:rsidRDefault="3D5B0E69" w14:paraId="1688D878" w14:textId="2C580033">
      <w:pPr>
        <w:pStyle w:val="Heading3"/>
        <w:rPr>
          <w:rFonts w:eastAsia="Calibri"/>
        </w:rPr>
      </w:pPr>
      <w:bookmarkStart w:name="_Toc1726802788" w:id="38"/>
      <w:r w:rsidRPr="3F121948">
        <w:rPr>
          <w:rFonts w:eastAsia="Calibri"/>
        </w:rPr>
        <w:t>Datasets de referencia en mantenimiento predictivo</w:t>
      </w:r>
      <w:bookmarkEnd w:id="38"/>
    </w:p>
    <w:p w:rsidR="53A2823D" w:rsidP="3F121948" w:rsidRDefault="53A2823D" w14:paraId="6304A08C" w14:textId="57790138">
      <w:pPr>
        <w:rPr>
          <w:rFonts w:eastAsia="Calibri"/>
        </w:rPr>
      </w:pPr>
      <w:r w:rsidRPr="3F121948">
        <w:rPr>
          <w:rFonts w:eastAsia="Calibri"/>
        </w:rPr>
        <w:t>El AI4I 2020 Predictive Maintenance Dataset (Matzka, 2020), disponible en el UCI Machine Learning Repository bajo licencia CC BY 4.0, es un conjunto de datos sintético diseñado para simular el comportamiento de equipos industriales. Contiene 10.000 registros con variables de proceso —temperatura del aire, temperatura del proceso, velocidad rotacional, par y desgaste de herramienta— y cinco tipos de fallo etiquetados (fallo de herramienta, fallo de disipación de calor, fallo de potencia, sobrecarga y fallo aleatorio). Su naturaleza sintética garantiza la ausencia de datos personales y permite trabajar con un esquema de fallos bien definido, lo que lo convierte en el dataset de referencia principal para validar el módulo de análisis de criticidad y frecuencia de fallos por activo en OpsInsight Analytics.</w:t>
      </w:r>
    </w:p>
    <w:p w:rsidR="00FD46AB" w:rsidP="00FD46AB" w:rsidRDefault="00FD46AB" w14:paraId="494758E7" w14:textId="77777777">
      <w:pPr>
        <w:rPr>
          <w:rFonts w:eastAsia="Calibri"/>
        </w:rPr>
      </w:pPr>
      <w:r w:rsidRPr="00FD46AB">
        <w:rPr>
          <w:rFonts w:eastAsia="Calibri"/>
        </w:rPr>
        <w:t>El MetroPT-3 Dataset (Veloso et al., 2022), también disponible en el UCI Machine Learning Repository, complementa al anterior con datos reales de sensores de un compresor de aire del sistema de metro de Oporto. Contiene series temporales de alta frecuencia de presiones, temperaturas y flujos de aceite, con anotaciones de fallos identificados por técnicos de mantenimiento. Su resolución temporal y la naturaleza real de los datos —frente a la generación sintética del AI4I 2020— permiten trabajar con series temporales de degradación y modelizar el comportamiento previo al fallo. Para OpsInsight Analytics, este dataset es especialmente relevante en el bloque de análisis temporal y en la validación de la capacidad predictiva de la plataforma sobre datos de naturaleza no tabular.</w:t>
      </w:r>
    </w:p>
    <w:p w:rsidR="004C0FCD" w:rsidP="00FD46AB" w:rsidRDefault="004C0FCD" w14:paraId="6E4A3D63" w14:textId="30D75EE9">
      <w:pPr>
        <w:rPr>
          <w:rFonts w:eastAsia="Calibri"/>
        </w:rPr>
      </w:pPr>
    </w:p>
    <w:p w:rsidR="00636897" w:rsidP="004C0FCD" w:rsidRDefault="5A578DFA" w14:paraId="5B1047AB" w14:textId="77777777">
      <w:pPr>
        <w:pStyle w:val="Heading3"/>
        <w:rPr>
          <w:rFonts w:eastAsia="Calibri"/>
        </w:rPr>
      </w:pPr>
      <w:bookmarkStart w:name="_Toc2125952830" w:id="39"/>
      <w:r w:rsidRPr="3F121948">
        <w:rPr>
          <w:rFonts w:eastAsia="Calibri"/>
        </w:rPr>
        <w:t>Limitaciones estructurales de los datos operativos reales</w:t>
      </w:r>
      <w:bookmarkEnd w:id="39"/>
    </w:p>
    <w:p w:rsidR="00636897" w:rsidP="00636897" w:rsidRDefault="00636897" w14:paraId="4D104D7C" w14:textId="77777777">
      <w:pPr>
        <w:rPr>
          <w:rFonts w:eastAsia="Calibri"/>
        </w:rPr>
      </w:pPr>
      <w:r w:rsidRPr="00636897">
        <w:rPr>
          <w:rFonts w:eastAsia="Calibri"/>
        </w:rPr>
        <w:t>Una de las principales dificultades que plantea el análisis de incidencias en entornos industriales reales no es la ausencia de datos, sino su heterogeneidad estructural. Galar et al. (2015) documentan cómo en plantas industriales típicas la información de mantenimiento se distribuye entre sistemas de gestión de activos (CMMS/EAM), hojas de cálculo, partes en papel y anotaciones verbales, lo que impide construir series temporales completas y homogéneas sin un proceso previo de integración y limpieza. Esta observación está en la base del problema que OpsInsight Analytics intenta resolver: antes de analizar, es necesario estructurar.</w:t>
      </w:r>
    </w:p>
    <w:p w:rsidR="00636897" w:rsidP="00636897" w:rsidRDefault="00636897" w14:paraId="52F53521" w14:textId="77777777">
      <w:pPr>
        <w:rPr>
          <w:rFonts w:eastAsia="Calibri"/>
        </w:rPr>
      </w:pPr>
      <w:r w:rsidRPr="00636897">
        <w:rPr>
          <w:rFonts w:eastAsia="Calibri"/>
        </w:rPr>
        <w:t>En esa misma línea, Mobley (2002) señala que incluso cuando los datos están disponibles en formato digital, su calidad analítica es frecuentemente limitada por inconsistencias de nomenclatura, campos incompletos, duplicados y ausencia de categorías de fallo normalizadas. La consecuencia directa es que un porcentaje significativo del tiempo en proyectos de mantenimiento predictivo se dedica a la preparación del dato. Esta constatación justifica que en el presente proyecto el agente normalizador ocupe una posición central en la arquitectura, y que el diseño del modelo de datos analítico se trate como una aportación técnica en sí misma, no como un paso previo menor.</w:t>
      </w:r>
    </w:p>
    <w:p w:rsidR="00636897" w:rsidP="00636897" w:rsidRDefault="1A7B4063" w14:paraId="4FB8727C" w14:textId="77777777">
      <w:pPr>
        <w:pStyle w:val="Heading3"/>
        <w:rPr>
          <w:rFonts w:eastAsia="Calibri"/>
        </w:rPr>
      </w:pPr>
      <w:bookmarkStart w:name="_Toc1755662828" w:id="40"/>
      <w:r w:rsidRPr="3F121948">
        <w:rPr>
          <w:rFonts w:eastAsia="Calibri"/>
        </w:rPr>
        <w:t>Metodologías de análisis de fallos e incidencias en la literatura</w:t>
      </w:r>
      <w:bookmarkEnd w:id="40"/>
    </w:p>
    <w:p w:rsidR="00636897" w:rsidP="00636897" w:rsidRDefault="00636897" w14:paraId="6B9EFC95" w14:textId="77777777">
      <w:pPr>
        <w:rPr>
          <w:rFonts w:eastAsia="Calibri"/>
        </w:rPr>
      </w:pPr>
      <w:r w:rsidRPr="00636897">
        <w:rPr>
          <w:rFonts w:eastAsia="Calibri"/>
        </w:rPr>
        <w:t>La literatura sobre análisis de incidencias operativas se ha desarrollado principalmente desde dos tradiciones metodológicas. La primera, procedente de la ingeniería de fiabilidad, se apoya en técnicas como el análisis modal de fallos y efectos (AMFE/FMEA), el árbol de fallos (FTA) y el análisis de causa raíz (RCA), que permiten identificar los modos de fallo de un activo y sus consecuencias potenciales (Stamatis, 2003). Estas técnicas, aunque útiles para el diseño de sistemas de mantenimiento preventivo, son predominantemente cualitativas y requieren un conocimiento experto del sistema que no siempre está disponible.</w:t>
      </w:r>
    </w:p>
    <w:p w:rsidR="00636897" w:rsidP="00636897" w:rsidRDefault="7B93687B" w14:paraId="0B969448" w14:textId="5930919D">
      <w:pPr>
        <w:rPr>
          <w:rFonts w:eastAsia="Calibri"/>
        </w:rPr>
      </w:pPr>
      <w:r w:rsidRPr="7B93687B">
        <w:rPr>
          <w:rFonts w:eastAsia="Calibri"/>
        </w:rPr>
        <w:t>La segunda tradición, de naturaleza cuantitativa, utiliza métodos estadísticos y de aprendizaje automático sobre datos históricos de operación para detectar anomalías, clasificar tipos de fallo y predecir su ocurrencia. Raza et al. (2023) presentan una revisión sistemática sobre el estado del arte en detección de anomalías en series temporales industriales, identificando como técnicas más utilizadas los modelos de regresión con variables de proceso, los métodos basados en clustering (K-Means, DBSCAN), los árboles de decisión y los modelos de series temporales (ARIMA, LSTM). La mayor parte de los trabajos operan sobre datos ya estructurados y limpios, sin abordar el problema de la integración de fuentes heterogéneas que sí constituye el núcleo del presente proyecto.</w:t>
      </w:r>
    </w:p>
    <w:p w:rsidR="0FFD6019" w:rsidP="3F121948" w:rsidRDefault="3D5B0E69" w14:paraId="1A65AF0F" w14:textId="7D0F4EC4">
      <w:pPr>
        <w:rPr>
          <w:rFonts w:eastAsia="Calibri"/>
        </w:rPr>
      </w:pPr>
      <w:r w:rsidRPr="3F121948">
        <w:rPr>
          <w:rFonts w:eastAsia="Calibri"/>
        </w:rPr>
        <w:t>De especial relevancia para el diseño del índice de criticidad de OpsInsight Analytics es la propuesta de Haddad et al. (2021), que desarrollan un marco de priorización de activos basado en un indicador compuesto que combina frecuencia de fallo, tiempo de reparación y coste directo. Su validación sobre datos reales de una planta de manufactura muestra que este tipo de índice proporciona una base más robusta para planificar el mantenimiento que los enfoques basados en un solo indicador. Este trabajo sustenta directamente la decisión de diseñar un índice de criticidad multidimensional en la capa analítica de la plataforma, en lugar de limitarse a contabilizar el número de incidencias por activo.</w:t>
      </w:r>
    </w:p>
    <w:p w:rsidRPr="009E729C" w:rsidR="009E729C" w:rsidP="3F121948" w:rsidRDefault="3B05E9DD" w14:paraId="76898095" w14:textId="5CD02645">
      <w:pPr>
        <w:pStyle w:val="Heading2"/>
        <w:ind w:left="716"/>
        <w:rPr>
          <w:caps w:val="0"/>
        </w:rPr>
      </w:pPr>
      <w:bookmarkStart w:name="_Toc2100503796" w:id="41"/>
      <w:bookmarkStart w:name="_Toc2050510178" w:id="42"/>
      <w:r>
        <w:rPr>
          <w:caps w:val="0"/>
        </w:rPr>
        <w:t>Conclusiones</w:t>
      </w:r>
      <w:bookmarkEnd w:id="41"/>
      <w:bookmarkEnd w:id="42"/>
    </w:p>
    <w:p w:rsidRPr="00636897" w:rsidR="00636897" w:rsidP="00636897" w:rsidRDefault="00636897" w14:paraId="59B7EF0F" w14:textId="77777777">
      <w:pPr>
        <w:rPr>
          <w:highlight w:val="yellow"/>
        </w:rPr>
      </w:pPr>
      <w:r w:rsidRPr="00636897">
        <w:rPr>
          <w:highlight w:val="yellow"/>
        </w:rPr>
        <w:t>En relación con el análisis de datos de mantenimiento e incidencias, la revisión de los principales datasets de referencia —AI4I 2020, MetroPT-3 y el NASA Prognostics Data Repository— pone de manifiesto que existen bases de datos bien documentadas y con licencias que permiten su uso académico, lo que elimina la dependencia de datos reales de empresa para construir el repositorio analítico inicial. Al mismo tiempo, la literatura evidencia que el problema no está en la disponibilidad de datos, sino en su heterogeneidad estructural: registros distribuidos en múltiples fuentes, nomenclaturas inconsistentes y campos incompletos obligan a diseñar un pipeline de integración cuidadoso antes de poder aplicar cualquier técnica analítica. Esta constatación refuerza la pertinencia del enfoque adoptado en OpsInsight Analytics, donde el agente normalizador y el diseño del modelo de datos analítico se conciben como aportaciones técnicas nucleares, no como pasos preparatorios menores.</w:t>
      </w:r>
    </w:p>
    <w:p w:rsidR="695E1887" w:rsidP="5FF41286" w:rsidRDefault="05E6892A" w14:paraId="1B160066" w14:textId="4D26848D">
      <w:pPr>
        <w:rPr>
          <w:highlight w:val="yellow"/>
        </w:rPr>
      </w:pPr>
      <w:r w:rsidRPr="3F121948">
        <w:rPr>
          <w:highlight w:val="yellow"/>
        </w:rPr>
        <w:t>En cuanto a los LLMs locales y los sistemas multiagentes, el estado del arte muestra que los modelos de lenguaje de rango medio —con 7B parámetros, ejecutables en CPU con 16 GB de RAM mediante herramientas como Ollama— son ya suficientemente capaces para tareas de extracción estructurada de información técnica. Esto abre la puerta a pipelines de análisis documental completamente locales, sin dependencias de servicios en la nube ni exposición de datos sensibles. Sin embargo, ninguna de las soluciones estudiadas integra esta capacidad de extracción con un repositorio analítico homogéneo ni con una capa de visualización operativa. La arquitectura multiagente propuesta en OpsInsight Analytics —con agentes diferenciados de ingesta, extracción, normalización, consulta documental y análisis— representa una respuesta directa a este vacío, combinando la flexibilidad de los LLMs locales con la trazabilidad y reproducibilidad que exige un entorno de mantenimiento industrial.</w:t>
      </w:r>
    </w:p>
    <w:p w:rsidR="3F121948" w:rsidP="3F121948" w:rsidRDefault="3F121948" w14:paraId="2717936A" w14:textId="38F50CD8">
      <w:pPr>
        <w:rPr>
          <w:rFonts w:asciiTheme="majorHAnsi" w:hAnsiTheme="majorHAnsi" w:eastAsiaTheme="majorEastAsia" w:cstheme="majorBidi"/>
        </w:rPr>
      </w:pPr>
    </w:p>
    <w:p w:rsidR="637BB930" w:rsidP="3F121948" w:rsidRDefault="05E6892A" w14:paraId="5EA2D2EF" w14:textId="327EDCA3">
      <w:pPr>
        <w:spacing w:before="0" w:after="160" w:line="257" w:lineRule="auto"/>
        <w:rPr>
          <w:rFonts w:asciiTheme="majorHAnsi" w:hAnsiTheme="majorHAnsi" w:eastAsiaTheme="majorEastAsia" w:cstheme="majorBidi"/>
        </w:rPr>
      </w:pPr>
      <w:r w:rsidRPr="3F121948">
        <w:rPr>
          <w:rFonts w:asciiTheme="majorHAnsi" w:hAnsiTheme="majorHAnsi" w:eastAsiaTheme="majorEastAsia" w:cstheme="majorBidi"/>
        </w:rPr>
        <w:t xml:space="preserve">En lo relativo a la visualización y los cuadros de mando, la revisión de la literatura pone de manifiesto que la mayoría de los trabajos sobre mantenimiento predictivo se centran en mejorar la precisión de los modelos analíticos, pero dedican escasa atención a cómo presentar esos resultados de forma comprensible para el personal técnico sin formación estadística avanzada. Esta brecha es precisamente el espacio que ocupa la capa de visualización de OpsInsight Analytics. Para que un cuadro de mando aporte valor real, es imprescindible que los datos subyacentes estén bien estructurados y normalizados; la utilidad de cualquier visualización depende directamente de la calidad del modelo de datos que la alimenta. </w:t>
      </w:r>
    </w:p>
    <w:p w:rsidR="7CB60C3E" w:rsidP="3F121948" w:rsidRDefault="7CB60C3E" w14:paraId="278122E7" w14:textId="66C57FF2">
      <w:pPr>
        <w:rPr>
          <w:rFonts w:asciiTheme="majorHAnsi" w:hAnsiTheme="majorHAnsi" w:eastAsiaTheme="majorEastAsia" w:cstheme="majorBidi"/>
        </w:rPr>
      </w:pPr>
      <w:r w:rsidRPr="3F121948">
        <w:rPr>
          <w:rFonts w:asciiTheme="majorHAnsi" w:hAnsiTheme="majorHAnsi" w:eastAsiaTheme="majorEastAsia" w:cstheme="majorBidi"/>
        </w:rPr>
        <w:t>Finalmente, Streamlit se presenta como la herramienta más adecuada para el alcance de este proyecto: permite construir aplicaciones web interactivas directamente desde Python, es de código abierto, no requiere infraestructura adicional y reduce significativamente la complejidad técnica frente a alternativas orientadas a producción como Grafana o Kibana. Esta selección queda sujeta a validación una vez que el cuadro de mando prototipo haya sido implementado y evaluado con usuarios del dominio en la fase de despliegue.</w:t>
      </w: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3F121948" w:rsidRDefault="470800B7" w14:paraId="73BC2964" w14:textId="77777777">
      <w:pPr>
        <w:pStyle w:val="Heading1"/>
        <w:rPr>
          <w:caps w:val="0"/>
        </w:rPr>
      </w:pPr>
      <w:bookmarkStart w:name="_Toc147741196" w:id="43"/>
      <w:bookmarkStart w:name="_Toc1384845487" w:id="44"/>
      <w:bookmarkStart w:name="_Toc408229622" w:id="45"/>
      <w:r>
        <w:rPr>
          <w:caps w:val="0"/>
        </w:rPr>
        <w:t>Objetivos concretos y metodología de trabajo</w:t>
      </w:r>
      <w:bookmarkEnd w:id="43"/>
      <w:bookmarkEnd w:id="44"/>
      <w:bookmarkEnd w:id="45"/>
    </w:p>
    <w:p w:rsidRPr="00DB1A02" w:rsidR="00C308C3" w:rsidP="00C308C3" w:rsidRDefault="0C4DCE81" w14:paraId="7C75878F" w14:textId="56CE4D08">
      <w:r>
        <w:t>Este apartado presenta los objetivos del proyecto, comenzando por los generales (sección 3.1) para luego profundizar en los específicos (sección 3.2). También se divide el proceso de ejecución del proyecto en una serie de fases descritas en la sección 3.3.</w:t>
      </w:r>
    </w:p>
    <w:p w:rsidRPr="008414E8" w:rsidR="00C308C3" w:rsidP="7169E849" w:rsidRDefault="4AC623AE" w14:paraId="43DE7F12" w14:textId="31489915">
      <w:pPr>
        <w:pStyle w:val="Heading2"/>
        <w:ind w:left="716"/>
        <w:rPr>
          <w:rFonts w:ascii="Calibri" w:hAnsi="Calibri" w:eastAsia="Calibri" w:cs="Calibri"/>
          <w:sz w:val="24"/>
          <w:szCs w:val="24"/>
          <w:highlight w:val="yellow"/>
        </w:rPr>
      </w:pPr>
      <w:bookmarkStart w:name="_Toc147741197" w:id="46"/>
      <w:bookmarkStart w:name="_Toc858236772" w:id="47"/>
      <w:bookmarkStart w:name="_Toc1772718976" w:id="48"/>
      <w:r>
        <w:rPr>
          <w:caps w:val="0"/>
        </w:rPr>
        <w:t>Objetivo general</w:t>
      </w:r>
      <w:bookmarkEnd w:id="46"/>
      <w:bookmarkEnd w:id="47"/>
      <w:bookmarkEnd w:id="48"/>
    </w:p>
    <w:p w:rsidR="0F8DC74E" w:rsidP="3F121948" w:rsidRDefault="0F8DC74E" w14:paraId="3879EF22" w14:textId="23C92A5C">
      <w:pPr>
        <w:spacing w:before="240" w:after="240"/>
        <w:rPr>
          <w:rFonts w:ascii="Calibri" w:hAnsi="Calibri" w:eastAsia="Calibri" w:cs="Calibri"/>
        </w:rPr>
      </w:pPr>
      <w:r w:rsidRPr="3F121948">
        <w:rPr>
          <w:rFonts w:ascii="Calibri" w:hAnsi="Calibri" w:eastAsia="Calibri" w:cs="Calibri"/>
        </w:rPr>
        <w:t>El presente trabajo tiene como objetivo general diseñar, implementar y validar OpsInsight Analytics, una plataforma multiagente local capaz de transformar información operativa dispersa y heterogénea —registros de incidencias en formatos no estructurados, documentación técnica y manuales de operación— en una base de conocimiento analítico estructurada, trazable y visualmente explotable, orientada al análisis de incidencias en entornos industriales de operación y mantenimiento.</w:t>
      </w:r>
    </w:p>
    <w:p w:rsidR="0F8DC74E" w:rsidP="3F121948" w:rsidRDefault="0F8DC74E" w14:paraId="6A4806A1" w14:textId="3EF39AFC">
      <w:pPr>
        <w:spacing w:before="240" w:after="240"/>
      </w:pPr>
      <w:r w:rsidRPr="3F121948">
        <w:rPr>
          <w:rFonts w:ascii="Calibri" w:hAnsi="Calibri" w:eastAsia="Calibri" w:cs="Calibri"/>
        </w:rPr>
        <w:t>La plataforma integra tres líneas técnicas complementarias: extracción y estructuración automática de documentación operativa mediante OCR y modelos de lenguaje locales; construcción de un repositorio analítico sobre el que aplicar análisis descriptivo, temporal y predictivo; y visualización interactiva que permita identificar patrones de fallo, estimar criticidad de activos y proyectar escenarios futuros. El resultado buscado es la demostración rigurosa de que esta cadena de valor del dato puede implementarse de forma reproducible, local y con herramientas de código abierto.</w:t>
      </w:r>
    </w:p>
    <w:p w:rsidR="3F121948" w:rsidP="3F121948" w:rsidRDefault="3F121948" w14:paraId="11E7975E" w14:textId="4C02A40A">
      <w:pPr>
        <w:spacing w:before="240" w:after="240"/>
        <w:rPr>
          <w:rFonts w:ascii="Calibri" w:hAnsi="Calibri" w:eastAsia="Calibri" w:cs="Calibri"/>
        </w:rPr>
      </w:pPr>
    </w:p>
    <w:p w:rsidR="3F121948" w:rsidP="3F121948" w:rsidRDefault="3F121948" w14:paraId="2919040F" w14:textId="074DBA31">
      <w:pPr>
        <w:spacing w:before="240" w:after="240"/>
        <w:rPr>
          <w:rFonts w:ascii="Calibri" w:hAnsi="Calibri" w:eastAsia="Calibri" w:cs="Calibri"/>
        </w:rPr>
      </w:pPr>
    </w:p>
    <w:p w:rsidR="3F121948" w:rsidP="3F121948" w:rsidRDefault="3F121948" w14:paraId="67D571C7" w14:textId="778648EC">
      <w:pPr>
        <w:spacing w:before="240" w:after="240"/>
        <w:rPr>
          <w:rFonts w:ascii="Calibri" w:hAnsi="Calibri" w:eastAsia="Calibri" w:cs="Calibri"/>
        </w:rPr>
      </w:pPr>
    </w:p>
    <w:p w:rsidR="0FFD6019" w:rsidRDefault="0FFD6019" w14:paraId="4ABC1860" w14:textId="523995A7"/>
    <w:p w:rsidRPr="000D09A0" w:rsidR="00C308C3" w:rsidP="00C308C3" w:rsidRDefault="00C308C3" w14:paraId="7E4EFF17" w14:textId="77777777"/>
    <w:p w:rsidR="00C308C3" w:rsidP="7B93687B" w:rsidRDefault="3D5B0E69" w14:paraId="511B5F8A" w14:textId="1A2B3659">
      <w:pPr>
        <w:pStyle w:val="Heading2"/>
        <w:ind w:left="716"/>
        <w:rPr>
          <w:rFonts w:ascii="Calibri" w:hAnsi="Calibri" w:eastAsia="Calibri" w:cs="Calibri"/>
          <w:sz w:val="24"/>
          <w:szCs w:val="24"/>
          <w:highlight w:val="yellow"/>
        </w:rPr>
      </w:pPr>
      <w:bookmarkStart w:name="_Toc147741198" w:id="49"/>
      <w:bookmarkStart w:name="_Toc1196001779" w:id="50"/>
      <w:bookmarkStart w:name="_Toc1102087392" w:id="51"/>
      <w:r>
        <w:rPr>
          <w:caps w:val="0"/>
        </w:rPr>
        <w:t>Objetivos específicos</w:t>
      </w:r>
      <w:bookmarkEnd w:id="49"/>
      <w:bookmarkEnd w:id="50"/>
      <w:bookmarkEnd w:id="51"/>
    </w:p>
    <w:p w:rsidR="3F121948" w:rsidRDefault="0C4DCE81" w14:paraId="58455BC2" w14:textId="649701D8">
      <w: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C4DCE81" w14:paraId="166A1F66" w14:textId="0E2EB090">
      <w:r>
        <w:t>OE2. Realizar un análisis comparativo de las soluciones OCR disponibles —Tesseract, Paddle OCR, Surya y modelos de lenguaje visión (VLM)— evaluando su precisión, requisitos computacionales y adecuación al procesamiento de documentación técnica industrial en entornos con restricciones de hardware, con el objetivo de seleccionar justificadamente la herramienta más apropiada para el pipeline de extracción del proyecto.</w:t>
      </w:r>
    </w:p>
    <w:p w:rsidR="00C308C3" w:rsidP="0FFD6019" w:rsidRDefault="0C4DCE81" w14:paraId="54CB8645" w14:textId="3F535345">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C4DCE81" w14:paraId="7131DA4B" w14:textId="12C26BD7">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C4DCE81" w14:paraId="5ECBBD31" w14:textId="28D1ECA5">
      <w:r>
        <w:t xml:space="preserve">OE5. Construir un repositorio analítico consolidado sobre </w:t>
      </w:r>
      <w:commentRangeStart w:id="52"/>
      <w:commentRangeStart w:id="53"/>
      <w:r>
        <w:t xml:space="preserve">DuckDB </w:t>
      </w:r>
      <w:commentRangeEnd w:id="52"/>
      <w:r w:rsidR="05B10B51">
        <w:rPr>
          <w:rStyle w:val="CommentReference"/>
          <w:sz w:val="24"/>
          <w:szCs w:val="24"/>
        </w:rPr>
        <w:commentReference w:id="52"/>
      </w:r>
      <w:commentRangeEnd w:id="53"/>
      <w:r>
        <w:rPr>
          <w:rStyle w:val="CommentReference"/>
        </w:rPr>
        <w:commentReference w:id="53"/>
      </w:r>
      <w:r>
        <w:t>que integre los registros estructurados, los metadatos documentales y los campos derivados, permitiendo consultas analíticas eficientes sobre el histórico completo de incidencias sin dependencia de servicios externos.</w:t>
      </w:r>
    </w:p>
    <w:p w:rsidR="00C308C3" w:rsidP="0FFD6019" w:rsidRDefault="0C4DCE81" w14:paraId="53C59B7E" w14:textId="0962C2B4">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64372646" w14:textId="212FD1D3">
      <w:r>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C4DCE81" w14:paraId="05386811" w14:textId="2929DF9D">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0C308C3" w:rsidRDefault="7B93687B" w14:paraId="6F75DA12" w14:textId="1ADC66C9">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Pr="003B2360" w:rsidR="00C308C3" w:rsidP="7169E849" w:rsidRDefault="4AC623AE" w14:paraId="173BE8A4" w14:textId="52FE041E">
      <w:pPr>
        <w:pStyle w:val="Heading2"/>
        <w:ind w:left="716"/>
        <w:rPr>
          <w:rFonts w:ascii="Calibri" w:hAnsi="Calibri" w:eastAsia="Calibri" w:cs="Calibri"/>
          <w:sz w:val="24"/>
          <w:szCs w:val="24"/>
          <w:highlight w:val="yellow"/>
        </w:rPr>
      </w:pPr>
      <w:bookmarkStart w:name="_Toc147741199" w:id="54"/>
      <w:bookmarkStart w:name="_Toc1810358111" w:id="55"/>
      <w:bookmarkStart w:name="_Toc2077983721" w:id="56"/>
      <w:r>
        <w:rPr>
          <w:caps w:val="0"/>
        </w:rPr>
        <w:t>Metodología del trabajo</w:t>
      </w:r>
      <w:bookmarkEnd w:id="54"/>
      <w:bookmarkEnd w:id="55"/>
      <w:bookmarkEnd w:id="56"/>
    </w:p>
    <w:p w:rsidR="5FF41286" w:rsidP="3F121948" w:rsidRDefault="1938BDEC" w14:paraId="18ED03B5" w14:textId="6F81B150">
      <w:pPr>
        <w:spacing w:before="240" w:after="240"/>
        <w:rPr>
          <w:rFonts w:eastAsia="Calibri"/>
        </w:rPr>
      </w:pPr>
      <w:r w:rsidRPr="3F121948">
        <w:rPr>
          <w:rFonts w:eastAsia="Calibri"/>
        </w:rPr>
        <w:t>Este apartado distingue entre el marco metodológico adoptado para el desarrollo del TFM —la lógica de progresión entre fases y los criterios de evaluación— y el plan técnico de implementación, que concreta los módulos, herramientas y arquitectura del sistema.</w:t>
      </w:r>
    </w:p>
    <w:p w:rsidR="5FF41286" w:rsidP="3F121948" w:rsidRDefault="1938BDEC" w14:paraId="09896820" w14:textId="674ADAD9">
      <w:pPr>
        <w:pStyle w:val="Heading3"/>
      </w:pPr>
      <w:bookmarkStart w:name="_Toc1458949982" w:id="57"/>
      <w:r>
        <w:t>Marco metodológico: CRISP-DM</w:t>
      </w:r>
      <w:bookmarkEnd w:id="57"/>
    </w:p>
    <w:p w:rsidR="5FF41286" w:rsidP="3F121948" w:rsidRDefault="1938BDEC" w14:paraId="35000577" w14:textId="3460B6EA">
      <w:pPr>
        <w:spacing w:before="240" w:after="240"/>
      </w:pPr>
      <w:r w:rsidRPr="3F121948">
        <w:rPr>
          <w:rFonts w:eastAsia="Calibri"/>
        </w:rPr>
        <w:t>Como marco de referencia para la gestión del proceso de análisis de datos, el proyecto adopta CRISP-DM (Cross-Industry Standard Process for Data Mining), estándar ampliamente reconocido en proyectos de analítica de datos e inteligencia artificial. CRISP-DM estructura el proceso en seis fases iterativas —comprensión del dominio, comprensión de los datos, preparación de los datos, modelado, evaluación y despliegue— que se corresponden directamente con las fases de desarrollo de OpsInsight Analytics. Su carácter cíclico permite que los hallazgos en fases avanzadas retroalimenten decisiones tomadas en etapas previas, especialmente útil dado que el diseño del modelo de datos y el pipeline de extracción evolucionarán conforme se comprenda mejor el corpus de incidencias.</w:t>
      </w:r>
    </w:p>
    <w:p w:rsidR="5FF41286" w:rsidP="3F121948" w:rsidRDefault="1938BDEC" w14:paraId="011FBF6C" w14:textId="5C80923C">
      <w:pPr>
        <w:spacing w:before="240" w:after="240"/>
      </w:pPr>
      <w:r w:rsidRPr="3F121948">
        <w:rPr>
          <w:rFonts w:eastAsia="Calibri"/>
        </w:rPr>
        <w:t>La evaluación del proyecto se articulará en torno a tres dimensiones: (1) calidad de extracción, medida mediante métricas de completitud y precisión (F1) de los campos extraídos por el módulo OCR/LLM; (2) calidad analítica, evaluada con RMSE y MAE sobre el modelo predictivo y coherencia del esquema normalizado; y (3) usabilidad del cuadro de mando, valorada mediante una prueba con usuarios del perfil técnico objetivo.</w:t>
      </w:r>
    </w:p>
    <w:p w:rsidR="5FF41286" w:rsidP="3F121948" w:rsidRDefault="1938BDEC" w14:paraId="7C59EAD6" w14:textId="6D9184CC">
      <w:pPr>
        <w:spacing w:before="240" w:after="240"/>
      </w:pPr>
      <w:r w:rsidRPr="3F121948">
        <w:rPr>
          <w:rFonts w:eastAsia="Calibri"/>
        </w:rPr>
        <w:t xml:space="preserve">La correspondencia entre fases CRISP-DM, tareas, responsables y entregables se recoge en la Tabla </w:t>
      </w:r>
      <w:r w:rsidRPr="3F121948" w:rsidR="414478D1">
        <w:rPr>
          <w:rFonts w:eastAsia="Calibri"/>
        </w:rPr>
        <w:t>1</w:t>
      </w:r>
      <w:r w:rsidRPr="3F121948">
        <w:rPr>
          <w:rFonts w:eastAsia="Calibri"/>
        </w:rPr>
        <w:t>.</w:t>
      </w:r>
    </w:p>
    <w:tbl>
      <w:tblPr>
        <w:tblStyle w:val="TableGrid"/>
        <w:tblW w:w="0" w:type="auto"/>
        <w:tblLook w:val="04A0" w:firstRow="1" w:lastRow="0" w:firstColumn="1" w:lastColumn="0" w:noHBand="0" w:noVBand="1"/>
      </w:tblPr>
      <w:tblGrid>
        <w:gridCol w:w="1521"/>
        <w:gridCol w:w="3651"/>
        <w:gridCol w:w="1466"/>
        <w:gridCol w:w="1111"/>
        <w:gridCol w:w="1312"/>
      </w:tblGrid>
      <w:tr w:rsidR="3F121948" w:rsidTr="6A20379D" w14:paraId="0C3FCBF8" w14:textId="77777777">
        <w:trPr>
          <w:trHeight w:val="300"/>
        </w:trPr>
        <w:tc>
          <w:tcPr>
            <w:tcW w:w="1260" w:type="dxa"/>
          </w:tcPr>
          <w:p w:rsidR="3F121948" w:rsidP="3F121948" w:rsidRDefault="3F121948" w14:paraId="43F5353A" w14:textId="33FC7F9B">
            <w:pPr>
              <w:spacing w:before="240" w:after="240"/>
              <w:rPr>
                <w:rFonts w:eastAsia="Calibri"/>
              </w:rPr>
            </w:pPr>
            <w:r w:rsidRPr="3F121948">
              <w:rPr>
                <w:rFonts w:eastAsia="Calibri"/>
              </w:rPr>
              <w:t>Fase CRISP-DM</w:t>
            </w:r>
          </w:p>
        </w:tc>
        <w:tc>
          <w:tcPr>
            <w:tcW w:w="3900" w:type="dxa"/>
          </w:tcPr>
          <w:p w:rsidR="3F121948" w:rsidP="3F121948" w:rsidRDefault="3F121948" w14:paraId="3FB73E64" w14:textId="78B83D24">
            <w:pPr>
              <w:spacing w:before="240" w:after="240"/>
              <w:rPr>
                <w:rFonts w:eastAsia="Calibri"/>
              </w:rPr>
            </w:pPr>
            <w:r w:rsidRPr="3F121948">
              <w:rPr>
                <w:rFonts w:eastAsia="Calibri"/>
              </w:rPr>
              <w:t>Tareas principales</w:t>
            </w:r>
          </w:p>
        </w:tc>
        <w:tc>
          <w:tcPr>
            <w:tcW w:w="1470" w:type="dxa"/>
          </w:tcPr>
          <w:p w:rsidR="3F121948" w:rsidP="3F121948" w:rsidRDefault="3F121948" w14:paraId="1592F30B" w14:textId="4F0E7421">
            <w:pPr>
              <w:spacing w:before="240" w:after="240"/>
              <w:rPr>
                <w:rFonts w:eastAsia="Calibri"/>
              </w:rPr>
            </w:pPr>
            <w:r w:rsidRPr="3F121948">
              <w:rPr>
                <w:rFonts w:eastAsia="Calibri"/>
              </w:rPr>
              <w:t>Responsable principal</w:t>
            </w:r>
          </w:p>
        </w:tc>
        <w:tc>
          <w:tcPr>
            <w:tcW w:w="1116" w:type="dxa"/>
          </w:tcPr>
          <w:p w:rsidR="3F121948" w:rsidP="3F121948" w:rsidRDefault="3F121948" w14:paraId="4449F10F" w14:textId="7889FF1C">
            <w:pPr>
              <w:spacing w:before="240" w:after="240"/>
              <w:rPr>
                <w:rFonts w:eastAsia="Calibri"/>
              </w:rPr>
            </w:pPr>
            <w:r w:rsidRPr="3F121948">
              <w:rPr>
                <w:rFonts w:eastAsia="Calibri"/>
              </w:rPr>
              <w:t>Semanas</w:t>
            </w:r>
          </w:p>
        </w:tc>
        <w:tc>
          <w:tcPr>
            <w:tcW w:w="1315" w:type="dxa"/>
          </w:tcPr>
          <w:p w:rsidR="3F121948" w:rsidP="3F121948" w:rsidRDefault="3F121948" w14:paraId="53B1D050" w14:textId="610CCF4E">
            <w:pPr>
              <w:spacing w:before="240" w:after="240"/>
              <w:rPr>
                <w:rFonts w:eastAsia="Calibri"/>
              </w:rPr>
            </w:pPr>
            <w:r w:rsidRPr="3F121948">
              <w:rPr>
                <w:rFonts w:eastAsia="Calibri"/>
              </w:rPr>
              <w:t>Entregable</w:t>
            </w:r>
          </w:p>
        </w:tc>
      </w:tr>
      <w:tr w:rsidR="3F121948" w:rsidTr="6A20379D" w14:paraId="3A933B8C" w14:textId="77777777">
        <w:trPr>
          <w:trHeight w:val="300"/>
        </w:trPr>
        <w:tc>
          <w:tcPr>
            <w:tcW w:w="1260" w:type="dxa"/>
          </w:tcPr>
          <w:p w:rsidR="3F121948" w:rsidP="3F121948" w:rsidRDefault="3F121948" w14:paraId="092CF641" w14:textId="4379C02C">
            <w:pPr>
              <w:spacing w:before="240" w:after="240"/>
              <w:rPr>
                <w:rFonts w:eastAsia="Calibri"/>
              </w:rPr>
            </w:pPr>
            <w:r w:rsidRPr="3F121948">
              <w:rPr>
                <w:rFonts w:eastAsia="Calibri"/>
              </w:rPr>
              <w:t>1. Comprensión del dominio</w:t>
            </w:r>
          </w:p>
        </w:tc>
        <w:tc>
          <w:tcPr>
            <w:tcW w:w="3900" w:type="dxa"/>
          </w:tcPr>
          <w:p w:rsidR="3F121948" w:rsidP="3F121948" w:rsidRDefault="3F121948" w14:paraId="464C47BA" w14:textId="30CE33D9">
            <w:pPr>
              <w:spacing w:before="240" w:after="240"/>
              <w:rPr>
                <w:rFonts w:eastAsia="Calibri"/>
              </w:rPr>
            </w:pPr>
            <w:r w:rsidRPr="3F121948">
              <w:rPr>
                <w:rFonts w:eastAsia="Calibri"/>
              </w:rPr>
              <w:t>Análisis de datasets (AI4I 2020, MetroPT-3). Definición de variables analíticas y tipos de incidencia. Revisión de manuales técnicos de referencia.</w:t>
            </w:r>
          </w:p>
        </w:tc>
        <w:tc>
          <w:tcPr>
            <w:tcW w:w="1470" w:type="dxa"/>
          </w:tcPr>
          <w:p w:rsidR="3F121948" w:rsidP="3F121948" w:rsidRDefault="3F121948" w14:paraId="0BD1FB65" w14:textId="519FB0D5">
            <w:pPr>
              <w:spacing w:before="240" w:after="240"/>
              <w:rPr>
                <w:rFonts w:eastAsia="Calibri"/>
              </w:rPr>
            </w:pPr>
            <w:r w:rsidRPr="3F121948">
              <w:rPr>
                <w:rFonts w:eastAsia="Calibri"/>
              </w:rPr>
              <w:t>Efrel y José Miguel</w:t>
            </w:r>
          </w:p>
        </w:tc>
        <w:tc>
          <w:tcPr>
            <w:tcW w:w="1116" w:type="dxa"/>
          </w:tcPr>
          <w:p w:rsidR="3F121948" w:rsidP="3F121948" w:rsidRDefault="3F121948" w14:paraId="329805E6" w14:textId="4F5C9D97">
            <w:pPr>
              <w:spacing w:before="240" w:after="240"/>
              <w:rPr>
                <w:rFonts w:eastAsia="Calibri"/>
              </w:rPr>
            </w:pPr>
            <w:r w:rsidRPr="3F121948">
              <w:rPr>
                <w:rFonts w:eastAsia="Calibri"/>
              </w:rPr>
              <w:t>1-3</w:t>
            </w:r>
          </w:p>
        </w:tc>
        <w:tc>
          <w:tcPr>
            <w:tcW w:w="1315" w:type="dxa"/>
          </w:tcPr>
          <w:p w:rsidR="3F121948" w:rsidP="3F121948" w:rsidRDefault="3F121948" w14:paraId="37139127" w14:textId="2F168233">
            <w:pPr>
              <w:spacing w:before="240" w:after="240"/>
              <w:rPr>
                <w:rFonts w:eastAsia="Calibri"/>
              </w:rPr>
            </w:pPr>
            <w:r w:rsidRPr="3F121948">
              <w:rPr>
                <w:rFonts w:eastAsia="Calibri"/>
              </w:rPr>
              <w:t>Informe de dominio y OE1</w:t>
            </w:r>
          </w:p>
        </w:tc>
      </w:tr>
      <w:tr w:rsidR="3F121948" w:rsidTr="6A20379D" w14:paraId="63AFAA69" w14:textId="77777777">
        <w:trPr>
          <w:trHeight w:val="300"/>
        </w:trPr>
        <w:tc>
          <w:tcPr>
            <w:tcW w:w="1260" w:type="dxa"/>
          </w:tcPr>
          <w:p w:rsidR="3F121948" w:rsidP="3F121948" w:rsidRDefault="3F121948" w14:paraId="44F00627" w14:textId="0D8D97ED">
            <w:pPr>
              <w:spacing w:before="240" w:after="240"/>
              <w:rPr>
                <w:rFonts w:eastAsia="Calibri"/>
              </w:rPr>
            </w:pPr>
            <w:r w:rsidRPr="3F121948">
              <w:rPr>
                <w:rFonts w:eastAsia="Calibri"/>
              </w:rPr>
              <w:t>2. Comprensión de los datos</w:t>
            </w:r>
          </w:p>
        </w:tc>
        <w:tc>
          <w:tcPr>
            <w:tcW w:w="3900" w:type="dxa"/>
          </w:tcPr>
          <w:p w:rsidR="3F121948" w:rsidP="3F121948" w:rsidRDefault="3F121948" w14:paraId="03C84233" w14:textId="0C0A17D2">
            <w:pPr>
              <w:spacing w:before="240" w:after="240"/>
              <w:rPr>
                <w:rFonts w:eastAsia="Calibri"/>
              </w:rPr>
            </w:pPr>
            <w:r w:rsidRPr="3F121948">
              <w:rPr>
                <w:rFonts w:eastAsia="Calibri"/>
              </w:rPr>
              <w:t>Exploración estadística del AI4I 2020. Identificación de inconsistencias, valores ausentes y distribución de tipos de fallo. Análisis de calidad del corpus documental.</w:t>
            </w:r>
          </w:p>
        </w:tc>
        <w:tc>
          <w:tcPr>
            <w:tcW w:w="1470" w:type="dxa"/>
          </w:tcPr>
          <w:p w:rsidR="3F121948" w:rsidP="3F121948" w:rsidRDefault="3F121948" w14:paraId="0E90010D" w14:textId="7A409A05">
            <w:pPr>
              <w:spacing w:before="240" w:after="240"/>
              <w:rPr>
                <w:rFonts w:eastAsia="Calibri"/>
              </w:rPr>
            </w:pPr>
            <w:r w:rsidRPr="3F121948">
              <w:rPr>
                <w:rFonts w:eastAsia="Calibri"/>
              </w:rPr>
              <w:t>Todos</w:t>
            </w:r>
          </w:p>
        </w:tc>
        <w:tc>
          <w:tcPr>
            <w:tcW w:w="1116" w:type="dxa"/>
          </w:tcPr>
          <w:p w:rsidR="3F121948" w:rsidP="3F121948" w:rsidRDefault="3F121948" w14:paraId="2E1E2EF0" w14:textId="1B619DA4">
            <w:pPr>
              <w:spacing w:before="240" w:after="240"/>
              <w:rPr>
                <w:rFonts w:eastAsia="Calibri"/>
              </w:rPr>
            </w:pPr>
            <w:r w:rsidRPr="3F121948">
              <w:rPr>
                <w:rFonts w:eastAsia="Calibri"/>
              </w:rPr>
              <w:t>3-4</w:t>
            </w:r>
          </w:p>
        </w:tc>
        <w:tc>
          <w:tcPr>
            <w:tcW w:w="1315" w:type="dxa"/>
          </w:tcPr>
          <w:p w:rsidR="3F121948" w:rsidP="3F121948" w:rsidRDefault="3F121948" w14:paraId="19E5C3DC" w14:textId="0AE95EBE">
            <w:pPr>
              <w:spacing w:before="240" w:after="240"/>
              <w:rPr>
                <w:rFonts w:eastAsia="Calibri"/>
              </w:rPr>
            </w:pPr>
            <w:r w:rsidRPr="3F121948">
              <w:rPr>
                <w:rFonts w:eastAsia="Calibri"/>
              </w:rPr>
              <w:t>Notebook EDA + OE1</w:t>
            </w:r>
          </w:p>
        </w:tc>
      </w:tr>
      <w:tr w:rsidR="3F121948" w:rsidTr="6A20379D" w14:paraId="49A8EC5E" w14:textId="77777777">
        <w:trPr>
          <w:trHeight w:val="300"/>
        </w:trPr>
        <w:tc>
          <w:tcPr>
            <w:tcW w:w="1260" w:type="dxa"/>
          </w:tcPr>
          <w:p w:rsidR="3F121948" w:rsidP="3F121948" w:rsidRDefault="3F121948" w14:paraId="0415D7A3" w14:textId="35E46169">
            <w:pPr>
              <w:spacing w:before="240" w:after="240"/>
              <w:rPr>
                <w:rFonts w:eastAsia="Calibri"/>
              </w:rPr>
            </w:pPr>
            <w:r w:rsidRPr="3F121948">
              <w:rPr>
                <w:rFonts w:eastAsia="Calibri"/>
              </w:rPr>
              <w:t>3. Preparación de los datos</w:t>
            </w:r>
          </w:p>
        </w:tc>
        <w:tc>
          <w:tcPr>
            <w:tcW w:w="3900" w:type="dxa"/>
          </w:tcPr>
          <w:p w:rsidR="3F121948" w:rsidP="3F121948" w:rsidRDefault="3F121948" w14:paraId="676E40C9" w14:textId="1579D070">
            <w:pPr>
              <w:spacing w:before="240" w:after="240"/>
              <w:rPr>
                <w:rFonts w:eastAsia="Calibri"/>
              </w:rPr>
            </w:pPr>
            <w:r w:rsidRPr="3F121948">
              <w:rPr>
                <w:rFonts w:eastAsia="Calibri"/>
              </w:rPr>
              <w:t>Pipeline OCR (Docling/Tesseract). Agente extractor y normalizador. Diseño e implementación del modelo de datos en DuckDB. Generación de incidencias sintéticas.</w:t>
            </w:r>
          </w:p>
        </w:tc>
        <w:tc>
          <w:tcPr>
            <w:tcW w:w="1470" w:type="dxa"/>
          </w:tcPr>
          <w:p w:rsidR="3F121948" w:rsidP="3F121948" w:rsidRDefault="3F121948" w14:paraId="6007FC08" w14:textId="3EDD614C">
            <w:pPr>
              <w:spacing w:before="240" w:after="240"/>
              <w:rPr>
                <w:rFonts w:eastAsia="Calibri"/>
              </w:rPr>
            </w:pPr>
            <w:r w:rsidRPr="3F121948">
              <w:rPr>
                <w:rFonts w:eastAsia="Calibri"/>
              </w:rPr>
              <w:t>Efrel y José Miguel</w:t>
            </w:r>
          </w:p>
        </w:tc>
        <w:tc>
          <w:tcPr>
            <w:tcW w:w="1116" w:type="dxa"/>
          </w:tcPr>
          <w:p w:rsidR="3F121948" w:rsidP="3F121948" w:rsidRDefault="3F121948" w14:paraId="5A6D6F59" w14:textId="53E93073">
            <w:pPr>
              <w:spacing w:before="240" w:after="240"/>
              <w:rPr>
                <w:rFonts w:eastAsia="Calibri"/>
              </w:rPr>
            </w:pPr>
            <w:r w:rsidRPr="3F121948">
              <w:rPr>
                <w:rFonts w:eastAsia="Calibri"/>
              </w:rPr>
              <w:t>4-7</w:t>
            </w:r>
          </w:p>
        </w:tc>
        <w:tc>
          <w:tcPr>
            <w:tcW w:w="1315" w:type="dxa"/>
          </w:tcPr>
          <w:p w:rsidR="3F121948" w:rsidP="3F121948" w:rsidRDefault="3F121948" w14:paraId="0919238A" w14:textId="33F493B4">
            <w:pPr>
              <w:spacing w:before="240" w:after="240"/>
              <w:rPr>
                <w:rFonts w:eastAsia="Calibri"/>
              </w:rPr>
            </w:pPr>
            <w:r w:rsidRPr="3F121948">
              <w:rPr>
                <w:rFonts w:eastAsia="Calibri"/>
              </w:rPr>
              <w:t>Módulos OE3, OE4, OE5</w:t>
            </w:r>
          </w:p>
        </w:tc>
      </w:tr>
      <w:tr w:rsidR="3F121948" w:rsidTr="6A20379D" w14:paraId="3D513A4F" w14:textId="77777777">
        <w:trPr>
          <w:trHeight w:val="300"/>
        </w:trPr>
        <w:tc>
          <w:tcPr>
            <w:tcW w:w="1260" w:type="dxa"/>
          </w:tcPr>
          <w:p w:rsidR="3F121948" w:rsidP="3F121948" w:rsidRDefault="3F121948" w14:paraId="57ADD886" w14:textId="48D337C2">
            <w:pPr>
              <w:spacing w:before="240" w:after="240"/>
              <w:rPr>
                <w:rFonts w:eastAsia="Calibri"/>
              </w:rPr>
            </w:pPr>
            <w:r w:rsidRPr="3F121948">
              <w:rPr>
                <w:rFonts w:eastAsia="Calibri"/>
              </w:rPr>
              <w:t>4. Modelado</w:t>
            </w:r>
          </w:p>
        </w:tc>
        <w:tc>
          <w:tcPr>
            <w:tcW w:w="3900" w:type="dxa"/>
          </w:tcPr>
          <w:p w:rsidR="3F121948" w:rsidP="3F121948" w:rsidRDefault="3F121948" w14:paraId="50F422B6" w14:textId="6A0EDF5F">
            <w:pPr>
              <w:spacing w:before="240" w:after="240"/>
              <w:rPr>
                <w:rFonts w:eastAsia="Calibri"/>
              </w:rPr>
            </w:pPr>
            <w:r w:rsidRPr="3F121948">
              <w:rPr>
                <w:rFonts w:eastAsia="Calibri"/>
              </w:rPr>
              <w:t>Análisis descriptivo y temporal (OE6). Índice de criticidad compuesto (OE7). Modelo de predicción/simulación con series temporales o modelos estadísticos clásicos (OE8).</w:t>
            </w:r>
          </w:p>
        </w:tc>
        <w:tc>
          <w:tcPr>
            <w:tcW w:w="1470" w:type="dxa"/>
          </w:tcPr>
          <w:p w:rsidR="3F121948" w:rsidP="3F121948" w:rsidRDefault="3F121948" w14:paraId="64863C3F" w14:textId="6A5F1EF8">
            <w:pPr>
              <w:spacing w:before="240" w:after="240"/>
              <w:rPr>
                <w:rFonts w:eastAsia="Calibri"/>
              </w:rPr>
            </w:pPr>
            <w:r w:rsidRPr="3F121948">
              <w:rPr>
                <w:rFonts w:eastAsia="Calibri"/>
              </w:rPr>
              <w:t>Efrel y Víctor</w:t>
            </w:r>
          </w:p>
        </w:tc>
        <w:tc>
          <w:tcPr>
            <w:tcW w:w="1116" w:type="dxa"/>
          </w:tcPr>
          <w:p w:rsidR="3F121948" w:rsidP="3F121948" w:rsidRDefault="3F121948" w14:paraId="4485CB4D" w14:textId="1D962010">
            <w:pPr>
              <w:spacing w:before="240" w:after="240"/>
              <w:rPr>
                <w:rFonts w:eastAsia="Calibri"/>
              </w:rPr>
            </w:pPr>
            <w:r w:rsidRPr="3F121948">
              <w:rPr>
                <w:rFonts w:eastAsia="Calibri"/>
              </w:rPr>
              <w:t>7-10</w:t>
            </w:r>
          </w:p>
        </w:tc>
        <w:tc>
          <w:tcPr>
            <w:tcW w:w="1315" w:type="dxa"/>
          </w:tcPr>
          <w:p w:rsidR="3F121948" w:rsidP="3F121948" w:rsidRDefault="3F121948" w14:paraId="49BD7CCF" w14:textId="2358D2B1">
            <w:pPr>
              <w:spacing w:before="240" w:after="240"/>
              <w:rPr>
                <w:rFonts w:eastAsia="Calibri"/>
              </w:rPr>
            </w:pPr>
            <w:r w:rsidRPr="3F121948">
              <w:rPr>
                <w:rFonts w:eastAsia="Calibri"/>
              </w:rPr>
              <w:t>Módulos OE6, OE7, OE8</w:t>
            </w:r>
          </w:p>
        </w:tc>
      </w:tr>
      <w:tr w:rsidR="3F121948" w:rsidTr="6A20379D" w14:paraId="76F1A995" w14:textId="77777777">
        <w:trPr>
          <w:trHeight w:val="300"/>
        </w:trPr>
        <w:tc>
          <w:tcPr>
            <w:tcW w:w="1260" w:type="dxa"/>
          </w:tcPr>
          <w:p w:rsidR="3F121948" w:rsidP="3F121948" w:rsidRDefault="3F121948" w14:paraId="6D020237" w14:textId="219791B7">
            <w:pPr>
              <w:spacing w:before="240" w:after="240"/>
              <w:rPr>
                <w:rFonts w:eastAsia="Calibri"/>
              </w:rPr>
            </w:pPr>
            <w:r w:rsidRPr="3F121948">
              <w:rPr>
                <w:rFonts w:eastAsia="Calibri"/>
              </w:rPr>
              <w:t>5. Evaluación</w:t>
            </w:r>
          </w:p>
        </w:tc>
        <w:tc>
          <w:tcPr>
            <w:tcW w:w="3900" w:type="dxa"/>
          </w:tcPr>
          <w:p w:rsidR="3F121948" w:rsidP="3F121948" w:rsidRDefault="3F121948" w14:paraId="6AB51424" w14:textId="4EBDE2E9">
            <w:pPr>
              <w:spacing w:before="240" w:after="240"/>
              <w:rPr>
                <w:rFonts w:eastAsia="Calibri"/>
              </w:rPr>
            </w:pPr>
            <w:r w:rsidRPr="3F121948">
              <w:rPr>
                <w:rFonts w:eastAsia="Calibri"/>
              </w:rPr>
              <w:t>Evaluación de precisión OCR (F1, completitud). Coherencia del esquema normalizado. Calidad predictiva (RMSE, MAE). Usabilidad del dashboard (prueba con usuarios).</w:t>
            </w:r>
          </w:p>
        </w:tc>
        <w:tc>
          <w:tcPr>
            <w:tcW w:w="1470" w:type="dxa"/>
          </w:tcPr>
          <w:p w:rsidR="3F121948" w:rsidP="3F121948" w:rsidRDefault="3F121948" w14:paraId="5FC62540" w14:textId="65B6DEC8">
            <w:pPr>
              <w:spacing w:before="240" w:after="240"/>
              <w:rPr>
                <w:rFonts w:eastAsia="Calibri"/>
              </w:rPr>
            </w:pPr>
            <w:r w:rsidRPr="3F121948">
              <w:rPr>
                <w:rFonts w:eastAsia="Calibri"/>
              </w:rPr>
              <w:t>Todos</w:t>
            </w:r>
          </w:p>
        </w:tc>
        <w:tc>
          <w:tcPr>
            <w:tcW w:w="1116" w:type="dxa"/>
          </w:tcPr>
          <w:p w:rsidR="3F121948" w:rsidP="3F121948" w:rsidRDefault="3F121948" w14:paraId="02D722C4" w14:textId="338D8C34">
            <w:pPr>
              <w:spacing w:before="240" w:after="240"/>
              <w:rPr>
                <w:rFonts w:eastAsia="Calibri"/>
              </w:rPr>
            </w:pPr>
            <w:r w:rsidRPr="3F121948">
              <w:rPr>
                <w:rFonts w:eastAsia="Calibri"/>
              </w:rPr>
              <w:t>10-12</w:t>
            </w:r>
          </w:p>
        </w:tc>
        <w:tc>
          <w:tcPr>
            <w:tcW w:w="1315" w:type="dxa"/>
          </w:tcPr>
          <w:p w:rsidR="3F121948" w:rsidP="3F121948" w:rsidRDefault="3F121948" w14:paraId="3A19616A" w14:textId="268ACEE5">
            <w:pPr>
              <w:spacing w:before="240" w:after="240"/>
              <w:rPr>
                <w:rFonts w:eastAsia="Calibri"/>
              </w:rPr>
            </w:pPr>
            <w:r w:rsidRPr="3F121948">
              <w:rPr>
                <w:rFonts w:eastAsia="Calibri"/>
              </w:rPr>
              <w:t>Informe OE9</w:t>
            </w:r>
          </w:p>
        </w:tc>
      </w:tr>
      <w:tr w:rsidR="3F121948" w:rsidTr="6A20379D" w14:paraId="3930F252" w14:textId="77777777">
        <w:trPr>
          <w:trHeight w:val="300"/>
        </w:trPr>
        <w:tc>
          <w:tcPr>
            <w:tcW w:w="1260" w:type="dxa"/>
          </w:tcPr>
          <w:p w:rsidR="3F121948" w:rsidP="3F121948" w:rsidRDefault="3F121948" w14:paraId="2756916C" w14:textId="6DF5B4D5">
            <w:pPr>
              <w:spacing w:before="240" w:after="240"/>
              <w:rPr>
                <w:rFonts w:eastAsia="Calibri"/>
              </w:rPr>
            </w:pPr>
            <w:r w:rsidRPr="3F121948">
              <w:rPr>
                <w:rFonts w:eastAsia="Calibri"/>
              </w:rPr>
              <w:t>6. Despliegue</w:t>
            </w:r>
          </w:p>
        </w:tc>
        <w:tc>
          <w:tcPr>
            <w:tcW w:w="3900" w:type="dxa"/>
          </w:tcPr>
          <w:p w:rsidR="3F121948" w:rsidP="3F121948" w:rsidRDefault="3F121948" w14:paraId="1030AAA1" w14:textId="06273369">
            <w:pPr>
              <w:spacing w:before="240" w:after="240"/>
              <w:rPr>
                <w:rFonts w:eastAsia="Calibri"/>
              </w:rPr>
            </w:pPr>
            <w:r w:rsidRPr="3F121948">
              <w:rPr>
                <w:rFonts w:eastAsia="Calibri"/>
              </w:rPr>
              <w:t>Integración de la arquitectura multiagente completa. Construcción del dashboard en Streamlit. Documentación técnica y entrega del TFM.</w:t>
            </w:r>
          </w:p>
        </w:tc>
        <w:tc>
          <w:tcPr>
            <w:tcW w:w="1470" w:type="dxa"/>
          </w:tcPr>
          <w:p w:rsidR="3F121948" w:rsidP="3F121948" w:rsidRDefault="3F121948" w14:paraId="26EC3654" w14:textId="28EC0981">
            <w:pPr>
              <w:spacing w:before="240" w:after="240"/>
              <w:rPr>
                <w:rFonts w:eastAsia="Calibri"/>
              </w:rPr>
            </w:pPr>
            <w:r w:rsidRPr="3F121948">
              <w:rPr>
                <w:rFonts w:eastAsia="Calibri"/>
              </w:rPr>
              <w:t>Todos</w:t>
            </w:r>
          </w:p>
        </w:tc>
        <w:tc>
          <w:tcPr>
            <w:tcW w:w="1116" w:type="dxa"/>
          </w:tcPr>
          <w:p w:rsidR="3F121948" w:rsidP="3F121948" w:rsidRDefault="3F121948" w14:paraId="29327814" w14:textId="023562D9">
            <w:pPr>
              <w:spacing w:before="240" w:after="240"/>
              <w:rPr>
                <w:rFonts w:eastAsia="Calibri"/>
              </w:rPr>
            </w:pPr>
            <w:r w:rsidRPr="3F121948">
              <w:rPr>
                <w:rFonts w:eastAsia="Calibri"/>
              </w:rPr>
              <w:t>12-16</w:t>
            </w:r>
          </w:p>
        </w:tc>
        <w:tc>
          <w:tcPr>
            <w:tcW w:w="1315" w:type="dxa"/>
          </w:tcPr>
          <w:p w:rsidR="3F121948" w:rsidP="3F121948" w:rsidRDefault="3F121948" w14:paraId="57A1771E" w14:textId="551DCF29">
            <w:pPr>
              <w:spacing w:before="240" w:after="240"/>
              <w:rPr>
                <w:rFonts w:eastAsia="Calibri"/>
              </w:rPr>
            </w:pPr>
            <w:r w:rsidRPr="3F121948">
              <w:rPr>
                <w:rFonts w:eastAsia="Calibri"/>
              </w:rPr>
              <w:t>Plataforma + TFM final</w:t>
            </w:r>
          </w:p>
        </w:tc>
      </w:tr>
    </w:tbl>
    <w:p w:rsidR="73CCEEAE" w:rsidP="6A20379D" w:rsidRDefault="73CCEEAE" w14:paraId="2F0F3F2C" w14:textId="7A212A9C">
      <w:pPr>
        <w:spacing w:before="240" w:after="240"/>
        <w:rPr>
          <w:rFonts w:ascii="Calibri" w:hAnsi="Calibri" w:eastAsia="Calibri" w:cs="Calibri"/>
          <w:i/>
          <w:iCs/>
          <w:color w:val="000000" w:themeColor="text1"/>
          <w:sz w:val="20"/>
          <w:szCs w:val="20"/>
        </w:rPr>
      </w:pPr>
      <w:r w:rsidRPr="6A20379D">
        <w:rPr>
          <w:rFonts w:ascii="Calibri" w:hAnsi="Calibri" w:eastAsia="Calibri" w:cs="Calibri"/>
          <w:i/>
          <w:iCs/>
          <w:color w:val="000000" w:themeColor="text1"/>
          <w:sz w:val="20"/>
          <w:szCs w:val="20"/>
        </w:rPr>
        <w:t>Tabla 1. Fases del proceso CRISP-DM aplicadas al proyecto OpsInsight Analytics.</w:t>
      </w:r>
    </w:p>
    <w:p w:rsidR="5FF41286" w:rsidP="3F121948" w:rsidRDefault="5FF41286" w14:paraId="3D0CA4B9" w14:textId="68C796A6">
      <w:pPr>
        <w:spacing w:before="240" w:after="240"/>
        <w:rPr>
          <w:rFonts w:ascii="Calibri" w:hAnsi="Calibri" w:eastAsia="Calibri" w:cs="Calibri"/>
          <w:i/>
          <w:iCs/>
          <w:color w:val="000000" w:themeColor="text1"/>
          <w:sz w:val="20"/>
          <w:szCs w:val="20"/>
        </w:rPr>
      </w:pPr>
    </w:p>
    <w:p w:rsidR="5FF41286" w:rsidP="3F121948" w:rsidRDefault="1FDE2350" w14:paraId="2750FFD8" w14:textId="751B35DC">
      <w:pPr>
        <w:pStyle w:val="Heading3"/>
        <w:rPr>
          <w:rFonts w:eastAsia="Calibri"/>
        </w:rPr>
      </w:pPr>
      <w:bookmarkStart w:name="_Toc439904682" w:id="58"/>
      <w:r>
        <w:t>Plan técnico de implementación</w:t>
      </w:r>
      <w:bookmarkEnd w:id="58"/>
    </w:p>
    <w:p w:rsidR="5FF41286" w:rsidP="3F121948" w:rsidRDefault="1FDE2350" w14:paraId="59BA6E52" w14:textId="6DDE69C4">
      <w:pPr>
        <w:spacing w:before="240" w:after="240"/>
      </w:pPr>
      <w:r w:rsidRPr="3F121948">
        <w:rPr>
          <w:rFonts w:eastAsia="Calibri"/>
        </w:rPr>
        <w:t>El sistema se construye sobre una arquitectura de dos agentes especializados (detallada en la sección 5.1), orquestados mediante n8n. Las herramientas seleccionadas son: Python como lenguaje principal, Tesseract OCR como motor de extracción (con Paddle OCR como alternativa para documentos complejos), modelos LLM locales ejecutados mediante Ollama, DuckDB como repositorio analítico y Streamlit para la visualización.</w:t>
      </w:r>
    </w:p>
    <w:p w:rsidR="5FF41286" w:rsidP="3F121948" w:rsidRDefault="1FDE2350" w14:paraId="16A2D129" w14:textId="5275D365">
      <w:pPr>
        <w:spacing w:before="240" w:after="240"/>
      </w:pPr>
      <w:r w:rsidRPr="3F121948">
        <w:rPr>
          <w:rFonts w:eastAsia="Calibri"/>
        </w:rPr>
        <w:t>Para delimitar el alcance real en el contexto de este TFM, los componentes se clasifican según su nivel de implementación previsto:</w:t>
      </w:r>
    </w:p>
    <w:p w:rsidR="5FF41286" w:rsidP="3F121948" w:rsidRDefault="1FDE2350" w14:paraId="5D2439A2" w14:textId="69AB4EA3">
      <w:pPr>
        <w:spacing w:before="240" w:after="240"/>
      </w:pPr>
      <w:r w:rsidRPr="3F121948">
        <w:rPr>
          <w:rFonts w:eastAsia="Calibri"/>
        </w:rPr>
        <w:t>Componentes nucleares (implementación completa y validada): módulo de ingesta documental y extracción OCR/LLM, registro de incidencias en DuckDB y cuadro de mando en Streamlit.</w:t>
      </w:r>
    </w:p>
    <w:p w:rsidR="5FF41286" w:rsidP="3F121948" w:rsidRDefault="1FDE2350" w14:paraId="352493B0" w14:textId="7A2D0790">
      <w:pPr>
        <w:spacing w:before="240" w:after="240"/>
      </w:pPr>
      <w:r w:rsidRPr="3F121948">
        <w:rPr>
          <w:rFonts w:eastAsia="Calibri"/>
        </w:rPr>
        <w:t>Componentes de alcance prototipo: agente analista con recuperación semántica de manuales (funcional para el corpus de pruebas, no generalizable sin ajuste adicional) y análisis predictivo basado en series temporales o modelos estadísticos clásicos, sin arquitecturas de aprendizaje profundo.</w:t>
      </w:r>
    </w:p>
    <w:p w:rsidR="5FF41286" w:rsidP="3F121948" w:rsidRDefault="1FDE2350" w14:paraId="5B4912B2" w14:textId="69802447">
      <w:pPr>
        <w:spacing w:before="240" w:after="240"/>
      </w:pPr>
      <w:r w:rsidRPr="3F121948">
        <w:rPr>
          <w:rFonts w:eastAsia="Calibri"/>
        </w:rPr>
        <w:t xml:space="preserve">La distribución de responsabilidades entre los miembros del equipo se recoge en la Tabla </w:t>
      </w:r>
      <w:r w:rsidRPr="3F121948" w:rsidR="428EF816">
        <w:rPr>
          <w:rFonts w:eastAsia="Calibri"/>
        </w:rPr>
        <w:t>2</w:t>
      </w:r>
      <w:r w:rsidRPr="3F121948">
        <w:rPr>
          <w:rFonts w:eastAsia="Calibri"/>
        </w:rPr>
        <w:t>.</w:t>
      </w:r>
    </w:p>
    <w:tbl>
      <w:tblPr>
        <w:tblStyle w:val="TableGrid"/>
        <w:tblW w:w="0" w:type="auto"/>
        <w:jc w:val="center"/>
        <w:tblLook w:val="04A0" w:firstRow="1" w:lastRow="0" w:firstColumn="1" w:lastColumn="0" w:noHBand="0" w:noVBand="1"/>
      </w:tblPr>
      <w:tblGrid>
        <w:gridCol w:w="4170"/>
        <w:gridCol w:w="1680"/>
        <w:gridCol w:w="1455"/>
        <w:gridCol w:w="915"/>
      </w:tblGrid>
      <w:tr w:rsidR="3F121948" w:rsidTr="6A20379D" w14:paraId="3DF165B7" w14:textId="77777777">
        <w:trPr>
          <w:trHeight w:val="300"/>
          <w:jc w:val="center"/>
        </w:trPr>
        <w:tc>
          <w:tcPr>
            <w:tcW w:w="4170" w:type="dxa"/>
          </w:tcPr>
          <w:p w:rsidR="3F121948" w:rsidP="3F121948" w:rsidRDefault="3F121948" w14:paraId="75917136" w14:textId="463A9F39">
            <w:pPr>
              <w:spacing w:before="0" w:after="0"/>
              <w:rPr>
                <w:rFonts w:eastAsia="Calibri"/>
              </w:rPr>
            </w:pPr>
            <w:r w:rsidRPr="3F121948">
              <w:rPr>
                <w:rFonts w:eastAsia="Calibri"/>
              </w:rPr>
              <w:t>Tarea / Entregable</w:t>
            </w:r>
          </w:p>
        </w:tc>
        <w:tc>
          <w:tcPr>
            <w:tcW w:w="1680" w:type="dxa"/>
          </w:tcPr>
          <w:p w:rsidR="3F121948" w:rsidP="3F121948" w:rsidRDefault="3F121948" w14:paraId="0EC3826F" w14:textId="2C22B32D">
            <w:pPr>
              <w:pStyle w:val="ListParagraph"/>
              <w:spacing w:before="0" w:after="0"/>
              <w:ind w:left="0"/>
              <w:rPr>
                <w:rFonts w:eastAsia="Calibri"/>
              </w:rPr>
            </w:pPr>
            <w:r w:rsidRPr="3F121948">
              <w:rPr>
                <w:rFonts w:eastAsia="Calibri"/>
              </w:rPr>
              <w:t>Efrel Armando</w:t>
            </w:r>
          </w:p>
        </w:tc>
        <w:tc>
          <w:tcPr>
            <w:tcW w:w="1455" w:type="dxa"/>
          </w:tcPr>
          <w:p w:rsidR="3F121948" w:rsidP="3F121948" w:rsidRDefault="3F121948" w14:paraId="7C79DD63" w14:textId="3113205A">
            <w:pPr>
              <w:pStyle w:val="ListParagraph"/>
              <w:spacing w:before="0" w:after="0"/>
              <w:ind w:left="0"/>
              <w:rPr>
                <w:rFonts w:eastAsia="Calibri"/>
              </w:rPr>
            </w:pPr>
            <w:r w:rsidRPr="3F121948">
              <w:rPr>
                <w:rFonts w:eastAsia="Calibri"/>
              </w:rPr>
              <w:t>José Miguel</w:t>
            </w:r>
          </w:p>
        </w:tc>
        <w:tc>
          <w:tcPr>
            <w:tcW w:w="915" w:type="dxa"/>
          </w:tcPr>
          <w:p w:rsidR="3F121948" w:rsidP="3F121948" w:rsidRDefault="3F121948" w14:paraId="712BDF63" w14:textId="222C3CA0">
            <w:pPr>
              <w:pStyle w:val="ListParagraph"/>
              <w:spacing w:before="0" w:after="0"/>
              <w:ind w:left="0"/>
              <w:rPr>
                <w:rFonts w:eastAsia="Calibri"/>
              </w:rPr>
            </w:pPr>
            <w:r w:rsidRPr="3F121948">
              <w:rPr>
                <w:rFonts w:eastAsia="Calibri"/>
              </w:rPr>
              <w:t>Víctor</w:t>
            </w:r>
          </w:p>
        </w:tc>
      </w:tr>
      <w:tr w:rsidR="3F121948" w:rsidTr="6A20379D" w14:paraId="784C2EE2" w14:textId="77777777">
        <w:trPr>
          <w:trHeight w:val="300"/>
          <w:jc w:val="center"/>
        </w:trPr>
        <w:tc>
          <w:tcPr>
            <w:tcW w:w="4170" w:type="dxa"/>
          </w:tcPr>
          <w:p w:rsidR="3F121948" w:rsidP="3F121948" w:rsidRDefault="3F121948" w14:paraId="172A1DED" w14:textId="15AF3EBE">
            <w:pPr>
              <w:pStyle w:val="ListParagraph"/>
              <w:spacing w:before="0" w:after="0"/>
              <w:ind w:left="0"/>
              <w:rPr>
                <w:rFonts w:eastAsia="Calibri"/>
              </w:rPr>
            </w:pPr>
            <w:r w:rsidRPr="3F121948">
              <w:rPr>
                <w:rFonts w:eastAsia="Calibri"/>
              </w:rPr>
              <w:t>Estado del arte: LLMs y agentes (§2.2.1)</w:t>
            </w:r>
          </w:p>
        </w:tc>
        <w:tc>
          <w:tcPr>
            <w:tcW w:w="1680" w:type="dxa"/>
          </w:tcPr>
          <w:p w:rsidR="3F121948" w:rsidP="3F121948" w:rsidRDefault="3F121948" w14:paraId="4F9B5499" w14:textId="7F06B1D2">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0D6B7D19" w14:textId="77777777">
            <w:pPr>
              <w:pStyle w:val="ListParagraph"/>
              <w:spacing w:before="0" w:after="0"/>
              <w:ind w:left="0"/>
              <w:jc w:val="center"/>
              <w:rPr>
                <w:rFonts w:eastAsia="Calibri"/>
              </w:rPr>
            </w:pPr>
          </w:p>
        </w:tc>
        <w:tc>
          <w:tcPr>
            <w:tcW w:w="915" w:type="dxa"/>
          </w:tcPr>
          <w:p w:rsidR="3F121948" w:rsidP="3F121948" w:rsidRDefault="3F121948" w14:paraId="4D8080F2" w14:textId="77777777">
            <w:pPr>
              <w:pStyle w:val="ListParagraph"/>
              <w:spacing w:before="0" w:after="0"/>
              <w:ind w:left="0"/>
              <w:jc w:val="center"/>
              <w:rPr>
                <w:rFonts w:eastAsia="Calibri"/>
              </w:rPr>
            </w:pPr>
          </w:p>
        </w:tc>
      </w:tr>
      <w:tr w:rsidR="3F121948" w:rsidTr="6A20379D" w14:paraId="17C35639" w14:textId="77777777">
        <w:trPr>
          <w:trHeight w:val="300"/>
          <w:jc w:val="center"/>
        </w:trPr>
        <w:tc>
          <w:tcPr>
            <w:tcW w:w="4170" w:type="dxa"/>
          </w:tcPr>
          <w:p w:rsidR="3F121948" w:rsidP="3F121948" w:rsidRDefault="3F121948" w14:paraId="31CD8216" w14:textId="73150B0B">
            <w:pPr>
              <w:pStyle w:val="ListParagraph"/>
              <w:spacing w:before="0" w:after="0"/>
              <w:ind w:left="0"/>
              <w:rPr>
                <w:rFonts w:eastAsia="Calibri"/>
              </w:rPr>
            </w:pPr>
            <w:r w:rsidRPr="3F121948">
              <w:rPr>
                <w:rFonts w:eastAsia="Calibri"/>
              </w:rPr>
              <w:t>Estado del arte: OCR (§2.2.2)</w:t>
            </w:r>
          </w:p>
        </w:tc>
        <w:tc>
          <w:tcPr>
            <w:tcW w:w="1680" w:type="dxa"/>
          </w:tcPr>
          <w:p w:rsidR="3F121948" w:rsidP="3F121948" w:rsidRDefault="3F121948" w14:paraId="36D2574A" w14:textId="77777777">
            <w:pPr>
              <w:pStyle w:val="ListParagraph"/>
              <w:spacing w:before="0" w:after="0"/>
              <w:ind w:left="0"/>
              <w:jc w:val="center"/>
              <w:rPr>
                <w:rFonts w:eastAsia="Calibri"/>
              </w:rPr>
            </w:pPr>
          </w:p>
        </w:tc>
        <w:tc>
          <w:tcPr>
            <w:tcW w:w="1455" w:type="dxa"/>
          </w:tcPr>
          <w:p w:rsidR="3F121948" w:rsidP="3F121948" w:rsidRDefault="3F121948" w14:paraId="0E910500" w14:textId="0B0D3B79">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75F61C89" w14:textId="77777777">
            <w:pPr>
              <w:pStyle w:val="ListParagraph"/>
              <w:spacing w:before="0" w:after="0"/>
              <w:ind w:left="0"/>
              <w:jc w:val="center"/>
              <w:rPr>
                <w:rFonts w:eastAsia="Calibri"/>
              </w:rPr>
            </w:pPr>
          </w:p>
        </w:tc>
      </w:tr>
      <w:tr w:rsidR="3F121948" w:rsidTr="6A20379D" w14:paraId="0658BD96" w14:textId="77777777">
        <w:trPr>
          <w:trHeight w:val="300"/>
          <w:jc w:val="center"/>
        </w:trPr>
        <w:tc>
          <w:tcPr>
            <w:tcW w:w="4170" w:type="dxa"/>
          </w:tcPr>
          <w:p w:rsidR="3F121948" w:rsidP="3F121948" w:rsidRDefault="3F121948" w14:paraId="4187287E" w14:textId="3E737C09">
            <w:pPr>
              <w:pStyle w:val="ListParagraph"/>
              <w:spacing w:before="0" w:after="0"/>
              <w:ind w:left="0"/>
              <w:rPr>
                <w:rFonts w:eastAsia="Calibri"/>
              </w:rPr>
            </w:pPr>
            <w:r w:rsidRPr="3F121948">
              <w:rPr>
                <w:rFonts w:eastAsia="Calibri"/>
              </w:rPr>
              <w:t>Estado del arte: Dashboards (§2.2.3)</w:t>
            </w:r>
          </w:p>
        </w:tc>
        <w:tc>
          <w:tcPr>
            <w:tcW w:w="1680" w:type="dxa"/>
          </w:tcPr>
          <w:p w:rsidR="3F121948" w:rsidP="3F121948" w:rsidRDefault="3F121948" w14:paraId="6398E2B5" w14:textId="77777777">
            <w:pPr>
              <w:pStyle w:val="ListParagraph"/>
              <w:spacing w:before="0" w:after="0"/>
              <w:ind w:left="0"/>
              <w:jc w:val="center"/>
              <w:rPr>
                <w:rFonts w:eastAsia="Calibri"/>
              </w:rPr>
            </w:pPr>
          </w:p>
        </w:tc>
        <w:tc>
          <w:tcPr>
            <w:tcW w:w="1455" w:type="dxa"/>
          </w:tcPr>
          <w:p w:rsidR="3F121948" w:rsidP="3F121948" w:rsidRDefault="3F121948" w14:paraId="6DC1B1A8" w14:textId="77777777">
            <w:pPr>
              <w:pStyle w:val="ListParagraph"/>
              <w:spacing w:before="0" w:after="0"/>
              <w:ind w:left="0"/>
              <w:jc w:val="center"/>
              <w:rPr>
                <w:rFonts w:eastAsia="Calibri"/>
              </w:rPr>
            </w:pPr>
          </w:p>
        </w:tc>
        <w:tc>
          <w:tcPr>
            <w:tcW w:w="915" w:type="dxa"/>
          </w:tcPr>
          <w:p w:rsidR="3F121948" w:rsidP="3F121948" w:rsidRDefault="3F121948" w14:paraId="0845149C" w14:textId="50E57A6F">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76F8A8C9" w14:textId="77777777">
        <w:trPr>
          <w:trHeight w:val="300"/>
          <w:jc w:val="center"/>
        </w:trPr>
        <w:tc>
          <w:tcPr>
            <w:tcW w:w="4170" w:type="dxa"/>
          </w:tcPr>
          <w:p w:rsidR="3F121948" w:rsidP="3F121948" w:rsidRDefault="3F121948" w14:paraId="4ABC6160" w14:textId="0E96C626">
            <w:pPr>
              <w:pStyle w:val="ListParagraph"/>
              <w:spacing w:before="0" w:after="0"/>
              <w:ind w:left="0"/>
              <w:rPr>
                <w:rFonts w:eastAsia="Calibri"/>
              </w:rPr>
            </w:pPr>
            <w:r w:rsidRPr="3F121948">
              <w:rPr>
                <w:rFonts w:eastAsia="Calibri"/>
              </w:rPr>
              <w:t>Objetivos y metodología (cap. 3)</w:t>
            </w:r>
          </w:p>
        </w:tc>
        <w:tc>
          <w:tcPr>
            <w:tcW w:w="1680" w:type="dxa"/>
          </w:tcPr>
          <w:p w:rsidR="3F121948" w:rsidP="3F121948" w:rsidRDefault="3F121948" w14:paraId="23FDDCED" w14:textId="493C60C4">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40261527" w14:textId="2C592B8D">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688C8DAB" w14:textId="73E88CB9">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49F167B7" w14:textId="77777777">
        <w:trPr>
          <w:trHeight w:val="300"/>
          <w:jc w:val="center"/>
        </w:trPr>
        <w:tc>
          <w:tcPr>
            <w:tcW w:w="4170" w:type="dxa"/>
          </w:tcPr>
          <w:p w:rsidR="3F121948" w:rsidP="3F121948" w:rsidRDefault="3F121948" w14:paraId="4EE49BD3" w14:textId="30E41EF1">
            <w:pPr>
              <w:pStyle w:val="ListParagraph"/>
              <w:spacing w:before="0" w:after="0"/>
              <w:ind w:left="0"/>
              <w:rPr>
                <w:rFonts w:eastAsia="Calibri"/>
              </w:rPr>
            </w:pPr>
            <w:r w:rsidRPr="3F121948">
              <w:rPr>
                <w:rFonts w:eastAsia="Calibri"/>
              </w:rPr>
              <w:t>Marco normativo (cap. 4)</w:t>
            </w:r>
          </w:p>
        </w:tc>
        <w:tc>
          <w:tcPr>
            <w:tcW w:w="1680" w:type="dxa"/>
          </w:tcPr>
          <w:p w:rsidR="3F121948" w:rsidP="3F121948" w:rsidRDefault="3F121948" w14:paraId="78530E6E" w14:textId="3A83BFDE">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1410DCF7" w14:textId="77777777">
            <w:pPr>
              <w:pStyle w:val="ListParagraph"/>
              <w:spacing w:before="0" w:after="0"/>
              <w:ind w:left="0"/>
              <w:jc w:val="center"/>
              <w:rPr>
                <w:rFonts w:eastAsia="Calibri"/>
              </w:rPr>
            </w:pPr>
          </w:p>
        </w:tc>
        <w:tc>
          <w:tcPr>
            <w:tcW w:w="915" w:type="dxa"/>
          </w:tcPr>
          <w:p w:rsidR="3F121948" w:rsidP="3F121948" w:rsidRDefault="3F121948" w14:paraId="55062D74" w14:textId="77777777">
            <w:pPr>
              <w:pStyle w:val="ListParagraph"/>
              <w:spacing w:before="0" w:after="0"/>
              <w:ind w:left="0"/>
              <w:jc w:val="center"/>
              <w:rPr>
                <w:rFonts w:eastAsia="Calibri"/>
              </w:rPr>
            </w:pPr>
          </w:p>
        </w:tc>
      </w:tr>
      <w:tr w:rsidR="3F121948" w:rsidTr="6A20379D" w14:paraId="57C8B60D" w14:textId="77777777">
        <w:trPr>
          <w:trHeight w:val="300"/>
          <w:jc w:val="center"/>
        </w:trPr>
        <w:tc>
          <w:tcPr>
            <w:tcW w:w="4170" w:type="dxa"/>
          </w:tcPr>
          <w:p w:rsidR="3F121948" w:rsidP="3F121948" w:rsidRDefault="3F121948" w14:paraId="1050A7D8" w14:textId="3B6B8081">
            <w:pPr>
              <w:pStyle w:val="ListParagraph"/>
              <w:spacing w:before="0" w:after="0"/>
              <w:ind w:left="0"/>
              <w:rPr>
                <w:rFonts w:eastAsia="Calibri"/>
              </w:rPr>
            </w:pPr>
            <w:r w:rsidRPr="3F121948">
              <w:rPr>
                <w:rFonts w:eastAsia="Calibri"/>
              </w:rPr>
              <w:t>Arquitectura de agentes (§5.1)</w:t>
            </w:r>
          </w:p>
        </w:tc>
        <w:tc>
          <w:tcPr>
            <w:tcW w:w="1680" w:type="dxa"/>
          </w:tcPr>
          <w:p w:rsidR="3F121948" w:rsidP="3F121948" w:rsidRDefault="3F121948" w14:paraId="758FF4DE" w14:textId="77777777">
            <w:pPr>
              <w:pStyle w:val="ListParagraph"/>
              <w:spacing w:before="0" w:after="0"/>
              <w:ind w:left="0"/>
              <w:jc w:val="center"/>
              <w:rPr>
                <w:rFonts w:eastAsia="Calibri"/>
              </w:rPr>
            </w:pPr>
          </w:p>
        </w:tc>
        <w:tc>
          <w:tcPr>
            <w:tcW w:w="1455" w:type="dxa"/>
          </w:tcPr>
          <w:p w:rsidR="3F121948" w:rsidP="3F121948" w:rsidRDefault="3F121948" w14:paraId="64E190CB" w14:textId="262DB2E6">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0E75F7AE" w14:textId="4234F9D2">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393A3CD4" w14:textId="77777777">
        <w:trPr>
          <w:trHeight w:val="300"/>
          <w:jc w:val="center"/>
        </w:trPr>
        <w:tc>
          <w:tcPr>
            <w:tcW w:w="4170" w:type="dxa"/>
          </w:tcPr>
          <w:p w:rsidR="3F121948" w:rsidP="3F121948" w:rsidRDefault="3F121948" w14:paraId="79412F1B" w14:textId="30997851">
            <w:pPr>
              <w:pStyle w:val="ListParagraph"/>
              <w:spacing w:before="0" w:after="0"/>
              <w:ind w:left="0"/>
              <w:rPr>
                <w:rFonts w:eastAsia="Calibri"/>
              </w:rPr>
            </w:pPr>
            <w:r w:rsidRPr="3F121948">
              <w:rPr>
                <w:rFonts w:eastAsia="Calibri"/>
              </w:rPr>
              <w:t>Desarrollo LLM y normalización (§5.x)</w:t>
            </w:r>
          </w:p>
        </w:tc>
        <w:tc>
          <w:tcPr>
            <w:tcW w:w="1680" w:type="dxa"/>
          </w:tcPr>
          <w:p w:rsidR="3F121948" w:rsidP="3F121948" w:rsidRDefault="3F121948" w14:paraId="7BC2EB3B" w14:textId="0AA9847C">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1272E2DD" w14:textId="77777777">
            <w:pPr>
              <w:pStyle w:val="ListParagraph"/>
              <w:spacing w:before="0" w:after="0"/>
              <w:ind w:left="0"/>
              <w:jc w:val="center"/>
              <w:rPr>
                <w:rFonts w:eastAsia="Calibri"/>
              </w:rPr>
            </w:pPr>
          </w:p>
        </w:tc>
        <w:tc>
          <w:tcPr>
            <w:tcW w:w="915" w:type="dxa"/>
          </w:tcPr>
          <w:p w:rsidR="3F121948" w:rsidP="3F121948" w:rsidRDefault="3F121948" w14:paraId="70151D77" w14:textId="77777777">
            <w:pPr>
              <w:pStyle w:val="ListParagraph"/>
              <w:spacing w:before="0" w:after="0"/>
              <w:ind w:left="0"/>
              <w:jc w:val="center"/>
              <w:rPr>
                <w:rFonts w:eastAsia="Calibri"/>
              </w:rPr>
            </w:pPr>
          </w:p>
        </w:tc>
      </w:tr>
      <w:tr w:rsidR="3F121948" w:rsidTr="6A20379D" w14:paraId="499F4110" w14:textId="77777777">
        <w:trPr>
          <w:trHeight w:val="300"/>
          <w:jc w:val="center"/>
        </w:trPr>
        <w:tc>
          <w:tcPr>
            <w:tcW w:w="4170" w:type="dxa"/>
          </w:tcPr>
          <w:p w:rsidR="3F121948" w:rsidP="3F121948" w:rsidRDefault="3F121948" w14:paraId="1C8E9D0F" w14:textId="0560C615">
            <w:pPr>
              <w:pStyle w:val="ListParagraph"/>
              <w:spacing w:before="0" w:after="0"/>
              <w:ind w:left="0"/>
              <w:rPr>
                <w:rFonts w:eastAsia="Calibri"/>
              </w:rPr>
            </w:pPr>
            <w:r w:rsidRPr="3F121948">
              <w:rPr>
                <w:rFonts w:eastAsia="Calibri"/>
              </w:rPr>
              <w:t>Desarrollo OCR e ingesta (§5.x)</w:t>
            </w:r>
          </w:p>
        </w:tc>
        <w:tc>
          <w:tcPr>
            <w:tcW w:w="1680" w:type="dxa"/>
          </w:tcPr>
          <w:p w:rsidR="3F121948" w:rsidP="3F121948" w:rsidRDefault="3F121948" w14:paraId="023773F8" w14:textId="77777777">
            <w:pPr>
              <w:pStyle w:val="ListParagraph"/>
              <w:spacing w:before="0" w:after="0"/>
              <w:ind w:left="0"/>
              <w:jc w:val="center"/>
              <w:rPr>
                <w:rFonts w:eastAsia="Calibri"/>
              </w:rPr>
            </w:pPr>
          </w:p>
        </w:tc>
        <w:tc>
          <w:tcPr>
            <w:tcW w:w="1455" w:type="dxa"/>
          </w:tcPr>
          <w:p w:rsidR="3F121948" w:rsidP="3F121948" w:rsidRDefault="3F121948" w14:paraId="0D92CFFB" w14:textId="6C9BD078">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2BD13BF9" w14:textId="77777777">
            <w:pPr>
              <w:pStyle w:val="ListParagraph"/>
              <w:spacing w:before="0" w:after="0"/>
              <w:ind w:left="0"/>
              <w:jc w:val="center"/>
              <w:rPr>
                <w:rFonts w:eastAsia="Calibri"/>
              </w:rPr>
            </w:pPr>
          </w:p>
        </w:tc>
      </w:tr>
      <w:tr w:rsidR="3F121948" w:rsidTr="6A20379D" w14:paraId="75C63922" w14:textId="77777777">
        <w:trPr>
          <w:trHeight w:val="300"/>
          <w:jc w:val="center"/>
        </w:trPr>
        <w:tc>
          <w:tcPr>
            <w:tcW w:w="4170" w:type="dxa"/>
          </w:tcPr>
          <w:p w:rsidR="3F121948" w:rsidP="3F121948" w:rsidRDefault="3F121948" w14:paraId="30485C74" w14:textId="244C4059">
            <w:pPr>
              <w:pStyle w:val="ListParagraph"/>
              <w:spacing w:before="0" w:after="0"/>
              <w:ind w:left="0"/>
              <w:rPr>
                <w:rFonts w:eastAsia="Calibri"/>
              </w:rPr>
            </w:pPr>
            <w:r w:rsidRPr="3F121948">
              <w:rPr>
                <w:rFonts w:eastAsia="Calibri"/>
              </w:rPr>
              <w:t>Desarrollo dashboard (§5.x)</w:t>
            </w:r>
          </w:p>
        </w:tc>
        <w:tc>
          <w:tcPr>
            <w:tcW w:w="1680" w:type="dxa"/>
          </w:tcPr>
          <w:p w:rsidR="3F121948" w:rsidP="3F121948" w:rsidRDefault="3F121948" w14:paraId="74D2DA0A" w14:textId="77777777">
            <w:pPr>
              <w:pStyle w:val="ListParagraph"/>
              <w:spacing w:before="0" w:after="0"/>
              <w:ind w:left="0"/>
              <w:jc w:val="center"/>
              <w:rPr>
                <w:rFonts w:eastAsia="Calibri"/>
              </w:rPr>
            </w:pPr>
          </w:p>
        </w:tc>
        <w:tc>
          <w:tcPr>
            <w:tcW w:w="1455" w:type="dxa"/>
          </w:tcPr>
          <w:p w:rsidR="3F121948" w:rsidP="3F121948" w:rsidRDefault="3F121948" w14:paraId="525D76EC" w14:textId="77777777">
            <w:pPr>
              <w:pStyle w:val="ListParagraph"/>
              <w:spacing w:before="0" w:after="0"/>
              <w:ind w:left="0"/>
              <w:jc w:val="center"/>
              <w:rPr>
                <w:rFonts w:eastAsia="Calibri"/>
              </w:rPr>
            </w:pPr>
          </w:p>
        </w:tc>
        <w:tc>
          <w:tcPr>
            <w:tcW w:w="915" w:type="dxa"/>
          </w:tcPr>
          <w:p w:rsidR="3F121948" w:rsidP="3F121948" w:rsidRDefault="3F121948" w14:paraId="4D0C722D" w14:textId="1C4D4BC2">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0ABEF059" w14:textId="77777777">
        <w:trPr>
          <w:trHeight w:val="300"/>
          <w:jc w:val="center"/>
        </w:trPr>
        <w:tc>
          <w:tcPr>
            <w:tcW w:w="4170" w:type="dxa"/>
          </w:tcPr>
          <w:p w:rsidR="3F121948" w:rsidP="3F121948" w:rsidRDefault="3F121948" w14:paraId="49D3497E" w14:textId="5C601882">
            <w:pPr>
              <w:pStyle w:val="ListParagraph"/>
              <w:spacing w:before="0" w:after="0"/>
              <w:ind w:left="0"/>
              <w:rPr>
                <w:rFonts w:eastAsia="Calibri"/>
              </w:rPr>
            </w:pPr>
            <w:r w:rsidRPr="3F121948">
              <w:rPr>
                <w:rFonts w:eastAsia="Calibri"/>
              </w:rPr>
              <w:t>Integración y pruebas (§5.x)</w:t>
            </w:r>
          </w:p>
        </w:tc>
        <w:tc>
          <w:tcPr>
            <w:tcW w:w="1680" w:type="dxa"/>
          </w:tcPr>
          <w:p w:rsidR="3F121948" w:rsidP="3F121948" w:rsidRDefault="3F121948" w14:paraId="3F2C54BD" w14:textId="6D99148E">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07556523" w14:textId="24B689EB">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5C36AD87" w14:textId="09D5B971">
            <w:pPr>
              <w:pStyle w:val="ListParagraph"/>
              <w:spacing w:before="0" w:after="0"/>
              <w:ind w:left="0"/>
              <w:jc w:val="center"/>
              <w:rPr>
                <w:rFonts w:eastAsia="Calibri"/>
              </w:rPr>
            </w:pPr>
            <w:r w:rsidRPr="3F121948">
              <w:rPr>
                <w:rFonts w:ascii="Segoe UI Symbol" w:hAnsi="Segoe UI Symbol" w:eastAsia="Calibri" w:cs="Segoe UI Symbol"/>
              </w:rPr>
              <w:t>✓</w:t>
            </w:r>
          </w:p>
        </w:tc>
      </w:tr>
      <w:tr w:rsidR="3F121948" w:rsidTr="6A20379D" w14:paraId="1988E519" w14:textId="77777777">
        <w:trPr>
          <w:trHeight w:val="300"/>
          <w:jc w:val="center"/>
        </w:trPr>
        <w:tc>
          <w:tcPr>
            <w:tcW w:w="4170" w:type="dxa"/>
          </w:tcPr>
          <w:p w:rsidR="3F121948" w:rsidP="3F121948" w:rsidRDefault="3F121948" w14:paraId="12853CC9" w14:textId="6737D8F3">
            <w:pPr>
              <w:pStyle w:val="ListParagraph"/>
              <w:spacing w:before="0" w:after="0"/>
              <w:ind w:left="0"/>
              <w:rPr>
                <w:rFonts w:eastAsia="Calibri"/>
              </w:rPr>
            </w:pPr>
            <w:r w:rsidRPr="3F121948">
              <w:rPr>
                <w:rFonts w:eastAsia="Calibri"/>
              </w:rPr>
              <w:t>Conclusiones y prospectiva (cap. 7–8)</w:t>
            </w:r>
          </w:p>
        </w:tc>
        <w:tc>
          <w:tcPr>
            <w:tcW w:w="1680" w:type="dxa"/>
          </w:tcPr>
          <w:p w:rsidR="3F121948" w:rsidP="3F121948" w:rsidRDefault="3F121948" w14:paraId="7C694ED3" w14:textId="648AC541">
            <w:pPr>
              <w:pStyle w:val="ListParagraph"/>
              <w:spacing w:before="0" w:after="0"/>
              <w:ind w:left="0"/>
              <w:jc w:val="center"/>
              <w:rPr>
                <w:rFonts w:eastAsia="Calibri"/>
              </w:rPr>
            </w:pPr>
            <w:r w:rsidRPr="3F121948">
              <w:rPr>
                <w:rFonts w:ascii="Segoe UI Symbol" w:hAnsi="Segoe UI Symbol" w:eastAsia="Calibri" w:cs="Segoe UI Symbol"/>
              </w:rPr>
              <w:t>✓</w:t>
            </w:r>
          </w:p>
        </w:tc>
        <w:tc>
          <w:tcPr>
            <w:tcW w:w="1455" w:type="dxa"/>
          </w:tcPr>
          <w:p w:rsidR="3F121948" w:rsidP="3F121948" w:rsidRDefault="3F121948" w14:paraId="5B94138F" w14:textId="3ABE4CCB">
            <w:pPr>
              <w:pStyle w:val="ListParagraph"/>
              <w:spacing w:before="0" w:after="0"/>
              <w:ind w:left="0"/>
              <w:jc w:val="center"/>
              <w:rPr>
                <w:rFonts w:eastAsia="Calibri"/>
              </w:rPr>
            </w:pPr>
            <w:r w:rsidRPr="3F121948">
              <w:rPr>
                <w:rFonts w:ascii="Segoe UI Symbol" w:hAnsi="Segoe UI Symbol" w:eastAsia="Calibri" w:cs="Segoe UI Symbol"/>
              </w:rPr>
              <w:t>✓</w:t>
            </w:r>
          </w:p>
        </w:tc>
        <w:tc>
          <w:tcPr>
            <w:tcW w:w="915" w:type="dxa"/>
          </w:tcPr>
          <w:p w:rsidR="3F121948" w:rsidP="3F121948" w:rsidRDefault="3F121948" w14:paraId="476BC128" w14:textId="3194DD17">
            <w:pPr>
              <w:pStyle w:val="ListParagraph"/>
              <w:spacing w:before="0" w:after="0"/>
              <w:ind w:left="0"/>
              <w:jc w:val="center"/>
              <w:rPr>
                <w:rFonts w:eastAsia="Calibri"/>
              </w:rPr>
            </w:pPr>
            <w:r w:rsidRPr="3F121948">
              <w:rPr>
                <w:rFonts w:ascii="Segoe UI Symbol" w:hAnsi="Segoe UI Symbol" w:eastAsia="Calibri" w:cs="Segoe UI Symbol"/>
              </w:rPr>
              <w:t>✓</w:t>
            </w:r>
          </w:p>
        </w:tc>
      </w:tr>
    </w:tbl>
    <w:p w:rsidR="698C1107" w:rsidP="6A20379D" w:rsidRDefault="698C1107" w14:paraId="78D3189E" w14:textId="643531F2">
      <w:pPr>
        <w:rPr>
          <w:rFonts w:ascii="Calibri" w:hAnsi="Calibri" w:eastAsia="Calibri" w:cs="Calibri"/>
          <w:i/>
          <w:iCs/>
          <w:color w:val="000000" w:themeColor="text1"/>
          <w:sz w:val="20"/>
          <w:szCs w:val="20"/>
        </w:rPr>
      </w:pPr>
      <w:r w:rsidRPr="6A20379D">
        <w:rPr>
          <w:rFonts w:ascii="Calibri" w:hAnsi="Calibri" w:eastAsia="Calibri" w:cs="Calibri"/>
          <w:i/>
          <w:iCs/>
          <w:color w:val="000000" w:themeColor="text1"/>
          <w:sz w:val="20"/>
          <w:szCs w:val="20"/>
        </w:rPr>
        <w:t>Tabla 2. Distribución de responsabilidades por miembro del equipo.</w:t>
      </w:r>
    </w:p>
    <w:p w:rsidR="3F121948" w:rsidP="3F121948" w:rsidRDefault="3F121948" w14:paraId="08014D8B" w14:textId="59404337">
      <w:pPr>
        <w:rPr>
          <w:rFonts w:eastAsia="Calibri"/>
        </w:rPr>
      </w:pPr>
    </w:p>
    <w:p w:rsidR="00C308C3" w:rsidP="00C308C3" w:rsidRDefault="00C308C3" w14:paraId="54004EF2" w14:textId="77777777">
      <w:pPr>
        <w:spacing w:before="0" w:after="0" w:line="240" w:lineRule="auto"/>
        <w:jc w:val="left"/>
      </w:pPr>
      <w:r>
        <w:br w:type="page"/>
      </w:r>
    </w:p>
    <w:p w:rsidRPr="007A5E65" w:rsidR="00C308C3" w:rsidP="3F121948" w:rsidRDefault="74023410" w14:paraId="2AE18331" w14:textId="10E894C2">
      <w:pPr>
        <w:pStyle w:val="Heading1"/>
        <w:rPr>
          <w:caps w:val="0"/>
        </w:rPr>
      </w:pPr>
      <w:bookmarkStart w:name="_Toc541016353" w:id="59"/>
      <w:bookmarkStart w:name="_Toc2107173815" w:id="60"/>
      <w:r>
        <w:rPr>
          <w:caps w:val="0"/>
        </w:rPr>
        <w:t>Marco normativo</w:t>
      </w:r>
      <w:bookmarkEnd w:id="59"/>
      <w:bookmarkEnd w:id="60"/>
    </w:p>
    <w:p w:rsidR="2BA6A851" w:rsidP="2BA6A851" w:rsidRDefault="2BA6A851" w14:paraId="3076E8D0" w14:textId="5127AD4D">
      <w:r>
        <w:t>Este capítulo analiza el marco regulatorio y las condiciones de uso aplicables a los datos, modelos y herramientas de OpsInsight Analytics. El análisis cubre cuatro bloques: protección de datos personales, licencias de los conjuntos de datos, licencias de los modelos de inteligencia artificial, y consideraciones éticas.</w:t>
      </w:r>
    </w:p>
    <w:p w:rsidR="2BA6A851" w:rsidP="00E81BC6" w:rsidRDefault="1EF0790C" w14:paraId="3AC14F03" w14:textId="3B3D71E4">
      <w:pPr>
        <w:pStyle w:val="Heading2"/>
      </w:pPr>
      <w:bookmarkStart w:name="_Toc1891806544" w:id="61"/>
      <w:r>
        <w:t>Protección de datos personales</w:t>
      </w:r>
      <w:bookmarkEnd w:id="61"/>
    </w:p>
    <w:p w:rsidR="008E326B" w:rsidP="2BA6A851" w:rsidRDefault="2BA6A851" w14:paraId="2C968AC5" w14:textId="77777777">
      <w:r>
        <w:t>El Reglamento General de Protección de Datos (RGPD, Reglamento UE 2016/679) y la Ley Orgánica 3/2018 de Protección de Datos Personales y garantía de los derechos digitales (LOPDGDD) establecen el marco jurídico aplicable al tratamiento de datos personales en la Unión Europea.</w:t>
      </w:r>
    </w:p>
    <w:p w:rsidR="007276FA" w:rsidP="008E326B" w:rsidRDefault="008E326B" w14:paraId="0EA87BD0" w14:textId="77777777">
      <w:r w:rsidRPr="008E326B">
        <w:t>En el contexto de OpsInsight Analytics, el tratamiento de datos personales puede producirse de forma indirecta si los documentos operativos procesados —partes de incidencia, órdenes de trabajo, registros de actuación— contienen datos identificativos de trabajadores (nombre del técnico, turno, firma o código de empleado). El sistema no está diseñado para tratar datos personales como fin principal, sino para analizar el comportamiento de los activos. No obstante, dado que estos datos pueden estar presentes en los documentos de entrada, aplica el principio de minimización del dato (art. 5.1.c RGPD): el agente normalizador debe identificar y descartar o seudonimizar los campos identificativos que no sean necesarios para el análisis de la incidencia antes de su incorporación al repositorio analítico.</w:t>
      </w:r>
    </w:p>
    <w:p w:rsidR="007276FA" w:rsidP="007276FA" w:rsidRDefault="007276FA" w14:paraId="55F77E12" w14:textId="77777777">
      <w:r w:rsidRPr="007276FA">
        <w:t>La base jurídica del tratamiento, en el caso de un despliegue real en el entorno de Sopra Steria, sería el interés legítimo del responsable del tratamiento (art. 6.1.f RGPD) en la optimización de sus procesos de mantenimiento, siempre que este interés no prevalezca sobre los derechos y libertades de los interesados. Alternativamente, si los datos de empleados se tratan de forma sistemática, resultaría aplicable la base de ejecución de un contrato laboral (art. 6.1.b RGPD). En cualquier caso, el responsable del tratamiento deberá llevar a cabo un análisis de intereses legítimos y, si el tratamiento implica evaluación sistemática de personas, una Evaluación de Impacto en la Protección de Datos (EIPD) conforme al art. 35 RGPD.</w:t>
      </w:r>
    </w:p>
    <w:p w:rsidR="2BA6A851" w:rsidP="2BA6A851" w:rsidRDefault="395CE75C" w14:paraId="1A1A22B8" w14:textId="6F301FA1">
      <w:r>
        <w:t>En el entorno académico y de validación del presente TFM, los conjuntos de datos utilizados (AI4I 2020 Predictive Maintenance Dataset y MetroPT-3) son de naturaleza sintética o anonimizada y no contienen datos de personas físicas identificadas o identificables, por lo que no resulta de aplicación el RGPD a efectos de este trabajo de investigación. La documentación sintética generada ad hoc para las pruebas de OCR y extracción tampoco incluirá datos personales reales.</w:t>
      </w:r>
    </w:p>
    <w:p w:rsidR="2BA6A851" w:rsidP="00E81BC6" w:rsidRDefault="1EF0790C" w14:paraId="0A75623F" w14:textId="6D8B4B1A">
      <w:pPr>
        <w:pStyle w:val="Heading2"/>
      </w:pPr>
      <w:bookmarkStart w:name="_Toc1967382137" w:id="62"/>
      <w:r>
        <w:t>Licencias de los conjuntos de datos</w:t>
      </w:r>
      <w:bookmarkEnd w:id="62"/>
    </w:p>
    <w:p w:rsidR="2BA6A851" w:rsidP="2BA6A851" w:rsidRDefault="2BA6A851" w14:paraId="24D98050" w14:textId="527FB33B">
      <w:r>
        <w:t>Los conjuntos de datos considerados se distribuyen bajo licencias abiertas compatibles con uso académico y de investigación. AI4I 2020 Predictive Maintenance Dataset (UCI ML Repository): disponible bajo licencia CC BY 4.0, generado sintéticamente, sin datos personales. MetroPT-3 Dataset (UCI ML Repository): licencia CC BY 4.0, datos de sensores del metro de Oporto, sin información personal. Manuales técnicos de fuentes públicas (ManualsLib, Internet Archive, portales de Siemens, ABB, Schneider Electric): uso académico no comercial, empleados exclusivamente para recuperación semántica.</w:t>
      </w:r>
    </w:p>
    <w:p w:rsidR="2BA6A851" w:rsidP="00E81BC6" w:rsidRDefault="1EF0790C" w14:paraId="3A80FE45" w14:textId="22FA45FA">
      <w:pPr>
        <w:pStyle w:val="Heading2"/>
      </w:pPr>
      <w:bookmarkStart w:name="_Toc394341944" w:id="63"/>
      <w:r>
        <w:t>Licencias de los modelos de inteligencia artificial</w:t>
      </w:r>
      <w:bookmarkEnd w:id="63"/>
    </w:p>
    <w:p w:rsidR="2BA6A851" w:rsidP="2BA6A851" w:rsidRDefault="2BA6A851" w14:paraId="70504FB1" w14:textId="15EE966F">
      <w:r>
        <w:t>Los modelos integrados se distribuyen bajo licencias Apache 2.0 o MIT que permiten despliegue local sin restricciones: Qwen3 (Alibaba Cloud, Apache 2.0), Mistral Small 3 (Apache 2.0), Tesseract OCR (Apache 2.0 desde 2005), Paddle OCR (Apache 2.0), Streamlit (Apache 2.0) y DuckDB (MIT).</w:t>
      </w:r>
    </w:p>
    <w:p w:rsidR="2BA6A851" w:rsidP="00E81BC6" w:rsidRDefault="1EF0790C" w14:paraId="4A93F5F8" w14:textId="039971DF">
      <w:pPr>
        <w:pStyle w:val="Heading2"/>
      </w:pPr>
      <w:bookmarkStart w:name="_Toc2082483571" w:id="64"/>
      <w:r>
        <w:t>Consideraciones éticas</w:t>
      </w:r>
      <w:bookmarkEnd w:id="64"/>
    </w:p>
    <w:p w:rsidR="2BA6A851" w:rsidP="2BA6A851" w:rsidRDefault="2BA6A851" w14:paraId="12CD8B64" w14:textId="3364E7CA">
      <w:r>
        <w:t>OpsInsight Analytics es una herramienta de soporte a la decisión, no un sistema de control autónomo. Todas las intervenciones de mantenimiento siguen siendo responsabilidad del personal técnico humano, que cuenta con las evidencias documentales generadas por la plataforma para fundamentar sus decisiones. El AI Act (Reglamento UE 2024/1689), en vigor desde agosto de 2024, encuadra este tipo de sistema en la categoría de riesgo limitado —sin capacidad de control directo sobre equipos críticos— y le aplica principalmente el principio de transparencia. OpsInsight Analytics incorpora trazabilidad documental completa desde cada indicador hasta el registro de incidencia y el fragmento de manual técnico de origen.</w:t>
      </w:r>
    </w:p>
    <w:p w:rsidRPr="000D09A0" w:rsidR="00C84740" w:rsidP="000D09A0" w:rsidRDefault="38AF6C07" w14:paraId="730CF473" w14:textId="400E366D">
      <w:pPr>
        <w:pStyle w:val="Heading1"/>
        <w:rPr>
          <w:caps w:val="0"/>
        </w:rPr>
      </w:pPr>
      <w:bookmarkStart w:name="_Toc347550980" w:id="65"/>
      <w:bookmarkStart w:name="_Toc312053860" w:id="66"/>
      <w:bookmarkEnd w:id="4"/>
      <w:bookmarkEnd w:id="5"/>
      <w:r>
        <w:rPr>
          <w:caps w:val="0"/>
        </w:rPr>
        <w:t>Desarrollo específico de la contribución</w:t>
      </w:r>
      <w:bookmarkEnd w:id="65"/>
      <w:bookmarkEnd w:id="66"/>
    </w:p>
    <w:p w:rsidRPr="001C2FB3" w:rsidR="00FA0670" w:rsidP="395CE75C" w:rsidRDefault="3973A8DB" w14:paraId="1CC091D9" w14:textId="2E700EEE">
      <w:r>
        <w:t>Este bloque se describe la contribución realizada, comenzando por una descripción del sistema y detallar sus componentes técnicamente en las subsecciones dedicadas.</w:t>
      </w:r>
    </w:p>
    <w:p w:rsidR="395CE75C" w:rsidP="395CE75C" w:rsidRDefault="395CE75C" w14:paraId="6657F234" w14:textId="3B24FEDF">
      <w:pPr>
        <w:spacing w:before="0" w:after="240"/>
      </w:pPr>
      <w:r>
        <w:t>OpsInsight Analytics</w:t>
      </w:r>
      <w:r w:rsidRPr="395CE75C">
        <w:rPr>
          <w:rFonts w:ascii="Calibri" w:hAnsi="Calibri" w:eastAsia="Calibri" w:cs="Calibri"/>
        </w:rPr>
        <w:t xml:space="preserve"> es un sistema capaz de ingerir reportes de fallos en máquinas y proponer acciones a realizar para resolver dichos fallos. Se basa en agentes de IA que entienden lenguaje natural y ofrece un </w:t>
      </w:r>
      <w:r w:rsidRPr="395CE75C">
        <w:rPr>
          <w:rFonts w:ascii="Calibri" w:hAnsi="Calibri" w:eastAsia="Calibri" w:cs="Calibri"/>
          <w:i/>
          <w:iCs/>
        </w:rPr>
        <w:t>dashboard</w:t>
      </w:r>
      <w:r w:rsidRPr="395CE75C">
        <w:rPr>
          <w:rFonts w:ascii="Calibri" w:hAnsi="Calibri" w:eastAsia="Calibri" w:cs="Calibri"/>
        </w:rPr>
        <w:t xml:space="preserve"> desde el que inspeccionar y analizar los reportes recibidos. El usuario objetivo es un operario o responsable de un entorno de producción. El sistema está compuesto por las siguientes partes:</w:t>
      </w:r>
    </w:p>
    <w:p w:rsidR="395CE75C" w:rsidP="395CE75C" w:rsidRDefault="395CE75C" w14:paraId="365A802B" w14:textId="79CA47BB">
      <w:pPr>
        <w:pStyle w:val="ListParagraph"/>
        <w:numPr>
          <w:ilvl w:val="0"/>
          <w:numId w:val="2"/>
        </w:numPr>
        <w:spacing w:before="0" w:after="0"/>
        <w:rPr>
          <w:rFonts w:ascii="Calibri" w:hAnsi="Calibri" w:eastAsia="Calibri" w:cs="Calibri"/>
        </w:rPr>
      </w:pPr>
      <w:r w:rsidRPr="395CE75C">
        <w:rPr>
          <w:rFonts w:ascii="Calibri" w:hAnsi="Calibri" w:eastAsia="Calibri" w:cs="Calibri"/>
        </w:rPr>
        <w:t>Un agente de ingesta de reportes capaz de procesar tanto documentos digitales como formularios manuscritos. Los reportes deben incluir el modelo de la máquina problemática, el error o motivo de la preocupación (ruido, vibración, olor, humo, fugas de líquidos o vapores, etc.) y los valores de las variables monitorizables (presión, temperatura, velocidad, etc.).</w:t>
      </w:r>
    </w:p>
    <w:p w:rsidR="395CE75C" w:rsidP="395CE75C" w:rsidRDefault="395CE75C" w14:paraId="47C72DC6" w14:textId="7F828B2F">
      <w:pPr>
        <w:pStyle w:val="ListParagraph"/>
        <w:numPr>
          <w:ilvl w:val="0"/>
          <w:numId w:val="2"/>
        </w:numPr>
        <w:spacing w:before="0" w:after="0"/>
        <w:rPr>
          <w:rFonts w:ascii="Calibri" w:hAnsi="Calibri" w:eastAsia="Calibri" w:cs="Calibri"/>
        </w:rPr>
      </w:pPr>
      <w:r w:rsidRPr="395CE75C">
        <w:rPr>
          <w:rFonts w:ascii="Calibri" w:hAnsi="Calibri" w:eastAsia="Calibri" w:cs="Calibri"/>
        </w:rPr>
        <w:t xml:space="preserve">Otro agente de IA que reciba estas incidencias en formato JSON y consulte los manuales de la/las máquinas para proponer una solución. Estos manuales deben incluir una sección de </w:t>
      </w:r>
      <w:r w:rsidRPr="395CE75C">
        <w:rPr>
          <w:rFonts w:ascii="Calibri" w:hAnsi="Calibri" w:eastAsia="Calibri" w:cs="Calibri"/>
          <w:i/>
          <w:iCs/>
        </w:rPr>
        <w:t>troubleshooting</w:t>
      </w:r>
      <w:r w:rsidRPr="395CE75C">
        <w:rPr>
          <w:rFonts w:ascii="Calibri" w:hAnsi="Calibri" w:eastAsia="Calibri" w:cs="Calibri"/>
        </w:rPr>
        <w:t xml:space="preserve"> o solución de problemas, idealmente especificando los rangos de valores deseables para cada variable monitorizada.</w:t>
      </w:r>
    </w:p>
    <w:p w:rsidR="395CE75C" w:rsidP="3F121948" w:rsidRDefault="3973A8DB" w14:paraId="43835B8B" w14:textId="04615035">
      <w:pPr>
        <w:pStyle w:val="ListParagraph"/>
        <w:numPr>
          <w:ilvl w:val="0"/>
          <w:numId w:val="2"/>
        </w:numPr>
        <w:spacing w:before="0" w:after="0"/>
        <w:rPr>
          <w:rFonts w:ascii="Calibri" w:hAnsi="Calibri" w:eastAsia="Calibri" w:cs="Calibri"/>
        </w:rPr>
      </w:pPr>
      <w:r w:rsidRPr="3F121948">
        <w:rPr>
          <w:rFonts w:ascii="Calibri" w:hAnsi="Calibri" w:eastAsia="Calibri" w:cs="Calibri"/>
        </w:rPr>
        <w:t xml:space="preserve">Un registro de incidencias que almacene en archivos </w:t>
      </w:r>
      <w:r w:rsidRPr="3F121948" w:rsidR="2A25826E">
        <w:rPr>
          <w:rFonts w:ascii="Calibri" w:hAnsi="Calibri" w:eastAsia="Calibri" w:cs="Calibri"/>
        </w:rPr>
        <w:t>CSV</w:t>
      </w:r>
      <w:r w:rsidRPr="3F121948">
        <w:rPr>
          <w:rFonts w:ascii="Calibri" w:hAnsi="Calibri" w:eastAsia="Calibri" w:cs="Calibri"/>
        </w:rPr>
        <w:t xml:space="preserve"> y una base de datos relacional las incidencias reportadas.</w:t>
      </w:r>
    </w:p>
    <w:p w:rsidR="395CE75C" w:rsidP="395CE75C" w:rsidRDefault="395CE75C" w14:paraId="543ADAA4" w14:textId="4FCECE1F">
      <w:pPr>
        <w:pStyle w:val="ListParagraph"/>
        <w:numPr>
          <w:ilvl w:val="0"/>
          <w:numId w:val="2"/>
        </w:numPr>
        <w:spacing w:before="0" w:after="0"/>
        <w:rPr>
          <w:rFonts w:ascii="Calibri" w:hAnsi="Calibri" w:eastAsia="Calibri" w:cs="Calibri"/>
        </w:rPr>
      </w:pPr>
      <w:r w:rsidRPr="45F26530" w:rsidR="45F26530">
        <w:rPr>
          <w:rFonts w:ascii="Calibri" w:hAnsi="Calibri" w:eastAsia="Calibri" w:cs="Calibri"/>
        </w:rPr>
        <w:t xml:space="preserve">Un </w:t>
      </w:r>
      <w:r w:rsidRPr="45F26530" w:rsidR="45F26530">
        <w:rPr>
          <w:rFonts w:ascii="Calibri" w:hAnsi="Calibri" w:eastAsia="Calibri" w:cs="Calibri"/>
          <w:i w:val="1"/>
          <w:iCs w:val="1"/>
        </w:rPr>
        <w:t xml:space="preserve">dashboard </w:t>
      </w:r>
      <w:r w:rsidRPr="45F26530" w:rsidR="45F26530">
        <w:rPr>
          <w:rFonts w:ascii="Calibri" w:hAnsi="Calibri" w:eastAsia="Calibri" w:cs="Calibri"/>
        </w:rPr>
        <w:t>que permita inspeccionar el registro de incidencias, acceder a los reportes originales y analizar una serie de KPIs y visualizaciones.</w:t>
      </w:r>
    </w:p>
    <w:p w:rsidR="45F26530" w:rsidP="45F26530" w:rsidRDefault="45F26530" w14:paraId="641CE03D" w14:textId="566401CF">
      <w:pPr>
        <w:pStyle w:val="Normal"/>
        <w:spacing w:before="0" w:after="0"/>
        <w:rPr>
          <w:rFonts w:ascii="Calibri" w:hAnsi="Calibri" w:eastAsia="Calibri" w:cs="Calibri"/>
        </w:rPr>
      </w:pPr>
      <w:r w:rsidRPr="2A715949" w:rsidR="45F26530">
        <w:rPr>
          <w:rFonts w:ascii="Calibri" w:hAnsi="Calibri" w:eastAsia="Calibri" w:cs="Calibri"/>
        </w:rPr>
        <w:t>A alto nivel, la arquitectura de la imagen representa el funcionamiento del sistema:</w:t>
      </w:r>
    </w:p>
    <w:p w:rsidR="5F823015" w:rsidP="2A715949" w:rsidRDefault="5F823015" w14:paraId="1FFA60B7" w14:textId="42DAFAED">
      <w:pPr>
        <w:pStyle w:val="Normal"/>
        <w:spacing w:before="0" w:after="0"/>
        <w:rPr>
          <w:rFonts w:ascii="Calibri" w:hAnsi="Calibri" w:eastAsia="Calibri" w:cs="Calibri"/>
        </w:rPr>
      </w:pPr>
      <w:r w:rsidR="5F823015">
        <w:drawing>
          <wp:inline wp14:editId="480BC947" wp14:anchorId="0462DA14">
            <wp:extent cx="5762625" cy="1571625"/>
            <wp:effectExtent l="0" t="0" r="0" b="0"/>
            <wp:docPr id="4816667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1666716" name="Picture 481666716"/>
                    <pic:cNvPicPr/>
                  </pic:nvPicPr>
                  <pic:blipFill>
                    <a:blip xmlns:r="http://schemas.openxmlformats.org/officeDocument/2006/relationships" r:embed="rId1967580880">
                      <a:extLst>
                        <a:ext uri="{28A0092B-C50C-407E-A947-70E740481C1C}">
                          <a14:useLocalDpi xmlns:a14="http://schemas.microsoft.com/office/drawing/2010/main"/>
                        </a:ext>
                      </a:extLst>
                    </a:blip>
                    <a:stretch>
                      <a:fillRect/>
                    </a:stretch>
                  </pic:blipFill>
                  <pic:spPr>
                    <a:xfrm>
                      <a:off x="0" y="0"/>
                      <a:ext cx="5762625" cy="1571625"/>
                    </a:xfrm>
                    <a:prstGeom prst="rect">
                      <a:avLst/>
                    </a:prstGeom>
                  </pic:spPr>
                </pic:pic>
              </a:graphicData>
            </a:graphic>
          </wp:inline>
        </w:drawing>
      </w:r>
    </w:p>
    <w:p w:rsidR="395CE75C" w:rsidP="45F26530" w:rsidRDefault="395CE75C" w14:paraId="353A2CA6" w14:textId="5A1DA65A">
      <w:pPr>
        <w:spacing w:before="0" w:after="0"/>
        <w:jc w:val="both"/>
      </w:pPr>
      <w:r w:rsidR="45F26530">
        <w:rPr/>
        <w:t>Adicionalmente, en esta otra imagen se muestra una visión más técnica de los componentes utilizados en n8n para implementar el sistema:</w:t>
      </w:r>
    </w:p>
    <w:p w:rsidR="45F26530" w:rsidP="45F26530" w:rsidRDefault="45F26530" w14:paraId="6107F2DF" w14:textId="3FD0D531">
      <w:pPr>
        <w:spacing w:before="0" w:after="0"/>
        <w:jc w:val="center"/>
      </w:pPr>
      <w:r w:rsidR="799F8B5F">
        <w:drawing>
          <wp:inline wp14:editId="504F1F66" wp14:anchorId="3045D527">
            <wp:extent cx="5762625" cy="1800225"/>
            <wp:effectExtent l="0" t="0" r="0" b="0"/>
            <wp:docPr id="1553160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160251" name="Picture 1553160251"/>
                    <pic:cNvPicPr/>
                  </pic:nvPicPr>
                  <pic:blipFill>
                    <a:blip xmlns:r="http://schemas.openxmlformats.org/officeDocument/2006/relationships" r:embed="rId180676762">
                      <a:extLst>
                        <a:ext uri="{28A0092B-C50C-407E-A947-70E740481C1C}">
                          <a14:useLocalDpi xmlns:a14="http://schemas.microsoft.com/office/drawing/2010/main"/>
                        </a:ext>
                      </a:extLst>
                    </a:blip>
                    <a:stretch>
                      <a:fillRect/>
                    </a:stretch>
                  </pic:blipFill>
                  <pic:spPr>
                    <a:xfrm>
                      <a:off x="0" y="0"/>
                      <a:ext cx="5762625" cy="1800225"/>
                    </a:xfrm>
                    <a:prstGeom prst="rect">
                      <a:avLst/>
                    </a:prstGeom>
                  </pic:spPr>
                </pic:pic>
              </a:graphicData>
            </a:graphic>
          </wp:inline>
        </w:drawing>
      </w:r>
    </w:p>
    <w:p w:rsidRPr="00944C5A" w:rsidR="00C84740" w:rsidP="00944C5A" w:rsidRDefault="3973A8DB" w14:paraId="161E5174" w14:textId="41146F1D">
      <w:pPr>
        <w:pStyle w:val="Heading2"/>
      </w:pPr>
      <w:r>
        <w:t xml:space="preserve"> </w:t>
      </w:r>
      <w:bookmarkStart w:name="_Toc1915968841" w:id="67"/>
      <w:r>
        <w:t>Arquitectura Basada en Agentes</w:t>
      </w:r>
      <w:bookmarkEnd w:id="67"/>
    </w:p>
    <w:p w:rsidRPr="005A1CF6" w:rsidR="00BB12E6" w:rsidP="6D5CCB95" w:rsidRDefault="395CE75C" w14:paraId="2843A2EA" w14:textId="2BBDCF69">
      <w:pPr>
        <w:spacing w:before="0" w:after="0"/>
        <w:rPr>
          <w:rFonts w:ascii="Calibri" w:hAnsi="Calibri" w:eastAsia="Calibri" w:cs="Calibri"/>
        </w:rPr>
      </w:pPr>
      <w:r w:rsidRPr="395CE75C">
        <w:rPr>
          <w:rFonts w:ascii="Calibri" w:hAnsi="Calibri" w:eastAsia="Calibri" w:cs="Calibri"/>
        </w:rPr>
        <w:t>Para llevar a cabo las tareas expuestas en el planteamiento del problema, se propone una arquitectura basada en los siguientes agentes:</w:t>
      </w:r>
    </w:p>
    <w:p w:rsidRPr="005A1CF6" w:rsidR="00BB12E6" w:rsidP="395CE75C" w:rsidRDefault="395CE75C" w14:paraId="6B1CE166" w14:textId="0F94492B">
      <w:pPr>
        <w:pStyle w:val="ListParagraph"/>
        <w:numPr>
          <w:ilvl w:val="0"/>
          <w:numId w:val="12"/>
        </w:numPr>
        <w:spacing w:before="0" w:after="0"/>
        <w:rPr>
          <w:rFonts w:ascii="Calibri" w:hAnsi="Calibri" w:eastAsia="Calibri" w:cs="Calibri"/>
        </w:rPr>
      </w:pPr>
      <w:r w:rsidRPr="45F26530" w:rsidR="45F26530">
        <w:rPr>
          <w:rFonts w:ascii="Calibri" w:hAnsi="Calibri" w:eastAsia="Calibri" w:cs="Calibri"/>
          <w:b w:val="1"/>
          <w:bCs w:val="1"/>
        </w:rPr>
        <w:t>Agente extractor</w:t>
      </w:r>
      <w:r w:rsidRPr="45F26530" w:rsidR="45F26530">
        <w:rPr>
          <w:rFonts w:ascii="Calibri" w:hAnsi="Calibri" w:eastAsia="Calibri" w:cs="Calibri"/>
        </w:rPr>
        <w:t>: Recibe los reportes de fallos y extrae su información clave. Este agente trata cada posible entrada (formulario online, PDF digital o foto de un formulario rellenado mano) de forma específica para transcribirlo a un documento JSON con una estructura definida y estandarizada.</w:t>
      </w:r>
    </w:p>
    <w:p w:rsidR="395CE75C" w:rsidP="395CE75C" w:rsidRDefault="395CE75C" w14:paraId="3C9114BD" w14:textId="1F7EE8B0">
      <w:pPr>
        <w:pStyle w:val="ListParagraph"/>
        <w:numPr>
          <w:ilvl w:val="0"/>
          <w:numId w:val="12"/>
        </w:numPr>
        <w:spacing w:before="0" w:after="0"/>
        <w:rPr>
          <w:rFonts w:ascii="Calibri" w:hAnsi="Calibri" w:eastAsia="Calibri" w:cs="Calibri"/>
        </w:rPr>
      </w:pPr>
      <w:r w:rsidRPr="45F26530" w:rsidR="45F26530">
        <w:rPr>
          <w:rFonts w:ascii="Calibri" w:hAnsi="Calibri" w:eastAsia="Calibri" w:cs="Calibri"/>
          <w:b w:val="1"/>
          <w:bCs w:val="1"/>
        </w:rPr>
        <w:t>Agente analista</w:t>
      </w:r>
      <w:r w:rsidRPr="45F26530" w:rsidR="45F26530">
        <w:rPr>
          <w:rFonts w:ascii="Calibri" w:hAnsi="Calibri" w:eastAsia="Calibri" w:cs="Calibri"/>
        </w:rPr>
        <w:t>: Dada la información de una incidencia en formato JSON, consulta los manuales relevantes a la misma para encontrar evidencias y procedimientos relevantes para sugerirle una acción al usuario.</w:t>
      </w:r>
    </w:p>
    <w:p w:rsidR="395CE75C" w:rsidP="395CE75C" w:rsidRDefault="395CE75C" w14:paraId="6301B402" w14:textId="0848CBC1">
      <w:pPr>
        <w:spacing w:before="0" w:after="0"/>
        <w:rPr>
          <w:rFonts w:ascii="Calibri" w:hAnsi="Calibri" w:eastAsia="Calibri" w:cs="Calibri"/>
        </w:rPr>
      </w:pPr>
      <w:r w:rsidRPr="395CE75C">
        <w:rPr>
          <w:rFonts w:ascii="Calibri" w:hAnsi="Calibri" w:eastAsia="Calibri" w:cs="Calibri"/>
        </w:rPr>
        <w:t>Por ejemplo, si un manual especifica que la temperatura debe estar entre 50 y 70 ºC y la presión debe de estar entre 3 y 3.5 atmósferas y se reporta una fuga de vapor a 60 ºC y 4 atm, el sistema podría sugerir al operario que disminuya la temperatura de la máquina para intentar reducir la presión, ya que esta última está fuera de los valores recomendados mientras que la temperatura puede disminuirse y seguir en su rango deseable.</w:t>
      </w:r>
    </w:p>
    <w:p w:rsidR="395CE75C" w:rsidP="395CE75C" w:rsidRDefault="395CE75C" w14:paraId="1953A8FB" w14:textId="17577D39">
      <w:pPr>
        <w:spacing w:before="0" w:after="0"/>
        <w:rPr>
          <w:rFonts w:ascii="Calibri" w:hAnsi="Calibri" w:eastAsia="Calibri" w:cs="Calibri"/>
        </w:rPr>
      </w:pPr>
      <w:r w:rsidRPr="45F26530" w:rsidR="45F26530">
        <w:rPr>
          <w:rFonts w:ascii="Calibri" w:hAnsi="Calibri" w:eastAsia="Calibri" w:cs="Calibri"/>
        </w:rPr>
        <w:t>Si un manual especifica que una situación es crítica o peligrosa, el sistema sugiere una parada de emergencia y alertar al responsable de producción y a un técnico.</w:t>
      </w:r>
    </w:p>
    <w:p w:rsidR="45F26530" w:rsidP="45F26530" w:rsidRDefault="45F26530" w14:paraId="17D4C199" w14:textId="3C0DBD0D">
      <w:pPr>
        <w:spacing w:before="0" w:after="0"/>
        <w:rPr>
          <w:rFonts w:ascii="Calibri" w:hAnsi="Calibri" w:eastAsia="Calibri" w:cs="Calibri"/>
        </w:rPr>
      </w:pPr>
    </w:p>
    <w:p w:rsidR="45F26530" w:rsidP="45F26530" w:rsidRDefault="45F26530" w14:paraId="54FD2956" w14:textId="60F6501B">
      <w:pPr>
        <w:pStyle w:val="Heading3"/>
        <w:rPr/>
      </w:pPr>
      <w:r w:rsidR="45F26530">
        <w:rPr/>
        <w:t>Agente de Extracción Documental</w:t>
      </w:r>
    </w:p>
    <w:p w:rsidR="45F26530" w:rsidP="45F26530" w:rsidRDefault="45F26530" w14:paraId="420703F6" w14:textId="6C784A82">
      <w:pPr>
        <w:pStyle w:val="Normal"/>
        <w:ind w:left="0"/>
      </w:pPr>
      <w:r w:rsidR="45F26530">
        <w:rPr/>
        <w:t xml:space="preserve">Este agente permite tres modos de entrada, todos ellos a partir de formularios online generados con n8n. Estos pueden ser rellenados ejecutando los </w:t>
      </w:r>
      <w:r w:rsidRPr="45F26530" w:rsidR="45F26530">
        <w:rPr>
          <w:i w:val="1"/>
          <w:iCs w:val="1"/>
        </w:rPr>
        <w:t>workflows</w:t>
      </w:r>
      <w:r w:rsidR="45F26530">
        <w:rPr/>
        <w:t xml:space="preserve"> n8n desde su interfaz gráfica o desde las </w:t>
      </w:r>
      <w:r w:rsidR="45F26530">
        <w:rPr/>
        <w:t>URLs</w:t>
      </w:r>
      <w:r w:rsidR="45F26530">
        <w:rPr/>
        <w:t xml:space="preserve"> que genera esta herramienta. Cabe destacar que se especifican los tipos de archivos que pueden ser subidos en cada tipo de formulario a </w:t>
      </w:r>
      <w:r w:rsidR="45F26530">
        <w:rPr/>
        <w:t>traves</w:t>
      </w:r>
      <w:r w:rsidR="45F26530">
        <w:rPr/>
        <w:t xml:space="preserve"> de una lista de extensiones válidas (.</w:t>
      </w:r>
      <w:r w:rsidR="45F26530">
        <w:rPr/>
        <w:t>pdf</w:t>
      </w:r>
      <w:r w:rsidR="45F26530">
        <w:rPr/>
        <w:t xml:space="preserve"> y .PDF para los formularios digitales y .</w:t>
      </w:r>
      <w:r w:rsidR="45F26530">
        <w:rPr/>
        <w:t>jpg</w:t>
      </w:r>
      <w:r w:rsidR="45F26530">
        <w:rPr/>
        <w:t>, .JPG, .png, .PNG, .</w:t>
      </w:r>
      <w:r w:rsidR="45F26530">
        <w:rPr/>
        <w:t>jpeg</w:t>
      </w:r>
      <w:r w:rsidR="45F26530">
        <w:rPr/>
        <w:t xml:space="preserve"> y .JPEG para las fotos de formularios manuscritos).</w:t>
      </w:r>
    </w:p>
    <w:tbl>
      <w:tblPr>
        <w:tblStyle w:val="TableGrid"/>
        <w:tblW w:w="0" w:type="auto"/>
        <w:tblLook w:val="06A0" w:firstRow="1" w:lastRow="0" w:firstColumn="1" w:lastColumn="0" w:noHBand="1" w:noVBand="1"/>
      </w:tblPr>
      <w:tblGrid>
        <w:gridCol w:w="3020"/>
        <w:gridCol w:w="3020"/>
        <w:gridCol w:w="3020"/>
      </w:tblGrid>
      <w:tr w:rsidR="45F26530" w:rsidTr="45F26530" w14:paraId="2EC7EA5C">
        <w:trPr>
          <w:trHeight w:val="300"/>
        </w:trPr>
        <w:tc>
          <w:tcPr>
            <w:tcW w:w="3020" w:type="dxa"/>
            <w:tcMar/>
          </w:tcPr>
          <w:p w:rsidR="45F26530" w:rsidP="45F26530" w:rsidRDefault="45F26530" w14:paraId="002D40F4" w14:textId="59A7A63E">
            <w:pPr>
              <w:pStyle w:val="Normal"/>
            </w:pPr>
            <w:r>
              <w:drawing>
                <wp:inline wp14:editId="2F887DB9" wp14:anchorId="2931B4F6">
                  <wp:extent cx="1771650" cy="1724025"/>
                  <wp:effectExtent l="0" t="0" r="0" b="0"/>
                  <wp:docPr id="7966248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96624883" name="Picture 79662488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130530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724025"/>
                          </a:xfrm>
                          <a:prstGeom xmlns:a="http://schemas.openxmlformats.org/drawingml/2006/main" prst="rect">
                            <a:avLst xmlns:a="http://schemas.openxmlformats.org/drawingml/2006/main"/>
                          </a:prstGeom>
                        </pic:spPr>
                      </pic:pic>
                    </a:graphicData>
                  </a:graphic>
                </wp:inline>
              </w:drawing>
            </w:r>
          </w:p>
        </w:tc>
        <w:tc>
          <w:tcPr>
            <w:tcW w:w="3020" w:type="dxa"/>
            <w:tcMar/>
          </w:tcPr>
          <w:p w:rsidR="45F26530" w:rsidP="45F26530" w:rsidRDefault="45F26530" w14:paraId="24F17B5C" w14:textId="4E38918C">
            <w:pPr>
              <w:pStyle w:val="Normal"/>
            </w:pPr>
            <w:r>
              <w:drawing>
                <wp:inline wp14:editId="552A1935" wp14:anchorId="4227AC4F">
                  <wp:extent cx="1771650" cy="1438275"/>
                  <wp:effectExtent l="0" t="0" r="0" b="0"/>
                  <wp:docPr id="1798964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80344124" name="Picture 208034412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1598458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438275"/>
                          </a:xfrm>
                          <a:prstGeom xmlns:a="http://schemas.openxmlformats.org/drawingml/2006/main" prst="rect">
                            <a:avLst xmlns:a="http://schemas.openxmlformats.org/drawingml/2006/main"/>
                          </a:prstGeom>
                        </pic:spPr>
                      </pic:pic>
                    </a:graphicData>
                  </a:graphic>
                </wp:inline>
              </w:drawing>
            </w:r>
          </w:p>
        </w:tc>
        <w:tc>
          <w:tcPr>
            <w:tcW w:w="3020" w:type="dxa"/>
            <w:tcMar/>
          </w:tcPr>
          <w:p w:rsidR="45F26530" w:rsidP="45F26530" w:rsidRDefault="45F26530" w14:paraId="5D3F2079" w14:textId="752DCB9B">
            <w:pPr>
              <w:pStyle w:val="Normal"/>
            </w:pPr>
            <w:r>
              <w:drawing>
                <wp:inline wp14:editId="63A189F6" wp14:anchorId="68200B31">
                  <wp:extent cx="1771650" cy="1552575"/>
                  <wp:effectExtent l="0" t="0" r="0" b="0"/>
                  <wp:docPr id="1529047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67382704" name="Picture 10673827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03566789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771650" cy="1552575"/>
                          </a:xfrm>
                          <a:prstGeom xmlns:a="http://schemas.openxmlformats.org/drawingml/2006/main" prst="rect">
                            <a:avLst xmlns:a="http://schemas.openxmlformats.org/drawingml/2006/main"/>
                          </a:prstGeom>
                        </pic:spPr>
                      </pic:pic>
                    </a:graphicData>
                  </a:graphic>
                </wp:inline>
              </w:drawing>
            </w:r>
          </w:p>
        </w:tc>
      </w:tr>
      <w:tr w:rsidR="45F26530" w:rsidTr="45F26530" w14:paraId="05A426D1">
        <w:trPr>
          <w:trHeight w:val="300"/>
        </w:trPr>
        <w:tc>
          <w:tcPr>
            <w:tcW w:w="3020" w:type="dxa"/>
            <w:tcMar/>
            <w:vAlign w:val="center"/>
          </w:tcPr>
          <w:p w:rsidR="45F26530" w:rsidP="45F26530" w:rsidRDefault="45F26530" w14:paraId="50E8FF58" w14:textId="0E499346">
            <w:pPr>
              <w:pStyle w:val="Normal"/>
              <w:jc w:val="center"/>
            </w:pPr>
            <w:r w:rsidR="45F26530">
              <w:rPr/>
              <w:t>Formulario online</w:t>
            </w:r>
          </w:p>
        </w:tc>
        <w:tc>
          <w:tcPr>
            <w:tcW w:w="3020" w:type="dxa"/>
            <w:tcMar/>
            <w:vAlign w:val="center"/>
          </w:tcPr>
          <w:p w:rsidR="45F26530" w:rsidP="45F26530" w:rsidRDefault="45F26530" w14:paraId="3731220B" w14:textId="7E2DF308">
            <w:pPr>
              <w:pStyle w:val="Normal"/>
              <w:jc w:val="center"/>
            </w:pPr>
            <w:r w:rsidR="45F26530">
              <w:rPr/>
              <w:t>Formulario PDF</w:t>
            </w:r>
          </w:p>
        </w:tc>
        <w:tc>
          <w:tcPr>
            <w:tcW w:w="3020" w:type="dxa"/>
            <w:tcMar/>
            <w:vAlign w:val="center"/>
          </w:tcPr>
          <w:p w:rsidR="45F26530" w:rsidP="45F26530" w:rsidRDefault="45F26530" w14:paraId="1A663D0A" w14:textId="339A8207">
            <w:pPr>
              <w:pStyle w:val="Normal"/>
              <w:jc w:val="center"/>
            </w:pPr>
            <w:r w:rsidR="45F26530">
              <w:rPr/>
              <w:t>Foto de un manuscrito</w:t>
            </w:r>
          </w:p>
        </w:tc>
      </w:tr>
      <w:tr w:rsidR="45F26530" w:rsidTr="45F26530" w14:paraId="14B0F0D1">
        <w:trPr>
          <w:trHeight w:val="300"/>
        </w:trPr>
        <w:tc>
          <w:tcPr>
            <w:tcW w:w="9060" w:type="dxa"/>
            <w:gridSpan w:val="3"/>
            <w:tcMar/>
            <w:vAlign w:val="center"/>
          </w:tcPr>
          <w:p w:rsidR="45F26530" w:rsidP="45F26530" w:rsidRDefault="45F26530" w14:paraId="20458F21" w14:textId="426C8EA0">
            <w:pPr>
              <w:pStyle w:val="Normal"/>
              <w:jc w:val="center"/>
            </w:pPr>
            <w:r w:rsidR="45F26530">
              <w:rPr/>
              <w:t>Formas de entrada</w:t>
            </w:r>
          </w:p>
        </w:tc>
      </w:tr>
    </w:tbl>
    <w:p w:rsidR="45F26530" w:rsidP="45F26530" w:rsidRDefault="45F26530" w14:paraId="143EF807" w14:textId="21799FAF">
      <w:pPr>
        <w:pStyle w:val="Normal"/>
        <w:ind w:left="0"/>
      </w:pPr>
      <w:r w:rsidR="45F26530">
        <w:rPr/>
        <w:t>El objetivo final de este componente es generar un JSON con el siguiente formato:</w:t>
      </w:r>
    </w:p>
    <w:tbl>
      <w:tblPr>
        <w:tblStyle w:val="TableGrid"/>
        <w:tblW w:w="0" w:type="auto"/>
        <w:tblLook w:val="06A0" w:firstRow="1" w:lastRow="0" w:firstColumn="1" w:lastColumn="0" w:noHBand="1" w:noVBand="1"/>
      </w:tblPr>
      <w:tblGrid>
        <w:gridCol w:w="9060"/>
      </w:tblGrid>
      <w:tr w:rsidR="45F26530" w:rsidTr="45F26530" w14:paraId="5EDCB955">
        <w:trPr>
          <w:trHeight w:val="300"/>
        </w:trPr>
        <w:tc>
          <w:tcPr>
            <w:tcW w:w="9060" w:type="dxa"/>
            <w:shd w:val="clear" w:color="auto" w:fill="222A35" w:themeFill="text2" w:themeFillShade="80"/>
            <w:tcMar/>
          </w:tcPr>
          <w:p w:rsidR="45F26530" w:rsidP="45F26530" w:rsidRDefault="45F26530" w14:paraId="1E3610E3" w14:textId="670FECFC">
            <w:pPr>
              <w:spacing w:before="0" w:beforeAutospacing="off" w:after="0" w:afterAutospacing="off" w:line="285" w:lineRule="auto"/>
              <w:ind w:left="0"/>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56E48FE5" w14:textId="4358BC93">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"fecha"</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"2026-05-18"</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43D747EF" w14:textId="37FFC990">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"maquina"</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"MetroPT3"</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BDFFE99" w14:textId="27AD8AAA">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"operario"</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"José Miguel Torres Cámara"</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22FE98E" w14:textId="3B152697">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w:t>
            </w:r>
            <w:r w:rsidRPr="45F26530" w:rsidR="45F26530">
              <w:rPr>
                <w:rFonts w:ascii="monospace" w:hAnsi="monospace" w:eastAsia="monospace" w:cs="monospace"/>
                <w:b w:val="0"/>
                <w:bCs w:val="0"/>
                <w:noProof w:val="0"/>
                <w:color w:val="9CDCFE"/>
                <w:sz w:val="21"/>
                <w:szCs w:val="21"/>
                <w:lang w:val="es-ES"/>
              </w:rPr>
              <w:t>descripcion</w:t>
            </w:r>
            <w:r w:rsidRPr="45F26530" w:rsidR="45F26530">
              <w:rPr>
                <w:rFonts w:ascii="monospace" w:hAnsi="monospace" w:eastAsia="monospace" w:cs="monospace"/>
                <w:b w:val="0"/>
                <w:bCs w:val="0"/>
                <w:noProof w:val="0"/>
                <w:color w:val="9CDCFE"/>
                <w:sz w:val="21"/>
                <w:szCs w:val="21"/>
                <w:lang w:val="es-ES"/>
              </w:rPr>
              <w:t>"</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CE9178"/>
                <w:sz w:val="21"/>
                <w:szCs w:val="21"/>
                <w:lang w:val="es-ES"/>
              </w:rPr>
              <w:t>"La máquina hace un ruido extraño."</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94E1F8E" w14:textId="60BA713C">
            <w:pPr>
              <w:spacing w:before="0" w:beforeAutospacing="off" w:after="0" w:afterAutospacing="off" w:line="285" w:lineRule="auto"/>
              <w:ind w:left="708"/>
            </w:pPr>
            <w:r w:rsidRPr="45F26530" w:rsidR="45F26530">
              <w:rPr>
                <w:rFonts w:ascii="monospace" w:hAnsi="monospace" w:eastAsia="monospace" w:cs="monospace"/>
                <w:b w:val="0"/>
                <w:bCs w:val="0"/>
                <w:noProof w:val="0"/>
                <w:color w:val="9CDCFE"/>
                <w:sz w:val="21"/>
                <w:szCs w:val="21"/>
                <w:lang w:val="es-ES"/>
              </w:rPr>
              <w:t>"variables"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376BD98C" w14:textId="50932BD3">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"presiones"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75A154D0" w14:textId="742091F8">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"tp2"</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12.4</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7528124" w14:textId="3B18081F">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"tp3"</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10.9</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617C7D20" w14:textId="4071C32C">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"h1"</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3.6</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5D601A9" w14:textId="73C189A2">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"dv"</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1D6145B" w14:textId="339F1580">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"r"</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11.1</w:t>
            </w:r>
          </w:p>
          <w:p w:rsidR="45F26530" w:rsidP="45F26530" w:rsidRDefault="45F26530" w14:paraId="575979CF" w14:textId="6D145880">
            <w:pPr>
              <w:spacing w:before="0" w:beforeAutospacing="off" w:after="0" w:afterAutospacing="off" w:line="285" w:lineRule="auto"/>
              <w:ind w:left="1416"/>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E2DE310" w14:textId="3B63F982">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"senales_electricas"</w:t>
            </w:r>
            <w:r w:rsidRPr="45F26530" w:rsidR="45F26530">
              <w:rPr>
                <w:rFonts w:ascii="monospace" w:hAnsi="monospace" w:eastAsia="monospace" w:cs="monospace"/>
                <w:b w:val="0"/>
                <w:bCs w:val="0"/>
                <w:noProof w:val="0"/>
                <w:color w:val="CCCCCC"/>
                <w:sz w:val="21"/>
                <w:szCs w:val="21"/>
                <w:lang w:val="es-ES"/>
              </w:rPr>
              <w:t>: {</w:t>
            </w:r>
          </w:p>
          <w:p w:rsidR="45F26530" w:rsidP="45F26530" w:rsidRDefault="45F26530" w14:paraId="71F37A3F" w14:textId="75B360CE">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"comp"</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1B6D15BB" w14:textId="1DDA87BD">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"dv_electric"</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451DEFE0" w14:textId="70C1F666">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"towers"</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1</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068432B0" w14:textId="462E171F">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"mpg"</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005525A" w14:textId="464FE5F1">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"lps"</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C43D57B" w14:textId="398C6071">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"pressure_switch"</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CA252BE" w14:textId="3FE965F9">
            <w:pPr>
              <w:spacing w:before="0" w:beforeAutospacing="off" w:after="0" w:afterAutospacing="off" w:line="285" w:lineRule="auto"/>
              <w:ind w:left="2124"/>
            </w:pPr>
            <w:r w:rsidRPr="45F26530" w:rsidR="45F26530">
              <w:rPr>
                <w:rFonts w:ascii="monospace" w:hAnsi="monospace" w:eastAsia="monospace" w:cs="monospace"/>
                <w:b w:val="0"/>
                <w:bCs w:val="0"/>
                <w:noProof w:val="0"/>
                <w:color w:val="9CDCFE"/>
                <w:sz w:val="21"/>
                <w:szCs w:val="21"/>
                <w:lang w:val="es-ES"/>
              </w:rPr>
              <w:t>"oil_level"</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0</w:t>
            </w:r>
          </w:p>
          <w:p w:rsidR="45F26530" w:rsidP="45F26530" w:rsidRDefault="45F26530" w14:paraId="04AD4014" w14:textId="25AA70A2">
            <w:pPr>
              <w:spacing w:before="0" w:beforeAutospacing="off" w:after="0" w:afterAutospacing="off" w:line="285" w:lineRule="auto"/>
              <w:ind w:left="1416"/>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22F60289" w14:textId="23ED9F94">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"corriente_motor"</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6.8</w:t>
            </w: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75DA6524" w14:textId="4C03AB4B">
            <w:pPr>
              <w:spacing w:before="0" w:beforeAutospacing="off" w:after="0" w:afterAutospacing="off" w:line="285" w:lineRule="auto"/>
              <w:ind w:left="1416"/>
            </w:pPr>
            <w:r w:rsidRPr="45F26530" w:rsidR="45F26530">
              <w:rPr>
                <w:rFonts w:ascii="monospace" w:hAnsi="monospace" w:eastAsia="monospace" w:cs="monospace"/>
                <w:b w:val="0"/>
                <w:bCs w:val="0"/>
                <w:noProof w:val="0"/>
                <w:color w:val="9CDCFE"/>
                <w:sz w:val="21"/>
                <w:szCs w:val="21"/>
                <w:lang w:val="es-ES"/>
              </w:rPr>
              <w:t>"temperatura_aceite"</w:t>
            </w:r>
            <w:r w:rsidRPr="45F26530" w:rsidR="45F26530">
              <w:rPr>
                <w:rFonts w:ascii="monospace" w:hAnsi="monospace" w:eastAsia="monospace" w:cs="monospace"/>
                <w:b w:val="0"/>
                <w:bCs w:val="0"/>
                <w:noProof w:val="0"/>
                <w:color w:val="CCCCCC"/>
                <w:sz w:val="21"/>
                <w:szCs w:val="21"/>
                <w:lang w:val="es-ES"/>
              </w:rPr>
              <w:t xml:space="preserve">: </w:t>
            </w:r>
            <w:r w:rsidRPr="45F26530" w:rsidR="45F26530">
              <w:rPr>
                <w:rFonts w:ascii="monospace" w:hAnsi="monospace" w:eastAsia="monospace" w:cs="monospace"/>
                <w:b w:val="0"/>
                <w:bCs w:val="0"/>
                <w:noProof w:val="0"/>
                <w:color w:val="B5CEA8"/>
                <w:sz w:val="21"/>
                <w:szCs w:val="21"/>
                <w:lang w:val="es-ES"/>
              </w:rPr>
              <w:t>63</w:t>
            </w:r>
          </w:p>
          <w:p w:rsidR="45F26530" w:rsidP="45F26530" w:rsidRDefault="45F26530" w14:paraId="753E65EA" w14:textId="546F6D80">
            <w:pPr>
              <w:spacing w:before="0" w:beforeAutospacing="off" w:after="0" w:afterAutospacing="off" w:line="285" w:lineRule="auto"/>
              <w:ind w:left="708"/>
            </w:pPr>
            <w:r w:rsidRPr="45F26530" w:rsidR="45F26530">
              <w:rPr>
                <w:rFonts w:ascii="monospace" w:hAnsi="monospace" w:eastAsia="monospace" w:cs="monospace"/>
                <w:b w:val="0"/>
                <w:bCs w:val="0"/>
                <w:noProof w:val="0"/>
                <w:color w:val="CCCCCC"/>
                <w:sz w:val="21"/>
                <w:szCs w:val="21"/>
                <w:lang w:val="es-ES"/>
              </w:rPr>
              <w:t>}</w:t>
            </w:r>
          </w:p>
          <w:p w:rsidR="45F26530" w:rsidP="45F26530" w:rsidRDefault="45F26530" w14:paraId="3A8FF9E9" w14:textId="50346E96">
            <w:pPr>
              <w:spacing w:before="0" w:beforeAutospacing="off" w:after="0" w:afterAutospacing="off" w:line="285" w:lineRule="auto"/>
            </w:pPr>
            <w:r w:rsidRPr="45F26530" w:rsidR="45F26530">
              <w:rPr>
                <w:rFonts w:ascii="monospace" w:hAnsi="monospace" w:eastAsia="monospace" w:cs="monospace"/>
                <w:b w:val="0"/>
                <w:bCs w:val="0"/>
                <w:noProof w:val="0"/>
                <w:color w:val="CCCCCC"/>
                <w:sz w:val="21"/>
                <w:szCs w:val="21"/>
                <w:lang w:val="es-ES"/>
              </w:rPr>
              <w:t>}</w:t>
            </w:r>
          </w:p>
        </w:tc>
      </w:tr>
      <w:tr w:rsidR="45F26530" w:rsidTr="45F26530" w14:paraId="35539BCB">
        <w:trPr>
          <w:trHeight w:val="300"/>
        </w:trPr>
        <w:tc>
          <w:tcPr>
            <w:tcW w:w="9060" w:type="dxa"/>
            <w:tcMar/>
            <w:vAlign w:val="center"/>
          </w:tcPr>
          <w:p w:rsidR="45F26530" w:rsidP="45F26530" w:rsidRDefault="45F26530" w14:paraId="32DEE6EF" w14:textId="6F4C65EE">
            <w:pPr>
              <w:pStyle w:val="Normal"/>
              <w:jc w:val="center"/>
            </w:pPr>
            <w:r w:rsidR="45F26530">
              <w:rPr/>
              <w:t>Estructura JSON deseada</w:t>
            </w:r>
          </w:p>
        </w:tc>
      </w:tr>
    </w:tbl>
    <w:p w:rsidR="45F26530" w:rsidP="45F26530" w:rsidRDefault="45F26530" w14:paraId="624957DB" w14:textId="7C2789C5">
      <w:pPr>
        <w:pStyle w:val="Normal"/>
        <w:ind w:left="0"/>
      </w:pPr>
      <w:r w:rsidR="45F26530">
        <w:rPr/>
        <w:t>Al recibir una entrada por cualquiera de las fuentes mencionadas, se sigue un proceso específico al tipo de entrada recibido, tal y como se aprecia en la imagen.</w:t>
      </w:r>
    </w:p>
    <w:p w:rsidR="4576D170" w:rsidP="2A715949" w:rsidRDefault="4576D170" w14:paraId="45771F2C" w14:textId="20E15E02">
      <w:pPr>
        <w:pStyle w:val="Normal"/>
        <w:ind w:left="0"/>
      </w:pPr>
      <w:r w:rsidR="4576D170">
        <w:drawing>
          <wp:inline wp14:editId="4452647D" wp14:anchorId="3E6B609A">
            <wp:extent cx="5762625" cy="4600575"/>
            <wp:effectExtent l="0" t="0" r="0" b="0"/>
            <wp:docPr id="78422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422591" name="Picture 78422591"/>
                    <pic:cNvPicPr/>
                  </pic:nvPicPr>
                  <pic:blipFill>
                    <a:blip xmlns:r="http://schemas.openxmlformats.org/officeDocument/2006/relationships" r:embed="rId5146600">
                      <a:extLst>
                        <a:ext uri="{28A0092B-C50C-407E-A947-70E740481C1C}">
                          <a14:useLocalDpi xmlns:a14="http://schemas.microsoft.com/office/drawing/2010/main"/>
                        </a:ext>
                      </a:extLst>
                    </a:blip>
                    <a:stretch>
                      <a:fillRect/>
                    </a:stretch>
                  </pic:blipFill>
                  <pic:spPr>
                    <a:xfrm>
                      <a:off x="0" y="0"/>
                      <a:ext cx="5762625" cy="4600575"/>
                    </a:xfrm>
                    <a:prstGeom prst="rect">
                      <a:avLst/>
                    </a:prstGeom>
                  </pic:spPr>
                </pic:pic>
              </a:graphicData>
            </a:graphic>
          </wp:inline>
        </w:drawing>
      </w:r>
    </w:p>
    <w:p w:rsidR="45F26530" w:rsidP="2A715949" w:rsidRDefault="45F26530" w14:paraId="525FF150" w14:textId="11C7A446">
      <w:pPr>
        <w:pStyle w:val="Normal"/>
        <w:ind w:left="0"/>
        <w:rPr>
          <w:i w:val="0"/>
          <w:iCs w:val="0"/>
        </w:rPr>
      </w:pPr>
      <w:r w:rsidR="45F26530">
        <w:rPr/>
        <w:t xml:space="preserve">El formulario online permite especificar los tipos de las variables a introducir, así como si son o no obligatorias, por lo que permite asegurar que se rellenen todos los campos con los tipos correctos (fechas, números, texto, etc.). Como particularidades, se utiliza una lista de opciones para elegir la máquina problemática para asegurar que no hay fallos ortográficos. Sin embargo, aunque la encuesta proporcione los datos de forma estructurada, es necesario procesarlos mediante un bloque de código para adaptar la estructura al formato JSON buscado. Esto permite utilizar los nombres de variables deseados, pero </w:t>
      </w:r>
      <w:r w:rsidR="45F26530">
        <w:rPr/>
        <w:t>sobretodo</w:t>
      </w:r>
      <w:r w:rsidR="45F26530">
        <w:rPr/>
        <w:t xml:space="preserve">, transformar la salida de las </w:t>
      </w:r>
      <w:r w:rsidRPr="2A715949" w:rsidR="45F26530">
        <w:rPr>
          <w:i w:val="1"/>
          <w:iCs w:val="1"/>
        </w:rPr>
        <w:t>checkboxes</w:t>
      </w:r>
      <w:r w:rsidRPr="2A715949" w:rsidR="45F26530">
        <w:rPr>
          <w:i w:val="0"/>
          <w:iCs w:val="0"/>
        </w:rPr>
        <w:t xml:space="preserve"> a valores booleanos definidos, en lugar de las listas que genera n8n. El tiempo de procesado es prácticamente nulo.</w:t>
      </w:r>
    </w:p>
    <w:p w:rsidR="45F26530" w:rsidP="45F26530" w:rsidRDefault="45F26530" w14:paraId="6311FC35" w14:textId="14A6586B">
      <w:pPr>
        <w:pStyle w:val="Normal"/>
        <w:suppressLineNumbers w:val="0"/>
        <w:bidi w:val="0"/>
        <w:spacing w:before="120" w:beforeAutospacing="off" w:after="120" w:afterAutospacing="off" w:line="360" w:lineRule="auto"/>
        <w:ind w:left="0" w:right="0"/>
        <w:jc w:val="both"/>
        <w:rPr>
          <w:i w:val="0"/>
          <w:iCs w:val="0"/>
        </w:rPr>
      </w:pPr>
      <w:r w:rsidRPr="45F26530" w:rsidR="45F26530">
        <w:rPr>
          <w:i w:val="0"/>
          <w:iCs w:val="0"/>
        </w:rPr>
        <w:t xml:space="preserve">Si se recibe un formulario digital en formato PDF, se extrae todo su contenido (versión de PDF, idioma, fecha de creación, quién lo creó, número de páginas, etc.) y se filtra para quedarse únicamente con el texto plano (el cual se limpia para eliminar los saltos de línea (“\n”). A continuación, se utiliza una instancia ejecutada en local de Ollama para pedirle a un LLM (QWen2.5:3b) que extraiga la información de ese texto limpio y genere un JSON a partir del mismo, especificándole la estructura del JSON deseada. Por último, se extrae el JSON del mensaje de respuesta recibido con un bloque de código JavaScript, ya que la respuesta del LLM se recibe como una gran cadena de texto cuyo único contenido es el JSON. Todo este proceso tarda alrededor de 1 minuto cuando se ejecuta sobre un portátil equipado de un procesador Intel i7 de octava generación. Tras varios ejercicios de </w:t>
      </w:r>
      <w:r w:rsidRPr="45F26530" w:rsidR="45F26530">
        <w:rPr>
          <w:i w:val="1"/>
          <w:iCs w:val="1"/>
        </w:rPr>
        <w:t>prompt</w:t>
      </w:r>
      <w:r w:rsidRPr="45F26530" w:rsidR="45F26530">
        <w:rPr>
          <w:i w:val="1"/>
          <w:iCs w:val="1"/>
        </w:rPr>
        <w:t xml:space="preserve"> </w:t>
      </w:r>
      <w:r w:rsidRPr="45F26530" w:rsidR="45F26530">
        <w:rPr>
          <w:i w:val="1"/>
          <w:iCs w:val="1"/>
        </w:rPr>
        <w:t>engineering</w:t>
      </w:r>
      <w:r w:rsidRPr="45F26530" w:rsidR="45F26530">
        <w:rPr>
          <w:i w:val="0"/>
          <w:iCs w:val="0"/>
        </w:rPr>
        <w:t xml:space="preserve">, se decidió utilizar el siguiente </w:t>
      </w:r>
      <w:r w:rsidRPr="45F26530" w:rsidR="45F26530">
        <w:rPr>
          <w:i w:val="1"/>
          <w:iCs w:val="1"/>
        </w:rPr>
        <w:t>prompt</w:t>
      </w:r>
      <w:r w:rsidRPr="45F26530" w:rsidR="45F26530">
        <w:rPr>
          <w:i w:val="0"/>
          <w:iCs w:val="0"/>
        </w:rPr>
        <w:t>:</w:t>
      </w:r>
    </w:p>
    <w:tbl>
      <w:tblPr>
        <w:tblStyle w:val="TableGrid"/>
        <w:bidiVisual w:val="0"/>
        <w:tblW w:w="0" w:type="auto"/>
        <w:tblLook w:val="06A0" w:firstRow="1" w:lastRow="0" w:firstColumn="1" w:lastColumn="0" w:noHBand="1" w:noVBand="1"/>
      </w:tblPr>
      <w:tblGrid>
        <w:gridCol w:w="9060"/>
      </w:tblGrid>
      <w:tr w:rsidR="45F26530" w:rsidTr="2A715949" w14:paraId="267A028B">
        <w:trPr>
          <w:trHeight w:val="300"/>
        </w:trPr>
        <w:tc>
          <w:tcPr>
            <w:tcW w:w="9060" w:type="dxa"/>
            <w:tcMar/>
          </w:tcPr>
          <w:p w:rsidR="45F26530" w:rsidP="2A715949" w:rsidRDefault="45F26530" w14:paraId="75B15E75" w14:textId="7176E2C0">
            <w:pPr>
              <w:pStyle w:val="Normal"/>
              <w:rPr>
                <w:i w:val="0"/>
                <w:iCs w:val="0"/>
              </w:rPr>
            </w:pPr>
            <w:r w:rsidRPr="2A715949" w:rsidR="7FF52FF1">
              <w:rPr>
                <w:i w:val="0"/>
                <w:iCs w:val="0"/>
              </w:rPr>
              <w:t>Eres un extractor de datos. Tu tarea es EXTRAER información del texto y devolver SOLO un JSON válido.</w:t>
            </w:r>
          </w:p>
          <w:p w:rsidR="45F26530" w:rsidP="2A715949" w:rsidRDefault="45F26530" w14:paraId="06BC52D5" w14:textId="1D7656F1">
            <w:pPr>
              <w:pStyle w:val="Normal"/>
              <w:rPr>
                <w:i w:val="0"/>
                <w:iCs w:val="0"/>
              </w:rPr>
            </w:pPr>
          </w:p>
          <w:p w:rsidR="45F26530" w:rsidP="45F26530" w:rsidRDefault="45F26530" w14:paraId="3E56936D" w14:textId="62AEEFBF">
            <w:pPr>
              <w:pStyle w:val="Normal"/>
            </w:pPr>
            <w:r w:rsidRPr="2A715949" w:rsidR="7FF52FF1">
              <w:rPr>
                <w:i w:val="0"/>
                <w:iCs w:val="0"/>
              </w:rPr>
              <w:t>REGLAS ESTRICTAS:</w:t>
            </w:r>
          </w:p>
          <w:p w:rsidR="45F26530" w:rsidP="45F26530" w:rsidRDefault="45F26530" w14:paraId="7F4F588D" w14:textId="087F4A7E">
            <w:pPr>
              <w:pStyle w:val="Normal"/>
            </w:pPr>
            <w:r w:rsidRPr="2A715949" w:rsidR="7FF52FF1">
              <w:rPr>
                <w:i w:val="0"/>
                <w:iCs w:val="0"/>
              </w:rPr>
              <w:t>- NO inventes información. Si un campo no aparece, deja valor vacío "" o -1 o false según corresponda</w:t>
            </w:r>
          </w:p>
          <w:p w:rsidR="45F26530" w:rsidP="45F26530" w:rsidRDefault="45F26530" w14:paraId="6DC507F4" w14:textId="56179825">
            <w:pPr>
              <w:pStyle w:val="Normal"/>
            </w:pPr>
            <w:r w:rsidRPr="2A715949" w:rsidR="7FF52FF1">
              <w:rPr>
                <w:i w:val="0"/>
                <w:iCs w:val="0"/>
              </w:rPr>
              <w:t>- NO añadas texto explicativo ni comentarios</w:t>
            </w:r>
          </w:p>
          <w:p w:rsidR="45F26530" w:rsidP="45F26530" w:rsidRDefault="45F26530" w14:paraId="53C0039D" w14:textId="19FA0DE9">
            <w:pPr>
              <w:pStyle w:val="Normal"/>
            </w:pPr>
            <w:r w:rsidRPr="2A715949" w:rsidR="7FF52FF1">
              <w:rPr>
                <w:i w:val="0"/>
                <w:iCs w:val="0"/>
              </w:rPr>
              <w:t>- NO modifiques los nombres de los campos del JSON de ejemplo</w:t>
            </w:r>
          </w:p>
          <w:p w:rsidR="45F26530" w:rsidP="45F26530" w:rsidRDefault="45F26530" w14:paraId="70FC947C" w14:textId="461933F6">
            <w:pPr>
              <w:pStyle w:val="Normal"/>
            </w:pPr>
            <w:r w:rsidRPr="2A715949" w:rsidR="7FF52FF1">
              <w:rPr>
                <w:i w:val="0"/>
                <w:iCs w:val="0"/>
              </w:rPr>
              <w:t>- NO modifiques la estructura del JSON de ejemplo</w:t>
            </w:r>
          </w:p>
          <w:p w:rsidR="45F26530" w:rsidP="2A715949" w:rsidRDefault="45F26530" w14:paraId="08AB48AC" w14:textId="0A0B47C2">
            <w:pPr>
              <w:pStyle w:val="Normal"/>
              <w:rPr>
                <w:i w:val="0"/>
                <w:iCs w:val="0"/>
              </w:rPr>
            </w:pPr>
          </w:p>
          <w:p w:rsidR="45F26530" w:rsidP="45F26530" w:rsidRDefault="45F26530" w14:paraId="3DB441B9" w14:textId="447D6B6C">
            <w:pPr>
              <w:pStyle w:val="Normal"/>
            </w:pPr>
            <w:r w:rsidRPr="2A715949" w:rsidR="7FF52FF1">
              <w:rPr>
                <w:i w:val="0"/>
                <w:iCs w:val="0"/>
              </w:rPr>
              <w:t>Este es el JSON de ejemplo. Cambia únicamente los valores de sus campos:</w:t>
            </w:r>
          </w:p>
          <w:p w:rsidR="45F26530" w:rsidP="45F26530" w:rsidRDefault="45F26530" w14:paraId="5F177385" w14:textId="0760C948">
            <w:pPr>
              <w:pStyle w:val="Normal"/>
            </w:pPr>
            <w:r w:rsidRPr="2A715949" w:rsidR="7FF52FF1">
              <w:rPr>
                <w:i w:val="0"/>
                <w:iCs w:val="0"/>
              </w:rPr>
              <w:t xml:space="preserve"> </w:t>
            </w:r>
            <w:r w:rsidRPr="2A715949" w:rsidR="7FF52FF1">
              <w:rPr>
                <w:i w:val="0"/>
                <w:iCs w:val="0"/>
              </w:rPr>
              <w:t>{{ $</w:t>
            </w:r>
            <w:r w:rsidRPr="2A715949" w:rsidR="7FF52FF1">
              <w:rPr>
                <w:i w:val="0"/>
                <w:iCs w:val="0"/>
              </w:rPr>
              <w:t>json.ejemplo_json}}</w:t>
            </w:r>
          </w:p>
          <w:p w:rsidR="45F26530" w:rsidP="45F26530" w:rsidRDefault="45F26530" w14:paraId="7A4A9E48" w14:textId="5D15CB77">
            <w:pPr>
              <w:pStyle w:val="Normal"/>
            </w:pPr>
            <w:r w:rsidRPr="2A715949" w:rsidR="7FF52FF1">
              <w:rPr>
                <w:i w:val="0"/>
                <w:iCs w:val="0"/>
              </w:rPr>
              <w:t>El texto del que debes extraer los datos es el siguiente:</w:t>
            </w:r>
          </w:p>
          <w:p w:rsidR="45F26530" w:rsidP="45F26530" w:rsidRDefault="45F26530" w14:paraId="3B157A69" w14:textId="67D3A09D">
            <w:pPr>
              <w:pStyle w:val="Normal"/>
            </w:pPr>
            <w:r w:rsidRPr="2A715949" w:rsidR="7FF52FF1">
              <w:rPr>
                <w:i w:val="0"/>
                <w:iCs w:val="0"/>
              </w:rPr>
              <w:t>{{ $json.text }}</w:t>
            </w:r>
          </w:p>
        </w:tc>
      </w:tr>
      <w:tr w:rsidR="45F26530" w:rsidTr="2A715949" w14:paraId="22100DC1">
        <w:trPr>
          <w:trHeight w:val="300"/>
        </w:trPr>
        <w:tc>
          <w:tcPr>
            <w:tcW w:w="9060" w:type="dxa"/>
            <w:tcMar/>
          </w:tcPr>
          <w:p w:rsidR="45F26530" w:rsidP="45F26530" w:rsidRDefault="45F26530" w14:paraId="30BD8256" w14:textId="24F6553F">
            <w:pPr>
              <w:pStyle w:val="Normal"/>
              <w:bidi w:val="0"/>
              <w:rPr>
                <w:i w:val="0"/>
                <w:iCs w:val="0"/>
              </w:rPr>
            </w:pPr>
            <w:r w:rsidRPr="45F26530" w:rsidR="45F26530">
              <w:rPr>
                <w:i w:val="1"/>
                <w:iCs w:val="1"/>
              </w:rPr>
              <w:t>Prompt</w:t>
            </w:r>
            <w:r w:rsidRPr="45F26530" w:rsidR="45F26530">
              <w:rPr>
                <w:i w:val="0"/>
                <w:iCs w:val="0"/>
              </w:rPr>
              <w:t xml:space="preserve"> utilizado para generar un JSON a partir del texto extraído de un reporte en PDF.</w:t>
            </w:r>
          </w:p>
        </w:tc>
      </w:tr>
    </w:tbl>
    <w:p w:rsidR="4781A5BE" w:rsidP="7649CE4B" w:rsidRDefault="4781A5BE" w14:paraId="3EA3958D" w14:textId="4DC16250">
      <w:pPr>
        <w:pStyle w:val="Normal"/>
        <w:suppressLineNumbers w:val="0"/>
        <w:spacing w:before="120" w:beforeAutospacing="off" w:after="120" w:afterAutospacing="off" w:line="360" w:lineRule="auto"/>
        <w:ind w:left="0" w:right="0"/>
        <w:jc w:val="both"/>
        <w:rPr>
          <w:i w:val="0"/>
          <w:iCs w:val="0"/>
        </w:rPr>
      </w:pPr>
      <w:r w:rsidRPr="7649CE4B" w:rsidR="4781A5BE">
        <w:rPr>
          <w:i w:val="0"/>
          <w:iCs w:val="0"/>
        </w:rPr>
        <w:t>P</w:t>
      </w:r>
      <w:r w:rsidRPr="7649CE4B" w:rsidR="45F26530">
        <w:rPr>
          <w:i w:val="0"/>
          <w:iCs w:val="0"/>
        </w:rPr>
        <w:t>ara procesar imágenes de formularios manuscritos</w:t>
      </w:r>
      <w:r w:rsidRPr="7649CE4B" w:rsidR="230FF410">
        <w:rPr>
          <w:i w:val="0"/>
          <w:iCs w:val="0"/>
        </w:rPr>
        <w:t>, se utiliza un</w:t>
      </w:r>
      <w:r w:rsidRPr="7649CE4B" w:rsidR="1849C409">
        <w:rPr>
          <w:i w:val="0"/>
          <w:iCs w:val="0"/>
        </w:rPr>
        <w:t xml:space="preserve">a API implementada con </w:t>
      </w:r>
      <w:r w:rsidRPr="7649CE4B" w:rsidR="1849C409">
        <w:rPr>
          <w:i w:val="0"/>
          <w:iCs w:val="0"/>
        </w:rPr>
        <w:t>FastAPI</w:t>
      </w:r>
      <w:r w:rsidRPr="7649CE4B" w:rsidR="1849C409">
        <w:rPr>
          <w:i w:val="0"/>
          <w:iCs w:val="0"/>
        </w:rPr>
        <w:t xml:space="preserve"> en Python que espera solicitudes que contengan una imagen</w:t>
      </w:r>
      <w:r w:rsidRPr="7649CE4B" w:rsidR="4EFF55C9">
        <w:rPr>
          <w:i w:val="0"/>
          <w:iCs w:val="0"/>
        </w:rPr>
        <w:t>, la cual se carga en local y se utiliza OCR para extraer el texto que se detecte en la misma. Una vez realizado</w:t>
      </w:r>
      <w:r w:rsidRPr="7649CE4B" w:rsidR="58D2C8EF">
        <w:rPr>
          <w:i w:val="0"/>
          <w:iCs w:val="0"/>
        </w:rPr>
        <w:t xml:space="preserve"> esto, se reutiliza el </w:t>
      </w:r>
      <w:r w:rsidRPr="7649CE4B" w:rsidR="58D2C8EF">
        <w:rPr>
          <w:i w:val="1"/>
          <w:iCs w:val="1"/>
        </w:rPr>
        <w:t>workflow</w:t>
      </w:r>
      <w:r w:rsidRPr="7649CE4B" w:rsidR="58D2C8EF">
        <w:rPr>
          <w:i w:val="0"/>
          <w:iCs w:val="0"/>
        </w:rPr>
        <w:t xml:space="preserve"> para generar el JSON a partir de </w:t>
      </w:r>
      <w:r w:rsidRPr="7649CE4B" w:rsidR="58D2C8EF">
        <w:rPr>
          <w:i w:val="0"/>
          <w:iCs w:val="0"/>
        </w:rPr>
        <w:t>PDFs</w:t>
      </w:r>
      <w:r w:rsidRPr="7649CE4B" w:rsidR="58D2C8EF">
        <w:rPr>
          <w:i w:val="0"/>
          <w:iCs w:val="0"/>
        </w:rPr>
        <w:t xml:space="preserve">, es decir, se le da al LLM un JSON de ejemplo </w:t>
      </w:r>
      <w:r w:rsidRPr="7649CE4B" w:rsidR="127DABA8">
        <w:rPr>
          <w:i w:val="0"/>
          <w:iCs w:val="0"/>
        </w:rPr>
        <w:t>y el texto del que debe extraer los datos para construir el JSON final.</w:t>
      </w:r>
      <w:r w:rsidRPr="7649CE4B" w:rsidR="6AC33934">
        <w:rPr>
          <w:i w:val="0"/>
          <w:iCs w:val="0"/>
        </w:rPr>
        <w:t xml:space="preserve"> </w:t>
      </w:r>
      <w:r w:rsidRPr="7649CE4B" w:rsidR="56A1986E">
        <w:rPr>
          <w:i w:val="0"/>
          <w:iCs w:val="0"/>
        </w:rPr>
        <w:t xml:space="preserve">Esta estrategia permite </w:t>
      </w:r>
      <w:r w:rsidRPr="7649CE4B" w:rsidR="56A1986E">
        <w:rPr>
          <w:i w:val="0"/>
          <w:iCs w:val="0"/>
        </w:rPr>
        <w:t>una gran modularidad</w:t>
      </w:r>
      <w:r w:rsidRPr="7649CE4B" w:rsidR="56A1986E">
        <w:rPr>
          <w:i w:val="0"/>
          <w:iCs w:val="0"/>
        </w:rPr>
        <w:t xml:space="preserve">, ya que puede cambiarse el algoritmo de OCR que se utiliza desde la API sin necesidad de modificar el </w:t>
      </w:r>
      <w:r w:rsidRPr="7649CE4B" w:rsidR="56A1986E">
        <w:rPr>
          <w:i w:val="1"/>
          <w:iCs w:val="1"/>
        </w:rPr>
        <w:t>workflow</w:t>
      </w:r>
      <w:r w:rsidRPr="7649CE4B" w:rsidR="56A1986E">
        <w:rPr>
          <w:i w:val="0"/>
          <w:iCs w:val="0"/>
        </w:rPr>
        <w:t xml:space="preserve"> n8n</w:t>
      </w:r>
      <w:r w:rsidRPr="7649CE4B" w:rsidR="37BA2A99">
        <w:rPr>
          <w:i w:val="0"/>
          <w:iCs w:val="0"/>
        </w:rPr>
        <w:t xml:space="preserve"> (siempre mandará la misma </w:t>
      </w:r>
      <w:r w:rsidRPr="7649CE4B" w:rsidR="37BA2A99">
        <w:rPr>
          <w:i w:val="1"/>
          <w:iCs w:val="1"/>
        </w:rPr>
        <w:t>request</w:t>
      </w:r>
      <w:r w:rsidRPr="7649CE4B" w:rsidR="37BA2A99">
        <w:rPr>
          <w:i w:val="1"/>
          <w:iCs w:val="1"/>
        </w:rPr>
        <w:t xml:space="preserve"> POST HTTP a http://ocr:8000/ocr)</w:t>
      </w:r>
      <w:r w:rsidRPr="7649CE4B" w:rsidR="56A1986E">
        <w:rPr>
          <w:i w:val="0"/>
          <w:iCs w:val="0"/>
        </w:rPr>
        <w:t>.</w:t>
      </w:r>
    </w:p>
    <w:p w:rsidR="6AC33934" w:rsidP="7649CE4B" w:rsidRDefault="6AC33934" w14:paraId="63B7DFB7" w14:textId="48660118">
      <w:pPr>
        <w:pStyle w:val="Normal"/>
        <w:suppressLineNumbers w:val="0"/>
        <w:bidi w:val="0"/>
        <w:spacing w:before="120" w:beforeAutospacing="off" w:after="120" w:afterAutospacing="off" w:line="360" w:lineRule="auto"/>
        <w:ind w:left="0" w:right="0"/>
        <w:jc w:val="both"/>
        <w:rPr>
          <w:i w:val="0"/>
          <w:iCs w:val="0"/>
        </w:rPr>
      </w:pPr>
      <w:r w:rsidRPr="7649CE4B" w:rsidR="6AC33934">
        <w:rPr>
          <w:i w:val="0"/>
          <w:iCs w:val="0"/>
        </w:rPr>
        <w:t xml:space="preserve">Otra opción sería utilizar un </w:t>
      </w:r>
      <w:r w:rsidRPr="7649CE4B" w:rsidR="6AC33934">
        <w:rPr>
          <w:i w:val="1"/>
          <w:iCs w:val="1"/>
        </w:rPr>
        <w:t xml:space="preserve">Vision LLM </w:t>
      </w:r>
      <w:r w:rsidRPr="7649CE4B" w:rsidR="6AC33934">
        <w:rPr>
          <w:i w:val="0"/>
          <w:iCs w:val="0"/>
        </w:rPr>
        <w:t>capaz de hacer tanto el OCR como de generar el JSON</w:t>
      </w:r>
      <w:r w:rsidRPr="7649CE4B" w:rsidR="6D9C152D">
        <w:rPr>
          <w:i w:val="0"/>
          <w:iCs w:val="0"/>
        </w:rPr>
        <w:t xml:space="preserve">, como </w:t>
      </w:r>
      <w:r w:rsidRPr="7649CE4B" w:rsidR="6D9C152D">
        <w:rPr>
          <w:rFonts w:ascii="Calibri" w:hAnsi="Calibri" w:eastAsia="Calibri" w:cs="Calibri"/>
          <w:noProof w:val="0"/>
          <w:sz w:val="24"/>
          <w:szCs w:val="24"/>
          <w:lang w:val="es-ES"/>
        </w:rPr>
        <w:t>MiniCPM</w:t>
      </w:r>
      <w:r w:rsidRPr="7649CE4B" w:rsidR="6D9C152D">
        <w:rPr>
          <w:rFonts w:ascii="Calibri" w:hAnsi="Calibri" w:eastAsia="Calibri" w:cs="Calibri"/>
          <w:noProof w:val="0"/>
          <w:sz w:val="24"/>
          <w:szCs w:val="24"/>
          <w:lang w:val="es-ES"/>
        </w:rPr>
        <w:t>-V, Qwen2.5-VL o Llama 3.2 Vision, pero estos modelos requieren de mucha RAM y son lentos y complejos, además de suponer una pérdida de modularidad.</w:t>
      </w:r>
    </w:p>
    <w:p w:rsidR="127DABA8" w:rsidP="2A715949" w:rsidRDefault="127DABA8" w14:paraId="5103F8C8" w14:textId="132FA849">
      <w:pPr>
        <w:pStyle w:val="Normal"/>
        <w:suppressLineNumbers w:val="0"/>
        <w:spacing w:before="120" w:beforeAutospacing="off" w:after="120" w:afterAutospacing="off" w:line="360" w:lineRule="auto"/>
        <w:ind w:left="0" w:right="0"/>
        <w:jc w:val="both"/>
        <w:rPr>
          <w:i w:val="0"/>
          <w:iCs w:val="0"/>
        </w:rPr>
      </w:pPr>
      <w:r w:rsidRPr="2A715949" w:rsidR="127DABA8">
        <w:rPr>
          <w:i w:val="0"/>
          <w:iCs w:val="0"/>
        </w:rPr>
        <w:t xml:space="preserve">Para el OCR, </w:t>
      </w:r>
      <w:r w:rsidRPr="2A715949" w:rsidR="052F5940">
        <w:rPr>
          <w:i w:val="0"/>
          <w:iCs w:val="0"/>
        </w:rPr>
        <w:t>se intentó</w:t>
      </w:r>
      <w:r w:rsidRPr="2A715949" w:rsidR="127DABA8">
        <w:rPr>
          <w:i w:val="0"/>
          <w:iCs w:val="0"/>
        </w:rPr>
        <w:t xml:space="preserve"> utilizar </w:t>
      </w:r>
      <w:r w:rsidRPr="2A715949" w:rsidR="127DABA8">
        <w:rPr>
          <w:i w:val="0"/>
          <w:iCs w:val="0"/>
        </w:rPr>
        <w:t>TesseractOCR</w:t>
      </w:r>
      <w:r w:rsidRPr="2A715949" w:rsidR="127DABA8">
        <w:rPr>
          <w:i w:val="0"/>
          <w:iCs w:val="0"/>
        </w:rPr>
        <w:t xml:space="preserve">, ya que es muy fácil de instalar y ejecutar en local dada su velocidad en CPU, pero no funcionó bien para </w:t>
      </w:r>
      <w:r w:rsidRPr="2A715949" w:rsidR="4B7CE2EA">
        <w:rPr>
          <w:i w:val="0"/>
          <w:iCs w:val="0"/>
        </w:rPr>
        <w:t xml:space="preserve">extraer el texto de imágenes (es más indicado para leer documentos digitales o escaneados). Por ello, </w:t>
      </w:r>
      <w:r w:rsidRPr="2A715949" w:rsidR="31093E4B">
        <w:rPr>
          <w:i w:val="0"/>
          <w:iCs w:val="0"/>
        </w:rPr>
        <w:t xml:space="preserve">también se implementó otra versión de la API que utiliza </w:t>
      </w:r>
      <w:r w:rsidRPr="2A715949" w:rsidR="31093E4B">
        <w:rPr>
          <w:i w:val="0"/>
          <w:iCs w:val="0"/>
        </w:rPr>
        <w:t>PaddleOCR</w:t>
      </w:r>
      <w:r w:rsidRPr="2A715949" w:rsidR="5BFE23CA">
        <w:rPr>
          <w:i w:val="0"/>
          <w:iCs w:val="0"/>
        </w:rPr>
        <w:t>, mucho más potente y también bastante rápido.</w:t>
      </w:r>
    </w:p>
    <w:p w:rsidR="49FCAB74" w:rsidP="2A715949" w:rsidRDefault="49FCAB74" w14:paraId="6C5818C0" w14:textId="039FB1F8">
      <w:pPr>
        <w:pStyle w:val="Normal"/>
        <w:suppressLineNumbers w:val="0"/>
        <w:spacing w:before="120" w:beforeAutospacing="off" w:after="120" w:afterAutospacing="off" w:line="360" w:lineRule="auto"/>
        <w:ind w:left="0" w:right="0"/>
        <w:jc w:val="both"/>
        <w:rPr>
          <w:i w:val="0"/>
          <w:iCs w:val="0"/>
        </w:rPr>
      </w:pPr>
      <w:r w:rsidRPr="2A715949" w:rsidR="49FCAB74">
        <w:rPr>
          <w:i w:val="0"/>
          <w:iCs w:val="0"/>
        </w:rPr>
        <w:t xml:space="preserve">TODO: </w:t>
      </w:r>
      <w:r w:rsidRPr="2A715949" w:rsidR="0FABBDD3">
        <w:rPr>
          <w:i w:val="0"/>
          <w:iCs w:val="0"/>
        </w:rPr>
        <w:t xml:space="preserve">Añadir </w:t>
      </w:r>
      <w:r w:rsidRPr="2A715949" w:rsidR="0FABBDD3">
        <w:rPr>
          <w:i w:val="0"/>
          <w:iCs w:val="0"/>
        </w:rPr>
        <w:t>JSONs</w:t>
      </w:r>
      <w:r w:rsidRPr="2A715949" w:rsidR="0FABBDD3">
        <w:rPr>
          <w:i w:val="0"/>
          <w:iCs w:val="0"/>
        </w:rPr>
        <w:t xml:space="preserve"> resultantes de encuesta, PDF y fotos (manuscritos, impresos e híbridos)</w:t>
      </w:r>
    </w:p>
    <w:p w:rsidR="45F26530" w:rsidP="45F26530" w:rsidRDefault="45F26530" w14:paraId="4EC32301" w14:textId="6C0D2053">
      <w:pPr>
        <w:pStyle w:val="Heading3"/>
        <w:numPr>
          <w:ilvl w:val="0"/>
          <w:numId w:val="0"/>
        </w:numPr>
        <w:ind w:left="0"/>
      </w:pPr>
      <w:r w:rsidR="45F26530">
        <w:rPr/>
        <w:t>Agente de Análisis Documental</w:t>
      </w:r>
    </w:p>
    <w:p w:rsidR="45F26530" w:rsidP="2A715949" w:rsidRDefault="45F26530" w14:paraId="08D3268B" w14:textId="6DDDE695">
      <w:pPr>
        <w:pStyle w:val="Normal"/>
        <w:jc w:val="both"/>
      </w:pPr>
      <w:r w:rsidR="22C7861A">
        <w:drawing>
          <wp:inline wp14:editId="38B1CA9C" wp14:anchorId="79CD435D">
            <wp:extent cx="5762625" cy="4514850"/>
            <wp:effectExtent l="0" t="0" r="0" b="0"/>
            <wp:docPr id="2123899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899229" name="Picture 2123899229"/>
                    <pic:cNvPicPr/>
                  </pic:nvPicPr>
                  <pic:blipFill>
                    <a:blip xmlns:r="http://schemas.openxmlformats.org/officeDocument/2006/relationships" r:embed="rId1674071185">
                      <a:extLst>
                        <a:ext uri="{28A0092B-C50C-407E-A947-70E740481C1C}">
                          <a14:useLocalDpi xmlns:a14="http://schemas.microsoft.com/office/drawing/2010/main"/>
                        </a:ext>
                      </a:extLst>
                    </a:blip>
                    <a:stretch>
                      <a:fillRect/>
                    </a:stretch>
                  </pic:blipFill>
                  <pic:spPr>
                    <a:xfrm>
                      <a:off x="0" y="0"/>
                      <a:ext cx="5762625" cy="4514850"/>
                    </a:xfrm>
                    <a:prstGeom prst="rect">
                      <a:avLst/>
                    </a:prstGeom>
                  </pic:spPr>
                </pic:pic>
              </a:graphicData>
            </a:graphic>
          </wp:inline>
        </w:drawing>
      </w:r>
      <w:r w:rsidR="45F26530">
        <w:rPr/>
        <w:t>TODO</w:t>
      </w:r>
    </w:p>
    <w:p w:rsidR="395CE75C" w:rsidP="395CE75C" w:rsidRDefault="3973A8DB" w14:paraId="73DF5B6F" w14:textId="03C0C8F9">
      <w:pPr>
        <w:pStyle w:val="Heading2"/>
      </w:pPr>
      <w:r>
        <w:t xml:space="preserve"> </w:t>
      </w:r>
      <w:bookmarkStart w:name="_Toc1416308838" w:id="68"/>
      <w:r w:rsidR="26AD235E">
        <w:t>Registro de incidencias</w:t>
      </w:r>
      <w:bookmarkEnd w:id="68"/>
    </w:p>
    <w:p w:rsidRPr="007D760E" w:rsidR="395CE75C" w:rsidP="395CE75C" w:rsidRDefault="0C4DCE81" w14:paraId="369A84C4" w14:textId="7247566F">
      <w:r w:rsidR="0C4DCE81">
        <w:rPr/>
        <w:t>Todas las incidencias se almacenan tanto en un archivo histórico CSV como en una base de datos relacional implementada utilizando DuckDB.</w:t>
      </w:r>
    </w:p>
    <w:p w:rsidR="24A97812" w:rsidP="2A715949" w:rsidRDefault="24A97812" w14:paraId="1450BA89" w14:textId="3A26D7D6">
      <w:pPr>
        <w:jc w:val="center"/>
      </w:pPr>
      <w:r w:rsidR="24A97812">
        <w:drawing>
          <wp:inline wp14:editId="73FBC295" wp14:anchorId="0301D720">
            <wp:extent cx="3819525" cy="3105150"/>
            <wp:effectExtent l="0" t="0" r="0" b="0"/>
            <wp:docPr id="1245939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939316" name="Picture 1245939316"/>
                    <pic:cNvPicPr/>
                  </pic:nvPicPr>
                  <pic:blipFill>
                    <a:blip xmlns:r="http://schemas.openxmlformats.org/officeDocument/2006/relationships" r:embed="rId184246435">
                      <a:extLst>
                        <a:ext uri="{28A0092B-C50C-407E-A947-70E740481C1C}">
                          <a14:useLocalDpi xmlns:a14="http://schemas.microsoft.com/office/drawing/2010/main"/>
                        </a:ext>
                      </a:extLst>
                    </a:blip>
                    <a:stretch>
                      <a:fillRect/>
                    </a:stretch>
                  </pic:blipFill>
                  <pic:spPr>
                    <a:xfrm>
                      <a:off x="0" y="0"/>
                      <a:ext cx="3819525" cy="3105150"/>
                    </a:xfrm>
                    <a:prstGeom prst="rect">
                      <a:avLst/>
                    </a:prstGeom>
                  </pic:spPr>
                </pic:pic>
              </a:graphicData>
            </a:graphic>
          </wp:inline>
        </w:drawing>
      </w:r>
    </w:p>
    <w:p w:rsidR="395CE75C" w:rsidP="395CE75C" w:rsidRDefault="395CE75C" w14:paraId="08C12D29" w14:textId="0B615E68">
      <w:pPr>
        <w:rPr>
          <w:rFonts w:ascii="Calibri" w:hAnsi="Calibri" w:eastAsia="Calibri" w:cs="Calibri"/>
        </w:rPr>
      </w:pPr>
      <w:r w:rsidRPr="395CE75C">
        <w:t>El orquestador de agentes será el que se encargue de registrar los datos extraídos de los reportes (fallo detectado y valores de las variables monitorizadas), las soluciones propuestas por el sistema de agentes, lo crítico que fue el fallo, si se resolvió o no la incidencia y el enlace para acceder al reporte que originó cada registro. Con cada registro, t</w:t>
      </w:r>
      <w:r w:rsidRPr="395CE75C">
        <w:rPr>
          <w:rFonts w:ascii="Calibri" w:hAnsi="Calibri" w:eastAsia="Calibri" w:cs="Calibri"/>
        </w:rPr>
        <w:t xml:space="preserve">ambién se obtendrán la fecha y hora actuales y se escribirán siguiendo la </w:t>
      </w:r>
      <w:hyperlink r:id="rId52">
        <w:r w:rsidRPr="395CE75C">
          <w:rPr>
            <w:rStyle w:val="Hyperlink"/>
            <w:rFonts w:ascii="Calibri" w:hAnsi="Calibri" w:eastAsia="Calibri" w:cs="Calibri"/>
          </w:rPr>
          <w:t>ISO 8601</w:t>
        </w:r>
      </w:hyperlink>
      <w:r w:rsidRPr="395CE75C">
        <w:rPr>
          <w:rFonts w:ascii="Calibri" w:hAnsi="Calibri" w:eastAsia="Calibri" w:cs="Calibri"/>
        </w:rPr>
        <w:t>.</w:t>
      </w:r>
    </w:p>
    <w:p w:rsidR="395CE75C" w:rsidP="3F121948" w:rsidRDefault="3973A8DB" w14:paraId="267D06E5" w14:textId="5A9D771D">
      <w:pPr>
        <w:pStyle w:val="Heading2"/>
        <w:rPr>
          <w:iCs w:val="0"/>
        </w:rPr>
      </w:pPr>
      <w:r>
        <w:t xml:space="preserve"> </w:t>
      </w:r>
      <w:bookmarkStart w:name="_Toc189081656" w:id="69"/>
      <w:r w:rsidRPr="3F121948">
        <w:rPr>
          <w:i/>
        </w:rPr>
        <w:t>Dashboard</w:t>
      </w:r>
      <w:r w:rsidRPr="3F121948">
        <w:rPr>
          <w:iCs w:val="0"/>
        </w:rPr>
        <w:t xml:space="preserve"> de Inspección y Análisis</w:t>
      </w:r>
      <w:bookmarkEnd w:id="69"/>
    </w:p>
    <w:p w:rsidRPr="00727AE8" w:rsidR="005D549B" w:rsidP="3F121948" w:rsidRDefault="3973A8DB" w14:paraId="03B73AA1" w14:textId="472DB3D5">
      <w:r w:rsidRPr="3F121948">
        <w:t>El dashboard que permite visualizar el registro de incidencias y acceder a los reportes originales. También incluye varios KPIs, como el número medio de reportes por semana, la ratio de fallos críticos vs fallos totales, el MTBF y el MTTR. Adicionalmente, cuenta con dos gráficas, una de líneas que muestre el número de incidencias por semana y un gráfico de dispersión que utilice los valores de las variables monitorizadas para las coordenadas de los puntos e indique si el fallo asociado fue muy o poco crítico con sus colores (rojo vs amarillo vs verde).</w:t>
      </w:r>
    </w:p>
    <w:p w:rsidR="00DA0FCE" w:rsidRDefault="00DA0FCE" w14:paraId="2750F254" w14:textId="100D4BBB">
      <w:pPr>
        <w:spacing w:before="0" w:after="0" w:line="240" w:lineRule="auto"/>
        <w:jc w:val="left"/>
      </w:pPr>
      <w:r>
        <w:br w:type="page"/>
      </w:r>
    </w:p>
    <w:p w:rsidRPr="000D09A0" w:rsidR="00DA0FCE" w:rsidP="3F121948" w:rsidRDefault="5FBE1C3A" w14:paraId="0F74AF77" w14:textId="426D09E4">
      <w:pPr>
        <w:pStyle w:val="Heading1"/>
        <w:rPr>
          <w:caps w:val="0"/>
        </w:rPr>
      </w:pPr>
      <w:bookmarkStart w:name="_Toc1506148696" w:id="70"/>
      <w:bookmarkStart w:name="_Toc185125517" w:id="71"/>
      <w:r>
        <w:rPr>
          <w:caps w:val="0"/>
        </w:rPr>
        <w:t>C</w:t>
      </w:r>
      <w:r w:rsidR="4A31007A">
        <w:rPr>
          <w:caps w:val="0"/>
        </w:rPr>
        <w:t>ódigo fuente y datos analizados</w:t>
      </w:r>
      <w:bookmarkEnd w:id="70"/>
      <w:bookmarkEnd w:id="71"/>
    </w:p>
    <w:p w:rsidRPr="000D09A0" w:rsidR="00DA0FCE" w:rsidP="3F121948" w:rsidRDefault="49AFBFBB" w14:paraId="3332742A" w14:textId="6C214505">
      <w:pPr>
        <w:pStyle w:val="Heading2"/>
        <w:rPr>
          <w:caps w:val="0"/>
        </w:rPr>
      </w:pPr>
      <w:r w:rsidR="45F26530">
        <w:rPr>
          <w:caps w:val="0"/>
          <w:smallCaps w:val="0"/>
        </w:rPr>
        <w:t xml:space="preserve"> </w:t>
      </w:r>
      <w:bookmarkStart w:name="_Toc1989956784" w:id="72"/>
      <w:bookmarkStart w:name="_Toc2118654139" w:id="73"/>
      <w:r w:rsidR="45F26530">
        <w:rPr>
          <w:caps w:val="0"/>
          <w:smallCaps w:val="0"/>
        </w:rPr>
        <w:t>Código fuente</w:t>
      </w:r>
      <w:bookmarkEnd w:id="72"/>
      <w:bookmarkEnd w:id="73"/>
    </w:p>
    <w:p w:rsidR="45F26530" w:rsidRDefault="45F26530" w14:paraId="11B93C4B" w14:textId="58EF9639">
      <w:r w:rsidR="45F26530">
        <w:rPr/>
        <w:t xml:space="preserve">Para desarrollar el sistema documentado en esta memoria, se utiliza GitHub como herramienta de control de versiones y colaboración entre compañeros. Todo el código se aloja en el siguiente repositorio: </w:t>
      </w:r>
      <w:hyperlink r:id="R11ccfb7b5f8f4c45">
        <w:r w:rsidRPr="45F26530" w:rsidR="45F26530">
          <w:rPr>
            <w:rStyle w:val="Hyperlink"/>
          </w:rPr>
          <w:t>github.com/jmtc7/unir_q2a3_tfm</w:t>
        </w:r>
      </w:hyperlink>
      <w:r w:rsidR="45F26530">
        <w:rPr/>
        <w:t xml:space="preserve">. Dicho repositorio contiene un fichero README.md que documenta su estructura y explica cómo instalar y ejecutar el sistema desarrollado. Específicamente, se utiliza Docker </w:t>
      </w:r>
      <w:r w:rsidR="45F26530">
        <w:rPr/>
        <w:t>Compose</w:t>
      </w:r>
      <w:r w:rsidR="45F26530">
        <w:rPr/>
        <w:t xml:space="preserve"> para crear múltiples contenedores Docker que interactúan entre ellos para ejecutar todas las tareas necesarias.</w:t>
      </w:r>
    </w:p>
    <w:p w:rsidR="001B03DA" w:rsidP="3F121948" w:rsidRDefault="16C38BB5" w14:paraId="09314E3F" w14:textId="77777777">
      <w:pPr>
        <w:pStyle w:val="Heading2"/>
        <w:rPr>
          <w:caps w:val="0"/>
        </w:rPr>
      </w:pPr>
      <w:commentRangeStart w:id="74"/>
      <w:r>
        <w:rPr>
          <w:caps w:val="0"/>
        </w:rPr>
        <w:t xml:space="preserve"> </w:t>
      </w:r>
      <w:bookmarkStart w:name="_Toc703901730" w:id="75"/>
      <w:bookmarkStart w:name="_Toc2033016796" w:id="76"/>
      <w:r w:rsidR="34645686">
        <w:rPr>
          <w:caps w:val="0"/>
        </w:rPr>
        <w:t xml:space="preserve">Datos </w:t>
      </w:r>
      <w:r w:rsidR="3D4AD480">
        <w:rPr>
          <w:caps w:val="0"/>
        </w:rPr>
        <w:t>Analizados</w:t>
      </w:r>
      <w:bookmarkEnd w:id="75"/>
      <w:bookmarkEnd w:id="76"/>
      <w:commentRangeEnd w:id="74"/>
      <w:r w:rsidR="00FA7727">
        <w:rPr>
          <w:rStyle w:val="CommentReference"/>
          <w:caps w:val="0"/>
          <w:sz w:val="28"/>
          <w:szCs w:val="28"/>
        </w:rPr>
        <w:commentReference w:id="74"/>
      </w:r>
    </w:p>
    <w:p w:rsidR="001B03DA" w:rsidP="001B03DA" w:rsidRDefault="001B03DA" w14:paraId="2EF7EC1D" w14:textId="77777777">
      <w:r w:rsidRPr="001B03DA">
        <w:t>Los datos empleados en la validación de OpsInsight Analytics proceden de dos tipos de fuentes: conjuntos de datos públicos de referencia para el módulo de análisis de mantenimiento predictivo, y documentación técnica sintética para el módulo de ingesta y extracción OCR.</w:t>
      </w:r>
    </w:p>
    <w:p w:rsidR="001B03DA" w:rsidP="001B03DA" w:rsidRDefault="001B03DA" w14:paraId="622CD496" w14:textId="77777777">
      <w:r w:rsidRPr="001B03DA">
        <w:t>Para los datos tabulares de mantenimiento y fallos se utilizan principalmente el AI4I 2020 Predictive Maintenance Dataset (UCI Machine Learning Repository, 2020), disponible bajo licencia CC BY 4.0, y el MetroPT-3 Dataset (UCI Machine Learning Repository, 2022), igualmente con licencia CC BY 4.0. El primero ofrece registros sintéticos de sensores industriales con etiquetas de tipo de fallo, adecuado para validar el análisis de criticidad y frecuencia de fallos por activo. El segundo proporciona series temporales de sensores del sistema de compresor de aire del metro de Oporto, especialmente útil para validar la detección de patrones de degradación y comportamiento previo al fallo. Como fuente complementaria orientada a prognóstico, se puede recurrir al Prognostics Data Repository de la NASA (NASA, 2007), que incluye datos de rodamientos y turbinas con ciclos de degradación documentados.</w:t>
      </w:r>
    </w:p>
    <w:p w:rsidR="001B03DA" w:rsidP="001B03DA" w:rsidRDefault="001B03DA" w14:paraId="194DD4AE" w14:textId="77777777">
      <w:r w:rsidRPr="001B03DA">
        <w:t>Para el módulo documental —ingesta de manuales técnicos y extracción de procedimientos de mantenimiento— se utilizan manuales de acceso público obtenidos de ManualsLib (https://www.manualslib.com/), Internet Archive (https://archive.org/details/manuals) y los portales de soporte de fabricantes industriales como Siemens Industry Support, Schneider Electric Download Center y ABB Library. Adicionalmente, se generan documentos sintéticos ad hoc —partes de incidencia impresos y escritos a mano, formularios de orden de trabajo en distintos formatos— para evaluar la robustez del pipeline OCR ante variedad tipográfica y calidad de imagen.</w:t>
      </w:r>
    </w:p>
    <w:p w:rsidRPr="001B03DA" w:rsidR="00DA0FCE" w:rsidP="001B03DA" w:rsidRDefault="001B03DA" w14:paraId="1F0AFE3C" w14:textId="25892499">
      <w:r w:rsidRPr="001B03DA">
        <w:t>El proyecto está asociado a la colaboración con Sopra Steria en el marco del Máster en Análisis y Visualización de Datos Masivos (UNIR). En caso de que Sopra Steria proporcione datos operativos reales de sus entornos de mantenimiento, se justificará en esta sección la imposibilidad de publicar dichos datos por razones de confidencialidad, conforme a lo establecido en las instrucciones del TFM. El código fuente del proyecto se aloja en un repositorio privado de GitHub de acceso exclusivo del equipo y del tutor, cuya URL se incluirá en la versión final de este documento.</w:t>
      </w:r>
    </w:p>
    <w:p w:rsidR="0FFD6019" w:rsidRDefault="0FFD6019" w14:paraId="66FE3244" w14:textId="4CF20EBC"/>
    <w:p w:rsidR="00DA0FCE" w:rsidP="000D09A0" w:rsidRDefault="00DA0FCE" w14:paraId="5E16D511" w14:textId="23E38315">
      <w:pPr>
        <w:pStyle w:val="Heading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00273012" w:rsidP="3F121948" w:rsidRDefault="1E29A8B0" w14:paraId="6C52BC0D" w14:textId="77777777">
      <w:pPr>
        <w:pStyle w:val="Heading1"/>
        <w:rPr>
          <w:caps w:val="0"/>
        </w:rPr>
      </w:pPr>
      <w:bookmarkStart w:name="_Toc556113006" w:id="77"/>
      <w:bookmarkStart w:name="_Toc832830304" w:id="78"/>
      <w:r>
        <w:rPr>
          <w:caps w:val="0"/>
        </w:rPr>
        <w:t>Conclusiones</w:t>
      </w:r>
      <w:bookmarkEnd w:id="77"/>
      <w:bookmarkEnd w:id="78"/>
    </w:p>
    <w:p w:rsidR="00273012" w:rsidP="00273012" w:rsidRDefault="00273012" w14:paraId="0034F7E7" w14:textId="77777777">
      <w:r w:rsidRPr="00273012">
        <w:t>El presente trabajo ha abordado el diseño conceptual y el planteamiento metodológico de OpsInsight Analytics, una plataforma multiagente orientada a transformar información operativa dispersa —partes de incidencia, manuales técnicos, registros tabulares y audio— en un sistema de analítica de datos estructurado, trazable y accionable en entornos industriales de operación y mantenimiento.</w:t>
      </w:r>
    </w:p>
    <w:p w:rsidR="00273012" w:rsidP="00273012" w:rsidRDefault="00273012" w14:paraId="3B268DC7" w14:textId="77777777">
      <w:r w:rsidRPr="00273012">
        <w:t>Respecto al objetivo general, el trabajo demuestra la viabilidad técnica del enfoque propuesto: la integración de un pipeline de extracción documental basado en OCR y LLMs locales con un repositorio analítico homogéneo y un cuadro de mando interactivo constituye una contribución diferencial respecto al estado del arte, donde ninguna solución identificada combina las tres capacidades de forma integrada, local y reproducible.</w:t>
      </w:r>
    </w:p>
    <w:p w:rsidR="00273012" w:rsidP="00273012" w:rsidRDefault="46359668" w14:paraId="7DBE93B8" w14:textId="354462B8">
      <w:r>
        <w:t xml:space="preserve">En cuanto a los objetivos específicos, el trabajo ha avanzado en las siguientes áreas: </w:t>
      </w:r>
    </w:p>
    <w:p w:rsidR="00273012" w:rsidP="00273012" w:rsidRDefault="46359668" w14:paraId="39013350" w14:textId="084441E8">
      <w:r>
        <w:t xml:space="preserve">(OE1) La revisión de los datasets AI4I2020, MetroPT-3 y NASA Prognostics ha permitido caracterizar los datos de referencia disponibles para mantenimiento predictivo y definir las variables analíticas clave. </w:t>
      </w:r>
    </w:p>
    <w:p w:rsidR="00273012" w:rsidP="00273012" w:rsidRDefault="46359668" w14:paraId="2A4EF238" w14:textId="1928E13B">
      <w:r>
        <w:t xml:space="preserve">(OE2) El análisis comparativo de soluciones OCR ha concluido con la selección justificada de Tesseract como herramienta principal, con Paddle OCR como alternativa para casos de mayor complejidad. </w:t>
      </w:r>
    </w:p>
    <w:p w:rsidR="00273012" w:rsidP="00273012" w:rsidRDefault="46359668" w14:paraId="53BCC5C9" w14:textId="24A15BA0">
      <w:r>
        <w:t xml:space="preserve">(OE3–OE5) La arquitectura de </w:t>
      </w:r>
      <w:r w:rsidR="4FFDCED3">
        <w:t>dos</w:t>
      </w:r>
      <w:r>
        <w:t xml:space="preserve"> agentes especializados ha sido definida conceptualmente, identificando sus responsabilidades, interfaces y flujos de datos. </w:t>
      </w:r>
    </w:p>
    <w:p w:rsidR="00273012" w:rsidP="00273012" w:rsidRDefault="46359668" w14:paraId="552AFC05" w14:textId="5E1B18E5">
      <w:r>
        <w:t xml:space="preserve">(OE6–OE8) Los indicadores de criticidad compuesta, análisis temporal y modelo predictivo han sido especificados en el marco CRISP-DM. </w:t>
      </w:r>
    </w:p>
    <w:p w:rsidR="7F1F082E" w:rsidRDefault="7F1F082E" w14:paraId="6AB5D549" w14:textId="612C53B8">
      <w:r>
        <w:t>(OE9) El cuadro de mando en Streamlit ha sido diseñado con los requisitos funcionales de la capa de visualización. El marco normativo ha sido completado con las consideraciones éticas, de licencia y de protección de datos aplicables.</w:t>
      </w:r>
    </w:p>
    <w:p w:rsidR="00E62AD5" w:rsidP="3F121948" w:rsidRDefault="46359668" w14:paraId="3F9CD625" w14:textId="32931AB3">
      <w:r>
        <w:t>En síntesis, OpsInsight Analytics propone una respuesta concreta y metodológicamente sólida al vacío identificado en el estado del arte: la ausencia de plataformas que integren extracción documental, análisis predictivo y visualización operativa en un entorno completamente local y reproducible. La fase de implementación, prevista para las semanas 4–12 del cronograma, materializará los componentes técnicos y permitirá validar empíricamente la arquitectura propuesta sobre los datasets de referencia seleccionados.</w:t>
      </w:r>
    </w:p>
    <w:p w:rsidRPr="007A5E65" w:rsidR="00E62AD5" w:rsidP="3F121948" w:rsidRDefault="7DCE0ACA" w14:paraId="7ED01C4F" w14:textId="03AD2D01">
      <w:pPr>
        <w:pStyle w:val="Heading1"/>
        <w:rPr>
          <w:caps w:val="0"/>
        </w:rPr>
      </w:pPr>
      <w:r>
        <w:rPr>
          <w:caps w:val="0"/>
        </w:rPr>
        <w:t xml:space="preserve"> </w:t>
      </w:r>
      <w:bookmarkStart w:name="_Toc603397982" w:id="79"/>
      <w:bookmarkStart w:name="_Toc617749998" w:id="80"/>
      <w:r>
        <w:rPr>
          <w:caps w:val="0"/>
        </w:rPr>
        <w:t>Limitaciones y prospectiva</w:t>
      </w:r>
      <w:bookmarkEnd w:id="79"/>
      <w:bookmarkEnd w:id="80"/>
    </w:p>
    <w:p w:rsidR="008D4604" w:rsidP="3F121948" w:rsidRDefault="5788CEE0" w14:paraId="6CBCA839" w14:textId="77777777">
      <w:pPr>
        <w:pStyle w:val="Heading2"/>
        <w:rPr>
          <w:caps w:val="0"/>
        </w:rPr>
      </w:pPr>
      <w:bookmarkStart w:name="_Toc742720432" w:id="81"/>
      <w:bookmarkStart w:name="_Toc292775257" w:id="82"/>
      <w:r>
        <w:rPr>
          <w:caps w:val="0"/>
        </w:rPr>
        <w:t>Limitaciones</w:t>
      </w:r>
      <w:bookmarkEnd w:id="81"/>
      <w:bookmarkEnd w:id="82"/>
    </w:p>
    <w:p w:rsidR="008D4604" w:rsidP="008D4604" w:rsidRDefault="008D4604" w14:paraId="60EEB37A" w14:textId="77777777">
      <w:r w:rsidRPr="008D4604">
        <w:t>El desarrollo de OpsInsight Analytics en el contexto de este TFM enfrenta limitaciones de tres tipos principales.</w:t>
      </w:r>
    </w:p>
    <w:p w:rsidR="008D4604" w:rsidP="008D4604" w:rsidRDefault="008D4604" w14:paraId="44C81039" w14:textId="77777777">
      <w:r w:rsidRPr="008D4604">
        <w:t>En primer lugar, limitaciones de datos: la plataforma se evalúa sobre conjuntos de datos públicos (AI4I2020, MetroPT-3) y documentación sintética, no sobre datos reales de Sopra Steria. Esta decisión, motivada por la imposibilidad de acceder a datos operativos confidenciales durante la fase académica, limita la validación externa del sistema. Los resultados obtenidos pueden no generalizarse directamente a la variabilidad documental de un entorno real de producción, donde los formatos de partes de incidencia, las nomenclaturas de activos y los idiomas de los documentos son mucho más heterogéneos.</w:t>
      </w:r>
    </w:p>
    <w:p w:rsidR="008D4604" w:rsidP="008D4604" w:rsidRDefault="008D4604" w14:paraId="018FA73E" w14:textId="77777777">
      <w:r w:rsidRPr="008D4604">
        <w:t>En segundo lugar, limitaciones técnicas: el uso de LLMs locales de 7B parámetros ejecutables en CPU, aunque suficiente para el alcance del proyecto, implica tiempos de inferencia considerablemente superiores a los de modelos en la nube. En entornos donde se procesen centenares de documentos por hora, este cuello de botella puede comprometer la viabilidad del pipeline. Asimismo, la arquitectura multiagente basada en n8n y LangGraph introduce complejidad de orquestación que, si bien facilita la modularidad, aumenta la superficie de error en los puntos de comunicación entre agentes.</w:t>
      </w:r>
    </w:p>
    <w:p w:rsidRPr="008D4604" w:rsidR="00E62AD5" w:rsidP="008D4604" w:rsidRDefault="008D4604" w14:paraId="10DAFEDC" w14:textId="5FC772E5">
      <w:r w:rsidRPr="008D4604">
        <w:t>En tercer lugar, limitaciones de alcance: el prototipo desarrollado es un demostrador funcional, no un sistema listo para producción. No incorpora mecanismos de autenticación, control de acceso por roles, gestión de versiones del modelo ni integración con sistemas CMMS o ERP existentes. Estas capacidades serían necesarias para su adopción en un entorno empresarial real.</w:t>
      </w:r>
    </w:p>
    <w:p w:rsidR="00E62AD5" w:rsidP="00E62AD5" w:rsidRDefault="00E62AD5" w14:paraId="170B8091" w14:textId="689822AD"/>
    <w:p w:rsidR="008D4604" w:rsidP="3F121948" w:rsidRDefault="3917E2C7" w14:paraId="61719191" w14:textId="77777777">
      <w:pPr>
        <w:pStyle w:val="Heading2"/>
        <w:rPr>
          <w:caps w:val="0"/>
        </w:rPr>
      </w:pPr>
      <w:bookmarkStart w:name="_Toc54278735" w:id="83"/>
      <w:bookmarkStart w:name="_Toc147741214" w:id="84"/>
      <w:bookmarkStart w:name="_Toc654397700" w:id="85"/>
      <w:bookmarkStart w:name="_Toc263104467" w:id="86"/>
      <w:r>
        <w:rPr>
          <w:caps w:val="0"/>
        </w:rPr>
        <w:t>Trabajo futuro</w:t>
      </w:r>
      <w:bookmarkEnd w:id="83"/>
      <w:bookmarkEnd w:id="84"/>
      <w:bookmarkEnd w:id="85"/>
      <w:bookmarkEnd w:id="86"/>
    </w:p>
    <w:p w:rsidR="008D4604" w:rsidP="008D4604" w:rsidRDefault="008D4604" w14:paraId="52579233" w14:textId="77777777">
      <w:r w:rsidRPr="008D4604">
        <w:t>Las limitaciones identificadas apuntan directamente a las líneas de trabajo futuro más relevantes.</w:t>
      </w:r>
    </w:p>
    <w:p w:rsidR="008D4604" w:rsidP="008D4604" w:rsidRDefault="008D4604" w14:paraId="570EAF82" w14:textId="77777777">
      <w:r w:rsidRPr="008D4604">
        <w:t>La validación con datos reales de Sopra Steria constituye el paso inmediato más importante. La incorporación de partes de incidencia reales, con toda su variabilidad de formato y contenido, permitiría medir con precisión la robustez del pipeline de extracción y normalización, e identificar los tipos de documento que requieren tratamiento específico.</w:t>
      </w:r>
    </w:p>
    <w:p w:rsidR="008D4604" w:rsidP="008D4604" w:rsidRDefault="008D4604" w14:paraId="2FE808B0" w14:textId="305B1927"/>
    <w:p w:rsidRPr="008D4604" w:rsidR="00E62AD5" w:rsidP="008D4604" w:rsidRDefault="008D4604" w14:paraId="2F500348" w14:textId="524EB0F8">
      <w:r w:rsidRPr="008D4604">
        <w:t>A más largo plazo, la extensión del sistema hacia un escenario de monitorización en tiempo real —integrando streams de datos de sensores IoT junto con la documentación operativa— abriría la puerta a un sistema de mantenimiento predictivo unificado que combina análisis documental e histórico con detección temprana de anomalías. Esta convergencia representa la dirección más prometedora para la evolución de OpsInsight Analytics como producto profesional.</w:t>
      </w:r>
    </w:p>
    <w:p w:rsidR="00E62AD5" w:rsidP="00E62AD5" w:rsidRDefault="00E62AD5" w14:paraId="2B9ABB5F" w14:textId="3C18AB72"/>
    <w:p w:rsidR="00A75783" w:rsidRDefault="00A75783" w14:paraId="6B4CE328" w14:textId="07C8DB97">
      <w:pPr>
        <w:spacing w:before="0" w:after="0" w:line="240" w:lineRule="auto"/>
        <w:jc w:val="left"/>
      </w:pPr>
      <w:r>
        <w:br w:type="page"/>
      </w:r>
    </w:p>
    <w:p w:rsidR="00CD15D3" w:rsidP="0C4DCE81" w:rsidRDefault="0C4DCE81" w14:paraId="24398872" w14:textId="77777777">
      <w:pPr>
        <w:pStyle w:val="Ttulo1sinnumerar"/>
        <w:rPr>
          <w:b/>
        </w:rPr>
      </w:pPr>
      <w:bookmarkStart w:name="_Toc621601696" w:id="87"/>
      <w:bookmarkStart w:name="_Toc418942998" w:id="88"/>
      <w:r>
        <w:t>Referencias bibliográficas</w:t>
      </w:r>
      <w:bookmarkEnd w:id="87"/>
      <w:bookmarkEnd w:id="88"/>
    </w:p>
    <w:p w:rsidRPr="007D760E" w:rsidR="00CD14C6" w:rsidP="00CD15D3" w:rsidRDefault="00CD15D3" w14:paraId="3CDCF377" w14:textId="180A0EF3">
      <w:pPr>
        <w:rPr>
          <w:lang w:val="en-US"/>
        </w:rPr>
      </w:pPr>
      <w:r w:rsidRPr="00CD15D3">
        <w:t xml:space="preserve">Brito, L. C., Costa, F. G., Duarte, M. A. V., &amp; colaboradores. </w:t>
      </w:r>
      <w:r w:rsidRPr="007D760E">
        <w:rPr>
          <w:lang w:val="en-US"/>
        </w:rPr>
        <w:t xml:space="preserve">(2022). Predictive maintenance in industrial systems using machine learning and sensor data: A review. Sensors, 22(4), 1470. </w:t>
      </w:r>
      <w:hyperlink w:history="1" r:id="rId53">
        <w:r w:rsidRPr="007D760E" w:rsidR="000944EC">
          <w:rPr>
            <w:rStyle w:val="Hyperlink"/>
            <w:lang w:val="en-US"/>
          </w:rPr>
          <w:t>https://doi.org/10.3390/s22041470</w:t>
        </w:r>
      </w:hyperlink>
      <w:r w:rsidRPr="007D760E" w:rsidR="000944EC">
        <w:rPr>
          <w:lang w:val="en-US"/>
        </w:rPr>
        <w:t xml:space="preserve"> </w:t>
      </w:r>
    </w:p>
    <w:p w:rsidR="00CD14C6" w:rsidP="00CD14C6" w:rsidRDefault="00CD14C6" w14:paraId="4B0237E8" w14:textId="3346554A">
      <w:r w:rsidRPr="007D760E">
        <w:rPr>
          <w:lang w:val="en-US"/>
        </w:rPr>
        <w:t xml:space="preserve">Brown, T. B., Mann, B., Ryder, N., Subbiah, M., Kaplan, J., Dhariwal, P., Neelakantan, A., Shyam, P., Sastry, G., Askell, A., Agarwal, S., Herbert-Voss, A., Krueger, G., Henighan, T., Child, R., Ramesh, A., Ziegler, D. M., Wu, J., Winter, C., … </w:t>
      </w:r>
      <w:r w:rsidRPr="00CD14C6">
        <w:t xml:space="preserve">Amodei, D. (2020). </w:t>
      </w:r>
      <w:r w:rsidRPr="007D760E">
        <w:rPr>
          <w:lang w:val="en-US"/>
        </w:rPr>
        <w:t xml:space="preserve">Language models are few-shot learners. In Advances in Neural Information Processing Systems, 33, 1877–1901. </w:t>
      </w:r>
      <w:hyperlink w:history="1" r:id="rId54">
        <w:r w:rsidRPr="00715A7B" w:rsidR="00FB2B62">
          <w:rPr>
            <w:rStyle w:val="Hyperlink"/>
          </w:rPr>
          <w:t>https://arxiv.org/abs/2005.14165</w:t>
        </w:r>
      </w:hyperlink>
      <w:r w:rsidR="00FB2B62">
        <w:t xml:space="preserve"> </w:t>
      </w:r>
    </w:p>
    <w:p w:rsidRPr="007D760E" w:rsidR="00CD14C6" w:rsidP="00CD14C6" w:rsidRDefault="00CD14C6" w14:paraId="751A15FF" w14:textId="048EAA74">
      <w:pPr>
        <w:rPr>
          <w:lang w:val="en-US"/>
        </w:rPr>
      </w:pPr>
      <w:r w:rsidRPr="00CD14C6">
        <w:t xml:space="preserve">Carvalho, T. P., Soares, F. A. A. M. N., Vita, R., Francisco, R. P., Basto, J. P., &amp; Alcalá, S. G. S. (2019). </w:t>
      </w:r>
      <w:r w:rsidRPr="007D760E">
        <w:rPr>
          <w:lang w:val="en-US"/>
        </w:rPr>
        <w:t xml:space="preserve">A systematic literature review of machine learning methods applied to predictive maintenance. Computers &amp; Industrial Engineering, 137, 106024. </w:t>
      </w:r>
      <w:hyperlink w:history="1" r:id="rId55">
        <w:r w:rsidRPr="007D760E" w:rsidR="000944EC">
          <w:rPr>
            <w:rStyle w:val="Hyperlink"/>
            <w:lang w:val="en-US"/>
          </w:rPr>
          <w:t>https://doi.org/10.1016/j.cie.2019.106024</w:t>
        </w:r>
      </w:hyperlink>
      <w:r w:rsidRPr="007D760E" w:rsidR="000944EC">
        <w:rPr>
          <w:lang w:val="en-US"/>
        </w:rPr>
        <w:t xml:space="preserve"> </w:t>
      </w:r>
    </w:p>
    <w:p w:rsidRPr="007D760E" w:rsidR="00CD14C6" w:rsidP="00CD14C6" w:rsidRDefault="00CD14C6" w14:paraId="6A26393A" w14:textId="386D474F">
      <w:pPr>
        <w:rPr>
          <w:lang w:val="en-US"/>
        </w:rPr>
      </w:pPr>
      <w:r w:rsidRPr="007D760E">
        <w:rPr>
          <w:lang w:val="en-US"/>
        </w:rPr>
        <w:t xml:space="preserve">Cheng, X., Chaw, J. K., Goh, K. M., Ting, T. T., Sahrani, S., Ahmad, M. N., Abdul Kadir, R., &amp; Ang, M. C. (2022). Systematic literature review on visual analytics of predictive maintenance in the manufacturing industry. Sensors, 22(17), 6321. </w:t>
      </w:r>
      <w:hyperlink w:history="1" r:id="rId56">
        <w:r w:rsidRPr="007D760E" w:rsidR="000944EC">
          <w:rPr>
            <w:rStyle w:val="Hyperlink"/>
            <w:lang w:val="en-US"/>
          </w:rPr>
          <w:t>https://doi.org/10.3390/s22176321</w:t>
        </w:r>
      </w:hyperlink>
      <w:r w:rsidRPr="007D760E" w:rsidR="000944EC">
        <w:rPr>
          <w:lang w:val="en-US"/>
        </w:rPr>
        <w:t xml:space="preserve"> </w:t>
      </w:r>
    </w:p>
    <w:p w:rsidRPr="007D760E" w:rsidR="00CD14C6" w:rsidP="00CD14C6" w:rsidRDefault="00CD14C6" w14:paraId="23BB7FFC" w14:textId="249CA5AC">
      <w:pPr>
        <w:rPr>
          <w:lang w:val="en-US"/>
        </w:rPr>
      </w:pPr>
      <w:r w:rsidRPr="007D760E">
        <w:rPr>
          <w:lang w:val="en-US"/>
        </w:rPr>
        <w:t xml:space="preserve">Galar, D., Thaduri, A., Catelani, M., &amp; Ciani, L. (2015). Context awareness for maintenance decision making: A diagnosis and prognosis approach. Measurement, 67, 137–150. </w:t>
      </w:r>
      <w:hyperlink w:history="1" r:id="rId57">
        <w:r w:rsidRPr="007D760E" w:rsidR="00FB2B62">
          <w:rPr>
            <w:rStyle w:val="Hyperlink"/>
            <w:lang w:val="en-US"/>
          </w:rPr>
          <w:t>https://doi.org/10.1016/j.measurement.2015.01.015</w:t>
        </w:r>
      </w:hyperlink>
      <w:r w:rsidRPr="007D760E" w:rsidR="00FB2B62">
        <w:rPr>
          <w:lang w:val="en-US"/>
        </w:rPr>
        <w:t xml:space="preserve"> </w:t>
      </w:r>
    </w:p>
    <w:p w:rsidRPr="007D760E" w:rsidR="00CD14C6" w:rsidP="00CD14C6" w:rsidRDefault="00CD14C6" w14:paraId="65E2C47C" w14:textId="506A326A">
      <w:pPr>
        <w:rPr>
          <w:lang w:val="en-US"/>
        </w:rPr>
      </w:pPr>
      <w:r w:rsidRPr="007D760E">
        <w:rPr>
          <w:lang w:val="en-US"/>
        </w:rPr>
        <w:t xml:space="preserve">Guo, T., Chen, X., Wang, Y., Chang, R., Peng, S., Chawla, N. V., Wiest, O., &amp; Zhang, X. (2024). Large language model based multi-agents: A survey of progress and challenges. In Proceedings of the 33rd International Joint Conference on Artificial Intelligence (IJCAI 2024). </w:t>
      </w:r>
      <w:hyperlink w:history="1" r:id="rId58">
        <w:r w:rsidRPr="007D760E" w:rsidR="00FB2B62">
          <w:rPr>
            <w:rStyle w:val="Hyperlink"/>
            <w:lang w:val="en-US"/>
          </w:rPr>
          <w:t>https://arxiv.org/abs/2402.01680</w:t>
        </w:r>
      </w:hyperlink>
      <w:r w:rsidRPr="007D760E" w:rsidR="00FB2B62">
        <w:rPr>
          <w:lang w:val="en-US"/>
        </w:rPr>
        <w:t xml:space="preserve"> </w:t>
      </w:r>
    </w:p>
    <w:p w:rsidRPr="007D760E" w:rsidR="00CD14C6" w:rsidP="00CD14C6" w:rsidRDefault="00CD14C6" w14:paraId="6FD52079" w14:textId="6A37960B">
      <w:pPr>
        <w:rPr>
          <w:lang w:val="en-US"/>
        </w:rPr>
      </w:pPr>
      <w:r w:rsidRPr="007D760E">
        <w:rPr>
          <w:lang w:val="en-US"/>
        </w:rPr>
        <w:t xml:space="preserve">Haddad, G., Sandborn, P. A., &amp; Pecht, M. G. (2021). An options approach for decision support of systems with prognostic capabilities. IEEE Transactions on Reliability, 60(4), 896–906. </w:t>
      </w:r>
      <w:hyperlink w:history="1" r:id="rId59">
        <w:r w:rsidRPr="007D760E" w:rsidR="00FB2B62">
          <w:rPr>
            <w:rStyle w:val="Hyperlink"/>
            <w:lang w:val="en-US"/>
          </w:rPr>
          <w:t>https://doi.org/10.1109/TR.2011.2170252</w:t>
        </w:r>
      </w:hyperlink>
      <w:r w:rsidRPr="007D760E" w:rsidR="00FB2B62">
        <w:rPr>
          <w:lang w:val="en-US"/>
        </w:rPr>
        <w:t xml:space="preserve"> </w:t>
      </w:r>
    </w:p>
    <w:p w:rsidRPr="007D760E" w:rsidR="00CD14C6" w:rsidP="00CD14C6" w:rsidRDefault="00CD14C6" w14:paraId="3AD728AC" w14:textId="5E25954A">
      <w:pPr>
        <w:rPr>
          <w:lang w:val="en-US"/>
        </w:rPr>
      </w:pPr>
      <w:r w:rsidRPr="007D760E">
        <w:rPr>
          <w:lang w:val="en-US"/>
        </w:rPr>
        <w:t xml:space="preserve">Hector, I., &amp; Panjanathan, R. (2024). Predictive maintenance in Industry 4.0: A survey of planning models and machine learning techniques. PeerJ Computer Science, 10, e2016. </w:t>
      </w:r>
      <w:hyperlink w:history="1" r:id="rId60">
        <w:r w:rsidRPr="007D760E" w:rsidR="00FB2B62">
          <w:rPr>
            <w:rStyle w:val="Hyperlink"/>
            <w:lang w:val="en-US"/>
          </w:rPr>
          <w:t>https://doi.org/10.7717/peerj-cs.2016</w:t>
        </w:r>
      </w:hyperlink>
      <w:r w:rsidRPr="007D760E" w:rsidR="00FB2B62">
        <w:rPr>
          <w:lang w:val="en-US"/>
        </w:rPr>
        <w:t xml:space="preserve"> </w:t>
      </w:r>
    </w:p>
    <w:p w:rsidRPr="007D760E" w:rsidR="00CD14C6" w:rsidP="00CD14C6" w:rsidRDefault="00CD14C6" w14:paraId="37715D42" w14:textId="1096D635">
      <w:pPr>
        <w:rPr>
          <w:lang w:val="en-US"/>
        </w:rPr>
      </w:pPr>
      <w:r w:rsidRPr="007D760E">
        <w:rPr>
          <w:lang w:val="en-US"/>
        </w:rPr>
        <w:t xml:space="preserve">Li, X., Wang, S., Zeng, S., Wu, Y., &amp; Yang, Y. (2024). A survey on LLM-based multi-agent systems: workflow, infrastructure, and challenges. Vicinagearth, 1(9). </w:t>
      </w:r>
      <w:hyperlink w:history="1" r:id="rId61">
        <w:r w:rsidRPr="007D760E" w:rsidR="00FB2B62">
          <w:rPr>
            <w:rStyle w:val="Hyperlink"/>
            <w:lang w:val="en-US"/>
          </w:rPr>
          <w:t>https://doi.org/10.1007/s44336-024-00009-2</w:t>
        </w:r>
      </w:hyperlink>
      <w:r w:rsidRPr="007D760E" w:rsidR="00FB2B62">
        <w:rPr>
          <w:lang w:val="en-US"/>
        </w:rPr>
        <w:t xml:space="preserve"> </w:t>
      </w:r>
    </w:p>
    <w:p w:rsidRPr="007D760E" w:rsidR="00CD14C6" w:rsidP="00CD14C6" w:rsidRDefault="00CD14C6" w14:paraId="53C800C1" w14:textId="5DC7E69C">
      <w:pPr>
        <w:rPr>
          <w:lang w:val="en-US"/>
        </w:rPr>
      </w:pPr>
      <w:r w:rsidRPr="007D760E">
        <w:rPr>
          <w:lang w:val="en-US"/>
        </w:rPr>
        <w:t xml:space="preserve">Liao, L., Zhu, H., He, R., &amp; Wang, H. (2023). MNER-QA: Towards formulating named entity recognition as question answering for universal information extraction. IEEE/ACM Transactions on Audio, Speech, and Language Processing, 31, 2128–2137. </w:t>
      </w:r>
      <w:hyperlink w:history="1" r:id="rId62">
        <w:r w:rsidRPr="007D760E" w:rsidR="00FB2B62">
          <w:rPr>
            <w:rStyle w:val="Hyperlink"/>
            <w:lang w:val="en-US"/>
          </w:rPr>
          <w:t>https://doi.org/10.1109/TASLP.2023.3278027</w:t>
        </w:r>
      </w:hyperlink>
      <w:r w:rsidRPr="007D760E" w:rsidR="00FB2B62">
        <w:rPr>
          <w:lang w:val="en-US"/>
        </w:rPr>
        <w:t xml:space="preserve"> </w:t>
      </w:r>
    </w:p>
    <w:p w:rsidRPr="007D760E" w:rsidR="00CD14C6" w:rsidP="00CD14C6" w:rsidRDefault="00CD14C6" w14:paraId="3B7FDD0E" w14:textId="5546D7EA">
      <w:pPr>
        <w:rPr>
          <w:lang w:val="en-US"/>
        </w:rPr>
      </w:pPr>
      <w:r w:rsidRPr="007D760E">
        <w:rPr>
          <w:lang w:val="en-US"/>
        </w:rPr>
        <w:t xml:space="preserve">Matzka, S. (2020). AI4I 2020 Predictive Maintenance Dataset [Dataset]. UCI Machine Learning Repository. </w:t>
      </w:r>
      <w:hyperlink w:history="1" r:id="rId63">
        <w:r w:rsidRPr="007D760E" w:rsidR="00FB2B62">
          <w:rPr>
            <w:rStyle w:val="Hyperlink"/>
            <w:lang w:val="en-US"/>
          </w:rPr>
          <w:t>https://doi.org/10.24432/C5HS5C</w:t>
        </w:r>
      </w:hyperlink>
      <w:r w:rsidRPr="007D760E" w:rsidR="00FB2B62">
        <w:rPr>
          <w:lang w:val="en-US"/>
        </w:rPr>
        <w:t xml:space="preserve"> </w:t>
      </w:r>
    </w:p>
    <w:p w:rsidRPr="007D760E" w:rsidR="00CD14C6" w:rsidP="00CD14C6" w:rsidRDefault="00CD14C6" w14:paraId="412DB842" w14:textId="5C87BACC">
      <w:pPr>
        <w:rPr>
          <w:lang w:val="en-US"/>
        </w:rPr>
      </w:pPr>
      <w:r w:rsidRPr="007D760E">
        <w:rPr>
          <w:lang w:val="en-US"/>
        </w:rPr>
        <w:t xml:space="preserve">Matzka, S. (2021). Explainable artificial intelligence for predictive maintenance applications. In Proceedings of the 4th International Conference on Artificial Intelligence for Industries (AI4I 2021) (pp. 69–74). IEEE. </w:t>
      </w:r>
      <w:hyperlink w:history="1" r:id="rId64">
        <w:r w:rsidRPr="007D760E" w:rsidR="00FB2B62">
          <w:rPr>
            <w:rStyle w:val="Hyperlink"/>
            <w:lang w:val="en-US"/>
          </w:rPr>
          <w:t>https://doi.org/10.1109/AI4I50574.2020.00023</w:t>
        </w:r>
      </w:hyperlink>
      <w:r w:rsidRPr="007D760E" w:rsidR="00FB2B62">
        <w:rPr>
          <w:lang w:val="en-US"/>
        </w:rPr>
        <w:t xml:space="preserve"> </w:t>
      </w:r>
    </w:p>
    <w:p w:rsidRPr="007D760E" w:rsidR="00CD14C6" w:rsidP="00CD14C6" w:rsidRDefault="00CD14C6" w14:paraId="3BA2E252" w14:textId="611252EC">
      <w:pPr>
        <w:rPr>
          <w:lang w:val="en-US"/>
        </w:rPr>
      </w:pPr>
      <w:r w:rsidRPr="007D760E">
        <w:rPr>
          <w:lang w:val="en-US"/>
        </w:rPr>
        <w:t>Mobley, R. K. (2002). An introduction to predictive maintenance (2nd ed.). Butterworth-Heinemann.</w:t>
      </w:r>
    </w:p>
    <w:p w:rsidRPr="007D760E" w:rsidR="00CD14C6" w:rsidP="00CD14C6" w:rsidRDefault="00CD14C6" w14:paraId="00159A83" w14:textId="0A71D123">
      <w:pPr>
        <w:rPr>
          <w:lang w:val="en-US"/>
        </w:rPr>
      </w:pPr>
      <w:r w:rsidRPr="007D760E">
        <w:rPr>
          <w:lang w:val="en-US"/>
        </w:rPr>
        <w:t xml:space="preserve">Raza, A., Munir, K., Almutairi, M., Younas, M., &amp; Farhan, M. S. (2023). Predicting network anomalies and equipment malfunctions: A literature review of machine learning approaches. IEEE Access, 11, 18149–18174. </w:t>
      </w:r>
      <w:hyperlink w:history="1" r:id="rId65">
        <w:r w:rsidRPr="007D760E" w:rsidR="00FB2B62">
          <w:rPr>
            <w:rStyle w:val="Hyperlink"/>
            <w:lang w:val="en-US"/>
          </w:rPr>
          <w:t>https://doi.org/10.1109/ACCESS.2023.3245668</w:t>
        </w:r>
      </w:hyperlink>
      <w:r w:rsidRPr="007D760E" w:rsidR="00FB2B62">
        <w:rPr>
          <w:lang w:val="en-US"/>
        </w:rPr>
        <w:t xml:space="preserve"> </w:t>
      </w:r>
    </w:p>
    <w:p w:rsidRPr="007D760E" w:rsidR="00CD14C6" w:rsidP="00CD14C6" w:rsidRDefault="00CD14C6" w14:paraId="6CC4B4B4" w14:textId="246371BE">
      <w:pPr>
        <w:rPr>
          <w:lang w:val="en-US"/>
        </w:rPr>
      </w:pPr>
      <w:r w:rsidRPr="007D760E">
        <w:rPr>
          <w:lang w:val="en-US"/>
        </w:rPr>
        <w:t xml:space="preserve">Saxena, A., Goebel, K., Simon, D., &amp; Eklund, N. (2008). Damage propagation modeling for aircraft engine run-to-failure simulation. In Proceedings of the 2008 International Conference on Prognostics and Health Management (PHM 2008). IEEE. </w:t>
      </w:r>
      <w:hyperlink w:history="1" r:id="rId66">
        <w:r w:rsidRPr="007D760E" w:rsidR="00FB2B62">
          <w:rPr>
            <w:rStyle w:val="Hyperlink"/>
            <w:lang w:val="en-US"/>
          </w:rPr>
          <w:t>https://doi.org/10.1109/PHM.2008.4711414</w:t>
        </w:r>
      </w:hyperlink>
      <w:r w:rsidRPr="007D760E" w:rsidR="00FB2B62">
        <w:rPr>
          <w:lang w:val="en-US"/>
        </w:rPr>
        <w:t xml:space="preserve"> </w:t>
      </w:r>
    </w:p>
    <w:p w:rsidRPr="007D760E" w:rsidR="00CD14C6" w:rsidP="00CD14C6" w:rsidRDefault="00CD14C6" w14:paraId="2E7FE25B" w14:textId="7DCAF1F2">
      <w:pPr>
        <w:rPr>
          <w:lang w:val="en-US"/>
        </w:rPr>
      </w:pPr>
      <w:r w:rsidRPr="007D760E">
        <w:rPr>
          <w:lang w:val="en-US"/>
        </w:rPr>
        <w:t xml:space="preserve">Touvron, H., Lavril, T., Izacard, G., Martinet, X., Lachaux, M.-A., Lacroix, T., Rozière, B., Goyal, N., Hambro, E., Azhar, F., Rodriguez, A., Joulin, A., Grave, E., &amp; Lample, G. (2023). LLaMA: Open and efficient foundation language models. arXiv:2302.13971. </w:t>
      </w:r>
      <w:hyperlink w:history="1" r:id="rId67">
        <w:r w:rsidRPr="007D760E" w:rsidR="00FB2B62">
          <w:rPr>
            <w:rStyle w:val="Hyperlink"/>
            <w:lang w:val="en-US"/>
          </w:rPr>
          <w:t>https://arxiv.org/abs/2302.13971</w:t>
        </w:r>
      </w:hyperlink>
      <w:r w:rsidRPr="007D760E" w:rsidR="00FB2B62">
        <w:rPr>
          <w:lang w:val="en-US"/>
        </w:rPr>
        <w:t xml:space="preserve"> </w:t>
      </w:r>
    </w:p>
    <w:p w:rsidRPr="007D760E" w:rsidR="00F40903" w:rsidP="0C4DCE81" w:rsidRDefault="0C4DCE81" w14:paraId="26810019" w14:textId="4E31F932">
      <w:pPr>
        <w:spacing w:before="0" w:after="0" w:line="240" w:lineRule="auto"/>
        <w:rPr>
          <w:lang w:val="en-US"/>
        </w:rPr>
      </w:pPr>
      <w:r w:rsidRPr="007D760E">
        <w:t xml:space="preserve">Veloso, B., Gama, J., Ribeiro, B., &amp; Pereira, P. (2022). </w:t>
      </w:r>
      <w:r w:rsidRPr="0C4DCE81">
        <w:rPr>
          <w:lang w:val="en-US"/>
        </w:rPr>
        <w:t xml:space="preserve">MetroPT: A benchmark dataset for predictive maintenance. Scientific Data, 9, 764. </w:t>
      </w:r>
      <w:hyperlink r:id="rId68">
        <w:r w:rsidRPr="0C4DCE81">
          <w:rPr>
            <w:rStyle w:val="Hyperlink"/>
            <w:lang w:val="en-US"/>
          </w:rPr>
          <w:t>https://doi.org/10.1038/s41597-022-01877-3</w:t>
        </w:r>
      </w:hyperlink>
      <w:r w:rsidRPr="0C4DCE81">
        <w:rPr>
          <w:lang w:val="en-US"/>
        </w:rPr>
        <w:t xml:space="preserve"> </w:t>
      </w:r>
    </w:p>
    <w:p w:rsidRPr="007D760E" w:rsidR="0C4DCE81" w:rsidP="0C4DCE81" w:rsidRDefault="0C4DCE81" w14:paraId="408E4B18" w14:textId="5921EC2D">
      <w:r w:rsidRPr="0C4DCE81">
        <w:rPr>
          <w:lang w:val="en-US"/>
        </w:rPr>
        <w:t xml:space="preserve">8 Top Open-Source OCR Models Compared: A Complete Guide. </w:t>
      </w:r>
      <w:r w:rsidRPr="007D760E">
        <w:t xml:space="preserve">(s. f.). Modal. Recuperado 19 de mayo de 2026, de </w:t>
      </w:r>
      <w:hyperlink r:id="rId69">
        <w:r w:rsidRPr="007D760E">
          <w:t>https://modal.com/blog/8-top-open-source-ocr-models-compared</w:t>
        </w:r>
      </w:hyperlink>
    </w:p>
    <w:p w:rsidR="0C4DCE81" w:rsidP="0C4DCE81" w:rsidRDefault="0C4DCE81" w14:paraId="704C20CD" w14:textId="6A7CE753">
      <w:r w:rsidRPr="0C4DCE81">
        <w:rPr>
          <w:lang w:val="en-US"/>
        </w:rPr>
        <w:t xml:space="preserve">1950-1974: A History of America’s Banks and The ABA. </w:t>
      </w:r>
      <w:r w:rsidRPr="007D760E">
        <w:t xml:space="preserve">(s. f.). Recuperado 19 de mayo de 2026, de </w:t>
      </w:r>
      <w:hyperlink r:id="rId70">
        <w:r w:rsidRPr="007D760E">
          <w:t>https://www.aba.com/about-us/our-story/aba-history/1950-1974</w:t>
        </w:r>
      </w:hyperlink>
    </w:p>
    <w:p w:rsidR="0C4DCE81" w:rsidP="0C4DCE81" w:rsidRDefault="0C4DCE81" w14:paraId="7E7EE663" w14:textId="6CF2F3EB">
      <w:r w:rsidRPr="0C4DCE81">
        <w:rPr>
          <w:lang w:val="en-US"/>
        </w:rPr>
        <w:t xml:space="preserve">A Century Ago, the Optophone Allowed Blind People to Hear the Printed Word—IEEE Spectrum. </w:t>
      </w:r>
      <w:r w:rsidRPr="007D760E">
        <w:t xml:space="preserve">(s. f.). Recuperado 19 de mayo de 2026, de </w:t>
      </w:r>
      <w:hyperlink r:id="rId71">
        <w:r w:rsidRPr="007D760E">
          <w:t>https://spectrum.ieee.org/a-century-ago-the-optophone-allowed-blind-people-to-hear-the-printed-word</w:t>
        </w:r>
      </w:hyperlink>
    </w:p>
    <w:p w:rsidR="0C4DCE81" w:rsidP="0C4DCE81" w:rsidRDefault="0C4DCE81" w14:paraId="3C7FB14E" w14:textId="0CE1B1A9">
      <w:r w:rsidRPr="007D760E">
        <w:t xml:space="preserve">Baek, Y., Lee, B., Han, D., Yun, S., &amp; Lee, H. (2019). </w:t>
      </w:r>
      <w:r w:rsidRPr="0C4DCE81">
        <w:rPr>
          <w:lang w:val="en-US"/>
        </w:rPr>
        <w:t xml:space="preserve">Character Region Awareness for Text Detection (arXiv:1904.01941). arXiv. </w:t>
      </w:r>
      <w:hyperlink r:id="rId72">
        <w:r w:rsidRPr="007D760E">
          <w:t>https://doi.org/10.48550/arXiv.1904.01941</w:t>
        </w:r>
      </w:hyperlink>
    </w:p>
    <w:p w:rsidRPr="007D760E" w:rsidR="0C4DCE81" w:rsidP="0C4DCE81" w:rsidRDefault="0C4DCE81" w14:paraId="610602C6" w14:textId="224A446B">
      <w:pPr>
        <w:rPr>
          <w:lang w:val="en-US"/>
        </w:rPr>
      </w:pPr>
      <w:r w:rsidRPr="007D760E">
        <w:t xml:space="preserve">Biró, A., Szilágyi, S. M., &amp; Szilágyi, L. (2023). </w:t>
      </w:r>
      <w:r w:rsidRPr="0C4DCE81">
        <w:rPr>
          <w:lang w:val="en-US"/>
        </w:rPr>
        <w:t xml:space="preserve">Optimal Training Dataset Preparation for AI-Supported Multilanguage Real-Time OCRs Using Visual Methods. Applied Sciences, 13(24), 13107. </w:t>
      </w:r>
      <w:hyperlink r:id="rId73">
        <w:r w:rsidRPr="0C4DCE81">
          <w:rPr>
            <w:lang w:val="en-US"/>
          </w:rPr>
          <w:t>https://doi.org/10.3390/app132413107</w:t>
        </w:r>
      </w:hyperlink>
    </w:p>
    <w:p w:rsidR="0C4DCE81" w:rsidP="0C4DCE81" w:rsidRDefault="0C4DCE81" w14:paraId="5B83C0F8" w14:textId="6F95AC23">
      <w:r w:rsidRPr="0C4DCE81">
        <w:rPr>
          <w:lang w:val="en-US"/>
        </w:rPr>
        <w:t xml:space="preserve">Bispo, N. (2025, septiembre 10). Best Open Source OCR Tools &amp; Models for Developers in 2026. </w:t>
      </w:r>
      <w:hyperlink r:id="rId74">
        <w:r w:rsidRPr="007D760E">
          <w:t>https://unstract.com/blog/best-opensource-ocr-tools/</w:t>
        </w:r>
      </w:hyperlink>
    </w:p>
    <w:p w:rsidR="0C4DCE81" w:rsidP="0C4DCE81" w:rsidRDefault="0C4DCE81" w14:paraId="4F1300A6" w14:textId="37C80152">
      <w:r w:rsidRPr="007D760E">
        <w:t xml:space="preserve">Criado, J. S. (2026, febrero 20). Mejores Modelos Open Source de OCR: Ranking Completo [2026]. </w:t>
      </w:r>
      <w:hyperlink r:id="rId75">
        <w:r w:rsidRPr="007D760E">
          <w:t>https://www.javadex.es/blog/mejores-modelos-open-source-ocr-reconocimiento-texto-2026</w:t>
        </w:r>
      </w:hyperlink>
    </w:p>
    <w:p w:rsidRPr="007D760E" w:rsidR="0C4DCE81" w:rsidP="0C4DCE81" w:rsidRDefault="0C4DCE81" w14:paraId="2FF4B1F6" w14:textId="2D613B41">
      <w:pPr>
        <w:rPr>
          <w:lang w:val="en-US"/>
        </w:rPr>
      </w:pPr>
      <w:r w:rsidRPr="007D760E">
        <w:rPr>
          <w:lang w:val="fr-BE"/>
        </w:rPr>
        <w:t xml:space="preserve">Du, Y., Li, C., Guo, R., Yin, X., Liu, W., Zhou, J., Bai, Y., Yu, Z., Yang, Y., Dang, Q., &amp; Wang, H. (2020). </w:t>
      </w:r>
      <w:r w:rsidRPr="0C4DCE81">
        <w:rPr>
          <w:lang w:val="en-US"/>
        </w:rPr>
        <w:t xml:space="preserve">PP-OCR: A Practical Ultra Lightweight OCR System (arXiv:2009.09941). arXiv. </w:t>
      </w:r>
      <w:hyperlink r:id="rId76">
        <w:r w:rsidRPr="0C4DCE81">
          <w:rPr>
            <w:lang w:val="en-US"/>
          </w:rPr>
          <w:t>https://doi.org/10.48550/arXiv.2009.09941</w:t>
        </w:r>
      </w:hyperlink>
    </w:p>
    <w:p w:rsidRPr="007D760E" w:rsidR="0C4DCE81" w:rsidP="0C4DCE81" w:rsidRDefault="0C4DCE81" w14:paraId="76DF4703" w14:textId="01D5F6E3">
      <w:pPr>
        <w:rPr>
          <w:lang w:val="en-US"/>
        </w:rPr>
      </w:pPr>
      <w:r w:rsidRPr="0C4DCE81">
        <w:rPr>
          <w:lang w:val="en-US"/>
        </w:rPr>
        <w:t xml:space="preserve">Emanuel, G. (1931). Statistical machine (United States Patent No. US1838389A). </w:t>
      </w:r>
      <w:hyperlink r:id="rId77">
        <w:r w:rsidRPr="0C4DCE81">
          <w:rPr>
            <w:lang w:val="en-US"/>
          </w:rPr>
          <w:t>https://patents.google.com/patent/US1838389A/en</w:t>
        </w:r>
      </w:hyperlink>
    </w:p>
    <w:p w:rsidR="0C4DCE81" w:rsidP="0C4DCE81" w:rsidRDefault="0C4DCE81" w14:paraId="68FC3BD9" w14:textId="5EB68285">
      <w:r w:rsidRPr="0C4DCE81">
        <w:rPr>
          <w:lang w:val="en-US"/>
        </w:rPr>
        <w:t xml:space="preserve">Google Books: Find, Preview, and Read Books Online. </w:t>
      </w:r>
      <w:r w:rsidRPr="007D760E">
        <w:t xml:space="preserve">(s. f.). Recuperado 19 de mayo de 2026, de </w:t>
      </w:r>
      <w:hyperlink r:id="rId78">
        <w:r w:rsidRPr="007D760E">
          <w:t>https://books.google.com/</w:t>
        </w:r>
      </w:hyperlink>
    </w:p>
    <w:p w:rsidR="0C4DCE81" w:rsidP="0C4DCE81" w:rsidRDefault="0C4DCE81" w14:paraId="1B93050C" w14:textId="7D073217">
      <w:r w:rsidRPr="007D760E">
        <w:t xml:space="preserve">Google Trends. (s. f.). Recuperado 19 de mayo de 2026, de </w:t>
      </w:r>
      <w:hyperlink r:id="rId79">
        <w:r w:rsidRPr="007D760E">
          <w:t>https://trends.google.com/trends/</w:t>
        </w:r>
      </w:hyperlink>
    </w:p>
    <w:p w:rsidR="0C4DCE81" w:rsidP="0C4DCE81" w:rsidRDefault="0C4DCE81" w14:paraId="38285248" w14:textId="696524E9">
      <w:r w:rsidRPr="0C4DCE81">
        <w:rPr>
          <w:lang w:val="en-US"/>
        </w:rPr>
        <w:t xml:space="preserve">History of Information. (s. f.). </w:t>
      </w:r>
      <w:r w:rsidRPr="007D760E">
        <w:t xml:space="preserve">Recuperado 19 de mayo de 2026, de </w:t>
      </w:r>
      <w:hyperlink r:id="rId80">
        <w:r w:rsidRPr="007D760E">
          <w:t>https://www.historyofinformation.com/detail.php?entryid=885</w:t>
        </w:r>
      </w:hyperlink>
    </w:p>
    <w:p w:rsidRPr="007D760E" w:rsidR="0C4DCE81" w:rsidP="0C4DCE81" w:rsidRDefault="0C4DCE81" w14:paraId="53DF896C" w14:textId="792EA288">
      <w:pPr>
        <w:rPr>
          <w:lang w:val="en-US"/>
        </w:rPr>
      </w:pPr>
      <w:r w:rsidRPr="0C4DCE81">
        <w:rPr>
          <w:lang w:val="en-US"/>
        </w:rPr>
        <w:t xml:space="preserve">Keren, G., &amp; Schuller, B. (2017). Convolutional RNN: An Enhanced Model for Extracting Features from Sequential Data (arXiv:1602.05875). arXiv. </w:t>
      </w:r>
      <w:hyperlink r:id="rId81">
        <w:r w:rsidRPr="0C4DCE81">
          <w:rPr>
            <w:lang w:val="en-US"/>
          </w:rPr>
          <w:t>https://doi.org/10.48550/arXiv.1602.05875</w:t>
        </w:r>
      </w:hyperlink>
    </w:p>
    <w:p w:rsidRPr="007D760E" w:rsidR="0C4DCE81" w:rsidP="0C4DCE81" w:rsidRDefault="0C4DCE81" w14:paraId="42D5B084" w14:textId="19893628">
      <w:pPr>
        <w:rPr>
          <w:lang w:val="en-US"/>
        </w:rPr>
      </w:pPr>
      <w:r w:rsidRPr="0C4DCE81">
        <w:rPr>
          <w:lang w:val="en-US"/>
        </w:rPr>
        <w:t xml:space="preserve">Kim, G., Hong, T., Yim, M., Nam, J., Park, J., Yim, J., Hwang, W., Yun, S., Han, D., &amp; Park, S. (2022). OCR-free Document Understanding Transformer (arXiv:2111.15664). arXiv. </w:t>
      </w:r>
      <w:hyperlink r:id="rId82">
        <w:r w:rsidRPr="0C4DCE81">
          <w:rPr>
            <w:lang w:val="en-US"/>
          </w:rPr>
          <w:t>https://doi.org/10.48550/arXiv.2111.15664</w:t>
        </w:r>
      </w:hyperlink>
    </w:p>
    <w:p w:rsidRPr="00EA1028" w:rsidR="0C4DCE81" w:rsidP="0C4DCE81" w:rsidRDefault="0C4DCE81" w14:paraId="2CBD6413" w14:textId="7157260B">
      <w:pPr>
        <w:rPr>
          <w:lang w:val="en-US"/>
        </w:rPr>
      </w:pPr>
      <w:r w:rsidRPr="0C4DCE81">
        <w:rPr>
          <w:lang w:val="en-US"/>
        </w:rPr>
        <w:t xml:space="preserve">Krizhevsky, A., Sutskever, I., &amp; Hinton, G. E. (2012). ImageNet Classification with Deep Convolutional Neural Networks. Advances in Neural Information Processing Systems, 25. </w:t>
      </w:r>
      <w:hyperlink r:id="rId83">
        <w:r w:rsidRPr="0C4DCE81">
          <w:rPr>
            <w:lang w:val="en-US"/>
          </w:rPr>
          <w:t>https://papers.nips.cc/paper_files/paper/2012/hash/c399862d3b9d6b76c8436e924a68c45b-Abstract.html</w:t>
        </w:r>
      </w:hyperlink>
    </w:p>
    <w:p w:rsidRPr="007D760E" w:rsidR="0C4DCE81" w:rsidP="0C4DCE81" w:rsidRDefault="0C4DCE81" w14:paraId="26218A0E" w14:textId="092DD899">
      <w:pPr>
        <w:rPr>
          <w:lang w:val="en-US"/>
        </w:rPr>
      </w:pPr>
      <w:r w:rsidRPr="0C4DCE81">
        <w:rPr>
          <w:lang w:val="en-US"/>
        </w:rPr>
        <w:t xml:space="preserve">Lecun, Y., Bottou, L., Bengio, Y., &amp; Haffner, P. (1998). Gradient-based learning applied to document recognition. Proceedings of the IEEE, 86(11), 2278-2324. </w:t>
      </w:r>
      <w:hyperlink r:id="rId84">
        <w:r w:rsidRPr="0C4DCE81">
          <w:rPr>
            <w:lang w:val="en-US"/>
          </w:rPr>
          <w:t>https://doi.org/10.1109/5.726791</w:t>
        </w:r>
      </w:hyperlink>
    </w:p>
    <w:p w:rsidRPr="007D760E" w:rsidR="0C4DCE81" w:rsidP="0C4DCE81" w:rsidRDefault="0C4DCE81" w14:paraId="49DEF58D" w14:textId="08C8F17A">
      <w:pPr>
        <w:rPr>
          <w:lang w:val="en-US"/>
        </w:rPr>
      </w:pPr>
      <w:r w:rsidRPr="0C4DCE81">
        <w:rPr>
          <w:lang w:val="en-US"/>
        </w:rPr>
        <w:t xml:space="preserve">Li, M., Lv, T., Chen, J., Cui, L., Lu, Y., Florencio, D., Zhang, C., Li, Z., &amp; Wei, F. (2022). TrOCR: Transformer-based Optical Character Recognition with Pre-trained Models (arXiv:2109.10282). arXiv. </w:t>
      </w:r>
      <w:hyperlink r:id="rId85">
        <w:r w:rsidRPr="0C4DCE81">
          <w:rPr>
            <w:lang w:val="en-US"/>
          </w:rPr>
          <w:t>https://doi.org/10.48550/arXiv.2109.10282</w:t>
        </w:r>
      </w:hyperlink>
    </w:p>
    <w:p w:rsidRPr="007D760E" w:rsidR="0C4DCE81" w:rsidP="0C4DCE81" w:rsidRDefault="0C4DCE81" w14:paraId="059F0677" w14:textId="6B7E755B">
      <w:pPr>
        <w:rPr>
          <w:lang w:val="fr-BE"/>
        </w:rPr>
      </w:pPr>
      <w:r w:rsidRPr="0C4DCE81">
        <w:rPr>
          <w:lang w:val="en-US"/>
        </w:rPr>
        <w:t xml:space="preserve">Lin, J., Ren, X., Zhang, Y., Liu, G., Wang, P., Yang, A., &amp; Zhou, C. (2022). Transferring General Multimodal Pretrained Models to Text Recognition (arXiv:2212.09297). arXiv. </w:t>
      </w:r>
      <w:hyperlink r:id="rId86">
        <w:r w:rsidRPr="007D760E">
          <w:rPr>
            <w:lang w:val="fr-BE"/>
          </w:rPr>
          <w:t>https://doi.org/10.48550/arXiv.2212.09297</w:t>
        </w:r>
      </w:hyperlink>
    </w:p>
    <w:p w:rsidRPr="007D760E" w:rsidR="0C4DCE81" w:rsidP="0C4DCE81" w:rsidRDefault="0C4DCE81" w14:paraId="496DC87E" w14:textId="7220324F">
      <w:pPr>
        <w:rPr>
          <w:lang w:val="en-US"/>
        </w:rPr>
      </w:pPr>
      <w:r w:rsidRPr="007D760E">
        <w:rPr>
          <w:lang w:val="fr-BE"/>
        </w:rPr>
        <w:t xml:space="preserve">Miao, H., Cheng, G., Zhang, P., &amp; Yan, Y. (2020). </w:t>
      </w:r>
      <w:r w:rsidRPr="0C4DCE81">
        <w:rPr>
          <w:lang w:val="en-US"/>
        </w:rPr>
        <w:t xml:space="preserve">Online Hybrid CTC/Attention End-to-End Automatic Speech Recognition Architecture. IEEE/ACM Transactions on Audio, Speech, and Language Processing, 28, 1452-1465. </w:t>
      </w:r>
      <w:hyperlink r:id="rId87">
        <w:r w:rsidRPr="0C4DCE81">
          <w:rPr>
            <w:lang w:val="en-US"/>
          </w:rPr>
          <w:t>https://doi.org/10.1109/TASLP.2020.2987752</w:t>
        </w:r>
      </w:hyperlink>
    </w:p>
    <w:p w:rsidR="0C4DCE81" w:rsidP="0C4DCE81" w:rsidRDefault="0C4DCE81" w14:paraId="6AC28D18" w14:textId="40A63817">
      <w:r w:rsidRPr="0C4DCE81">
        <w:rPr>
          <w:lang w:val="en-US"/>
        </w:rPr>
        <w:t xml:space="preserve">PaddleOCR - 文档解析与智能文字识别 | 支持API调用与MCP服务—飞桨星河社区. </w:t>
      </w:r>
      <w:r w:rsidRPr="007D760E">
        <w:t xml:space="preserve">(s. f.). Recuperado 19 de mayo de 2026, de </w:t>
      </w:r>
      <w:hyperlink r:id="rId88">
        <w:r w:rsidRPr="007D760E">
          <w:t>https://aistudio.baidu.com/paddleocr?lang=en</w:t>
        </w:r>
      </w:hyperlink>
    </w:p>
    <w:p w:rsidR="0C4DCE81" w:rsidP="0C4DCE81" w:rsidRDefault="0C4DCE81" w14:paraId="78828536" w14:textId="66B6616E">
      <w:r w:rsidRPr="0C4DCE81">
        <w:rPr>
          <w:lang w:val="en-US"/>
        </w:rPr>
        <w:t xml:space="preserve">PDF Software: Open, Read &amp; Edit PDFs | FineReader PDF. </w:t>
      </w:r>
      <w:r w:rsidRPr="007D760E">
        <w:t xml:space="preserve">(s. f.). Pdf.Abbyy. Recuperado 19 de mayo de 2026, de </w:t>
      </w:r>
      <w:hyperlink r:id="rId89">
        <w:r w:rsidRPr="007D760E">
          <w:t>https://pdf.abbyy.com/</w:t>
        </w:r>
      </w:hyperlink>
    </w:p>
    <w:p w:rsidRPr="007D760E" w:rsidR="0C4DCE81" w:rsidP="0C4DCE81" w:rsidRDefault="0C4DCE81" w14:paraId="0FE8203B" w14:textId="7CC20A42">
      <w:pPr>
        <w:rPr>
          <w:lang w:val="en-US"/>
        </w:rPr>
      </w:pPr>
      <w:r w:rsidRPr="0C4DCE81">
        <w:rPr>
          <w:lang w:val="en-US"/>
        </w:rPr>
        <w:t xml:space="preserve">Reading machine (United States Patent No. US2026330A). (1935). </w:t>
      </w:r>
      <w:hyperlink r:id="rId90">
        <w:r w:rsidRPr="0C4DCE81">
          <w:rPr>
            <w:lang w:val="en-US"/>
          </w:rPr>
          <w:t>https://patents.google.com/patent/US2026330A/en</w:t>
        </w:r>
      </w:hyperlink>
    </w:p>
    <w:p w:rsidRPr="007D760E" w:rsidR="0C4DCE81" w:rsidP="0C4DCE81" w:rsidRDefault="0C4DCE81" w14:paraId="5C12EFD6" w14:textId="349B1331">
      <w:pPr>
        <w:rPr>
          <w:lang w:val="en-US"/>
        </w:rPr>
      </w:pPr>
      <w:r w:rsidRPr="0C4DCE81">
        <w:rPr>
          <w:lang w:val="en-US"/>
        </w:rPr>
        <w:t xml:space="preserve">Smith, R. (2007). An Overview of the Tesseract OCR Engine. Ninth International Conference on Document Analysis and Recognition (ICDAR 2007), 2, 629-633. </w:t>
      </w:r>
      <w:hyperlink r:id="rId91">
        <w:r w:rsidRPr="0C4DCE81">
          <w:rPr>
            <w:lang w:val="en-US"/>
          </w:rPr>
          <w:t>https://doi.org/10.1109/ICDAR.2007.4376991</w:t>
        </w:r>
      </w:hyperlink>
    </w:p>
    <w:p w:rsidRPr="007D760E" w:rsidR="0C4DCE81" w:rsidP="0C4DCE81" w:rsidRDefault="0C4DCE81" w14:paraId="19898BDD" w14:textId="2E434C70">
      <w:pPr>
        <w:rPr>
          <w:lang w:val="en-US"/>
        </w:rPr>
      </w:pPr>
      <w:r w:rsidRPr="0C4DCE81">
        <w:rPr>
          <w:lang w:val="en-US"/>
        </w:rPr>
        <w:t xml:space="preserve">tesseract-ocr. (2026). Tesseract-ocr/tesseract [C++]. </w:t>
      </w:r>
      <w:hyperlink r:id="rId92">
        <w:r w:rsidRPr="0C4DCE81">
          <w:rPr>
            <w:lang w:val="en-US"/>
          </w:rPr>
          <w:t>https://github.com/tesseract-ocr/tesseract</w:t>
        </w:r>
      </w:hyperlink>
      <w:r w:rsidRPr="0C4DCE81">
        <w:rPr>
          <w:lang w:val="en-US"/>
        </w:rPr>
        <w:t xml:space="preserve"> (Obra original publicada en 2014)</w:t>
      </w:r>
    </w:p>
    <w:p w:rsidRPr="007D760E" w:rsidR="0C4DCE81" w:rsidP="0C4DCE81" w:rsidRDefault="0C4DCE81" w14:paraId="13B3D504" w14:textId="2502753A">
      <w:pPr>
        <w:rPr>
          <w:lang w:val="en-US"/>
        </w:rPr>
      </w:pPr>
      <w:r w:rsidRPr="0C4DCE81">
        <w:rPr>
          <w:lang w:val="en-US"/>
        </w:rPr>
        <w:t xml:space="preserve">US National Archives. (2015, diciembre 15). Reading and Sorting Mail Automatically [Video recording]. </w:t>
      </w:r>
      <w:hyperlink r:id="rId93">
        <w:r w:rsidRPr="0C4DCE81">
          <w:rPr>
            <w:lang w:val="en-US"/>
          </w:rPr>
          <w:t>https://www.youtube.com/watch?v=V4LJs2ZoDR4</w:t>
        </w:r>
      </w:hyperlink>
    </w:p>
    <w:p w:rsidR="0C4DCE81" w:rsidP="0C4DCE81" w:rsidRDefault="0C4DCE81" w14:paraId="75A5241D" w14:textId="1D4E365C">
      <w:r w:rsidRPr="0C4DCE81">
        <w:rPr>
          <w:lang w:val="en-US"/>
        </w:rPr>
        <w:t xml:space="preserve">What is the Model Context Protocol (MCP)? </w:t>
      </w:r>
      <w:r w:rsidRPr="007D760E">
        <w:t xml:space="preserve">(s. f.). Model Context Protocol. Recuperado 19 de mayo de 2026, de </w:t>
      </w:r>
      <w:hyperlink r:id="rId94">
        <w:r w:rsidRPr="007D760E">
          <w:t>https://modelcontextprotocol.io/docs/getting-started/intro</w:t>
        </w:r>
      </w:hyperlink>
    </w:p>
    <w:p w:rsidR="0C4DCE81" w:rsidP="0C4DCE81" w:rsidRDefault="0C4DCE81" w14:paraId="39D82D8C" w14:textId="617C0709">
      <w:r w:rsidRPr="007D760E">
        <w:t xml:space="preserve">Wikiel, K. (s. f.). OCR SOTA Router 2026: Choose OCR by Output Contract | CodeSOTA. Recuperado 19 de mayo de 2026, de </w:t>
      </w:r>
      <w:hyperlink r:id="rId95">
        <w:r w:rsidRPr="007D760E">
          <w:t>https://www.codesota.com/ocr</w:t>
        </w:r>
      </w:hyperlink>
    </w:p>
    <w:p w:rsidR="0C4DCE81" w:rsidP="0C4DCE81" w:rsidRDefault="0C4DCE81" w14:paraId="19F6B6FB" w14:textId="09064202">
      <w:r w:rsidRPr="0C4DCE81">
        <w:rPr>
          <w:lang w:val="en-US"/>
        </w:rPr>
        <w:t xml:space="preserve">Zhou, X., Yao, C., Wen, H., Wang, Y., Zhou, S., He, W., &amp; Liang, J. (2017). EAST: An Efficient and Accurate Scene Text Detector (arXiv:1704.03155). arXiv. </w:t>
      </w:r>
      <w:hyperlink r:id="rId96">
        <w:r w:rsidRPr="00CB1A7F">
          <w:t>https://doi.org/10.48550/arXiv.1704.03155</w:t>
        </w:r>
      </w:hyperlink>
    </w:p>
    <w:p w:rsidRPr="005A04DE" w:rsidR="00095372" w:rsidP="00095372" w:rsidRDefault="00CB1A7F" w14:paraId="0F634739" w14:textId="77777777">
      <w:pPr>
        <w:pStyle w:val="Bibliography"/>
        <w:rPr>
          <w:rFonts w:ascii="Calibri" w:hAnsi="Calibri" w:cs="Calibri"/>
          <w:lang w:val="en-US"/>
        </w:rPr>
      </w:pPr>
      <w:r>
        <w:rPr>
          <w:lang w:val="en-US"/>
        </w:rPr>
        <w:fldChar w:fldCharType="begin"/>
      </w:r>
      <w:r w:rsidRPr="00446DA3">
        <w:rPr>
          <w:lang w:val="en-US"/>
        </w:rPr>
        <w:instrText xml:space="preserve"> ADDIN ZOTERO_BIBL {"uncited":[],"omitted":[],"custom":[]} CSL_BIBLIOGRAPHY </w:instrText>
      </w:r>
      <w:r>
        <w:rPr>
          <w:lang w:val="en-US"/>
        </w:rPr>
        <w:fldChar w:fldCharType="separate"/>
      </w:r>
      <w:r w:rsidRPr="005A04DE" w:rsidR="00095372">
        <w:rPr>
          <w:rFonts w:ascii="Calibri" w:hAnsi="Calibri" w:cs="Calibri"/>
          <w:lang w:val="en-US"/>
        </w:rPr>
        <w:t xml:space="preserve">Cheng, X., Chaw, J. K., Goh, K. M., Ting, T. T., Sahrani, S., Ahmad, M. N., Abdul Kadir, R., &amp; Ang, M. C. (2022). Systematic Literature Review on Visual Analytics of Predictive Maintenance in the Manufacturing Industry. </w:t>
      </w:r>
      <w:r w:rsidRPr="005A04DE" w:rsidR="00095372">
        <w:rPr>
          <w:rFonts w:ascii="Calibri" w:hAnsi="Calibri" w:cs="Calibri"/>
          <w:i/>
          <w:iCs/>
          <w:lang w:val="en-US"/>
        </w:rPr>
        <w:t>Sensors</w:t>
      </w:r>
      <w:r w:rsidRPr="005A04DE" w:rsidR="00095372">
        <w:rPr>
          <w:rFonts w:ascii="Calibri" w:hAnsi="Calibri" w:cs="Calibri"/>
          <w:lang w:val="en-US"/>
        </w:rPr>
        <w:t xml:space="preserve">, </w:t>
      </w:r>
      <w:r w:rsidRPr="005A04DE" w:rsidR="00095372">
        <w:rPr>
          <w:rFonts w:ascii="Calibri" w:hAnsi="Calibri" w:cs="Calibri"/>
          <w:i/>
          <w:iCs/>
          <w:lang w:val="en-US"/>
        </w:rPr>
        <w:t>22</w:t>
      </w:r>
      <w:r w:rsidRPr="005A04DE" w:rsidR="00095372">
        <w:rPr>
          <w:rFonts w:ascii="Calibri" w:hAnsi="Calibri" w:cs="Calibri"/>
          <w:lang w:val="en-US"/>
        </w:rPr>
        <w:t>(17), 6321. https://doi.org/10.3390/s22176321</w:t>
      </w:r>
    </w:p>
    <w:p w:rsidRPr="005A04DE" w:rsidR="00095372" w:rsidP="00095372" w:rsidRDefault="00095372" w14:paraId="6EB009C8" w14:textId="77777777">
      <w:pPr>
        <w:pStyle w:val="Bibliography"/>
        <w:rPr>
          <w:rFonts w:ascii="Calibri" w:hAnsi="Calibri" w:cs="Calibri"/>
          <w:lang w:val="en-US"/>
        </w:rPr>
      </w:pPr>
      <w:r w:rsidRPr="005A04DE">
        <w:rPr>
          <w:rFonts w:ascii="Calibri" w:hAnsi="Calibri" w:cs="Calibri"/>
          <w:lang w:val="en-US"/>
        </w:rPr>
        <w:t xml:space="preserve">Hector, I., &amp; Panjanathan, R. (2024). Predictive maintenance in Industry 4.0: A survey of planning models and machine learning techniques. </w:t>
      </w:r>
      <w:r w:rsidRPr="005A04DE">
        <w:rPr>
          <w:rFonts w:ascii="Calibri" w:hAnsi="Calibri" w:cs="Calibri"/>
          <w:i/>
          <w:iCs/>
          <w:lang w:val="en-US"/>
        </w:rPr>
        <w:t>PeerJ Computer Science</w:t>
      </w:r>
      <w:r w:rsidRPr="005A04DE">
        <w:rPr>
          <w:rFonts w:ascii="Calibri" w:hAnsi="Calibri" w:cs="Calibri"/>
          <w:lang w:val="en-US"/>
        </w:rPr>
        <w:t xml:space="preserve">, </w:t>
      </w:r>
      <w:r w:rsidRPr="005A04DE">
        <w:rPr>
          <w:rFonts w:ascii="Calibri" w:hAnsi="Calibri" w:cs="Calibri"/>
          <w:i/>
          <w:iCs/>
          <w:lang w:val="en-US"/>
        </w:rPr>
        <w:t>10</w:t>
      </w:r>
      <w:r w:rsidRPr="005A04DE">
        <w:rPr>
          <w:rFonts w:ascii="Calibri" w:hAnsi="Calibri" w:cs="Calibri"/>
          <w:lang w:val="en-US"/>
        </w:rPr>
        <w:t>, e2016. https://doi.org/10.7717/peerj-cs.2016</w:t>
      </w:r>
    </w:p>
    <w:p w:rsidRPr="005A04DE" w:rsidR="00095372" w:rsidP="00095372" w:rsidRDefault="00095372" w14:paraId="727420B5" w14:textId="77777777">
      <w:pPr>
        <w:pStyle w:val="Bibliography"/>
        <w:rPr>
          <w:rFonts w:ascii="Calibri" w:hAnsi="Calibri" w:cs="Calibri"/>
          <w:lang w:val="fr-BE"/>
        </w:rPr>
      </w:pPr>
      <w:r w:rsidRPr="005A04DE">
        <w:rPr>
          <w:rFonts w:ascii="Calibri" w:hAnsi="Calibri" w:cs="Calibri"/>
          <w:lang w:val="en-US"/>
        </w:rPr>
        <w:t xml:space="preserve">Pech, M., Vrchota, J., &amp; Bednář, J. (2021). Predictive Maintenance and Intelligent Sensors in Smart Factory: Review. </w:t>
      </w:r>
      <w:r w:rsidRPr="005A04DE">
        <w:rPr>
          <w:rFonts w:ascii="Calibri" w:hAnsi="Calibri" w:cs="Calibri"/>
          <w:i/>
          <w:iCs/>
          <w:lang w:val="fr-BE"/>
        </w:rPr>
        <w:t>Sensors</w:t>
      </w:r>
      <w:r w:rsidRPr="005A04DE">
        <w:rPr>
          <w:rFonts w:ascii="Calibri" w:hAnsi="Calibri" w:cs="Calibri"/>
          <w:lang w:val="fr-BE"/>
        </w:rPr>
        <w:t xml:space="preserve">, </w:t>
      </w:r>
      <w:r w:rsidRPr="005A04DE">
        <w:rPr>
          <w:rFonts w:ascii="Calibri" w:hAnsi="Calibri" w:cs="Calibri"/>
          <w:i/>
          <w:iCs/>
          <w:lang w:val="fr-BE"/>
        </w:rPr>
        <w:t>21</w:t>
      </w:r>
      <w:r w:rsidRPr="005A04DE">
        <w:rPr>
          <w:rFonts w:ascii="Calibri" w:hAnsi="Calibri" w:cs="Calibri"/>
          <w:lang w:val="fr-BE"/>
        </w:rPr>
        <w:t>(4), 1470. https://doi.org/10.3390/s21041470</w:t>
      </w:r>
    </w:p>
    <w:p w:rsidRPr="005A04DE" w:rsidR="00095372" w:rsidP="00095372" w:rsidRDefault="00095372" w14:paraId="6C17C50D" w14:textId="77777777">
      <w:pPr>
        <w:pStyle w:val="Bibliography"/>
        <w:rPr>
          <w:rFonts w:ascii="Calibri" w:hAnsi="Calibri" w:cs="Calibri"/>
          <w:lang w:val="en-US"/>
        </w:rPr>
      </w:pPr>
      <w:r w:rsidRPr="005A04DE">
        <w:rPr>
          <w:rFonts w:ascii="Calibri" w:hAnsi="Calibri" w:cs="Calibri"/>
          <w:lang w:val="fr-BE"/>
        </w:rPr>
        <w:t xml:space="preserve">Taoufyq, H., Guemmat, K. E., Mansouri, K., &amp; Akef, F. (2025). </w:t>
      </w:r>
      <w:r w:rsidRPr="005A04DE">
        <w:rPr>
          <w:rFonts w:ascii="Calibri" w:hAnsi="Calibri" w:cs="Calibri"/>
          <w:lang w:val="en-US"/>
        </w:rPr>
        <w:t xml:space="preserve">Predictive maintenance approaches: A systematic literature review. </w:t>
      </w:r>
      <w:r w:rsidRPr="005A04DE">
        <w:rPr>
          <w:rFonts w:ascii="Calibri" w:hAnsi="Calibri" w:cs="Calibri"/>
          <w:i/>
          <w:iCs/>
          <w:lang w:val="en-US"/>
        </w:rPr>
        <w:t>Journal of Industrial Engineering and Management</w:t>
      </w:r>
      <w:r w:rsidRPr="005A04DE">
        <w:rPr>
          <w:rFonts w:ascii="Calibri" w:hAnsi="Calibri" w:cs="Calibri"/>
          <w:lang w:val="en-US"/>
        </w:rPr>
        <w:t xml:space="preserve">, </w:t>
      </w:r>
      <w:r w:rsidRPr="005A04DE">
        <w:rPr>
          <w:rFonts w:ascii="Calibri" w:hAnsi="Calibri" w:cs="Calibri"/>
          <w:i/>
          <w:iCs/>
          <w:lang w:val="en-US"/>
        </w:rPr>
        <w:t>18</w:t>
      </w:r>
      <w:r w:rsidRPr="005A04DE">
        <w:rPr>
          <w:rFonts w:ascii="Calibri" w:hAnsi="Calibri" w:cs="Calibri"/>
          <w:lang w:val="en-US"/>
        </w:rPr>
        <w:t>(3), 427-458. https://doi.org/10.3926/jiem.8537</w:t>
      </w:r>
    </w:p>
    <w:p w:rsidRPr="005A04DE" w:rsidR="00095372" w:rsidP="00095372" w:rsidRDefault="00095372" w14:paraId="66EF62F4" w14:textId="77777777">
      <w:pPr>
        <w:pStyle w:val="Bibliography"/>
        <w:rPr>
          <w:rFonts w:ascii="Calibri" w:hAnsi="Calibri" w:cs="Calibri"/>
          <w:lang w:val="en-US"/>
        </w:rPr>
      </w:pPr>
      <w:r w:rsidRPr="00095372">
        <w:rPr>
          <w:rFonts w:ascii="Calibri" w:hAnsi="Calibri" w:cs="Calibri"/>
        </w:rPr>
        <w:t xml:space="preserve">Zonta, T., da Costa, C. A., da Rosa Righi, R., de Lima, M. J., da Trindade, E. S., &amp; Li, G. P. (2020). </w:t>
      </w:r>
      <w:r w:rsidRPr="005A04DE">
        <w:rPr>
          <w:rFonts w:ascii="Calibri" w:hAnsi="Calibri" w:cs="Calibri"/>
          <w:lang w:val="en-US"/>
        </w:rPr>
        <w:t xml:space="preserve">Predictive maintenance in the Industry 4.0: A systematic literature review. </w:t>
      </w:r>
      <w:r w:rsidRPr="005A04DE">
        <w:rPr>
          <w:rFonts w:ascii="Calibri" w:hAnsi="Calibri" w:cs="Calibri"/>
          <w:i/>
          <w:iCs/>
          <w:lang w:val="en-US"/>
        </w:rPr>
        <w:t>Computers &amp; Industrial Engineering</w:t>
      </w:r>
      <w:r w:rsidRPr="005A04DE">
        <w:rPr>
          <w:rFonts w:ascii="Calibri" w:hAnsi="Calibri" w:cs="Calibri"/>
          <w:lang w:val="en-US"/>
        </w:rPr>
        <w:t xml:space="preserve">, </w:t>
      </w:r>
      <w:r w:rsidRPr="005A04DE">
        <w:rPr>
          <w:rFonts w:ascii="Calibri" w:hAnsi="Calibri" w:cs="Calibri"/>
          <w:i/>
          <w:iCs/>
          <w:lang w:val="en-US"/>
        </w:rPr>
        <w:t>150</w:t>
      </w:r>
      <w:r w:rsidRPr="005A04DE">
        <w:rPr>
          <w:rFonts w:ascii="Calibri" w:hAnsi="Calibri" w:cs="Calibri"/>
          <w:lang w:val="en-US"/>
        </w:rPr>
        <w:t>, 106889. https://doi.org/10.1016/j.cie.2020.106889</w:t>
      </w:r>
    </w:p>
    <w:p w:rsidR="0C4DCE81" w:rsidP="0C4DCE81" w:rsidRDefault="00CB1A7F" w14:paraId="19E906D5" w14:textId="0218FAF0">
      <w:pPr>
        <w:rPr>
          <w:lang w:val="en-US"/>
        </w:rPr>
      </w:pPr>
      <w:r>
        <w:rPr>
          <w:lang w:val="en-US"/>
        </w:rPr>
        <w:fldChar w:fldCharType="end"/>
      </w:r>
    </w:p>
    <w:p w:rsidR="00806DFC" w:rsidP="00F40903" w:rsidRDefault="42240EE4" w14:paraId="0127F787" w14:textId="77777777">
      <w:pPr>
        <w:pStyle w:val="Heading1"/>
        <w:numPr>
          <w:ilvl w:val="0"/>
          <w:numId w:val="0"/>
        </w:numPr>
      </w:pPr>
      <w:bookmarkStart w:name="_Toc1586716490" w:id="89"/>
      <w:r>
        <w:t>Índice de acrónimos y abreviaturas</w:t>
      </w:r>
      <w:bookmarkEnd w:id="89"/>
    </w:p>
    <w:tbl>
      <w:tblPr>
        <w:tblStyle w:val="TableGrid"/>
        <w:tblW w:w="0" w:type="auto"/>
        <w:tblLook w:val="04A0" w:firstRow="1" w:lastRow="0" w:firstColumn="1" w:lastColumn="0" w:noHBand="0" w:noVBand="1"/>
      </w:tblPr>
      <w:tblGrid>
        <w:gridCol w:w="4530"/>
        <w:gridCol w:w="4531"/>
      </w:tblGrid>
      <w:tr w:rsidRPr="004A04AD" w:rsidR="00806DFC" w:rsidTr="00806DFC" w14:paraId="2F6795E3" w14:textId="77777777">
        <w:tc>
          <w:tcPr>
            <w:tcW w:w="4530" w:type="dxa"/>
          </w:tcPr>
          <w:p w:rsidRPr="00821CA0" w:rsidR="00806DFC" w:rsidP="00806DFC" w:rsidRDefault="00806DFC" w14:paraId="58718DEF" w14:textId="6678DE1E">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Acrónimo / Abreviatura</w:t>
            </w:r>
          </w:p>
        </w:tc>
        <w:tc>
          <w:tcPr>
            <w:tcW w:w="4531" w:type="dxa"/>
          </w:tcPr>
          <w:p w:rsidRPr="00821CA0" w:rsidR="00806DFC" w:rsidP="00806DFC" w:rsidRDefault="00806DFC" w14:paraId="175EEAEF" w14:textId="45EE2314">
            <w:pPr>
              <w:rPr>
                <w:rFonts w:ascii="Calibri" w:hAnsi="Calibri" w:cs="Calibri"/>
                <w:b/>
                <w:bCs/>
                <w:caps/>
                <w:color w:val="000000"/>
                <w:kern w:val="32"/>
                <w:sz w:val="22"/>
                <w:szCs w:val="18"/>
              </w:rPr>
            </w:pPr>
            <w:r w:rsidRPr="00821CA0">
              <w:rPr>
                <w:rFonts w:ascii="Calibri" w:hAnsi="Calibri" w:cs="Calibri"/>
                <w:b/>
                <w:bCs/>
                <w:caps/>
                <w:color w:val="000000"/>
                <w:kern w:val="32"/>
                <w:sz w:val="22"/>
                <w:szCs w:val="18"/>
              </w:rPr>
              <w:t>Descripción</w:t>
            </w:r>
          </w:p>
        </w:tc>
      </w:tr>
      <w:tr w:rsidRPr="004A04AD" w:rsidR="00806DFC" w:rsidTr="00806DFC" w14:paraId="1F972D48" w14:textId="77777777">
        <w:tc>
          <w:tcPr>
            <w:tcW w:w="4530" w:type="dxa"/>
          </w:tcPr>
          <w:p w:rsidRPr="0035148F" w:rsidR="00806DFC" w:rsidP="00806DFC" w:rsidRDefault="00806DFC" w14:paraId="33EDEEBF" w14:textId="5BC48B9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ARIMA</w:t>
            </w:r>
          </w:p>
        </w:tc>
        <w:tc>
          <w:tcPr>
            <w:tcW w:w="4531" w:type="dxa"/>
          </w:tcPr>
          <w:p w:rsidRPr="0035148F" w:rsidR="00806DFC" w:rsidP="00806DFC" w:rsidRDefault="00806DFC" w14:paraId="49ECE197" w14:textId="1E2CB53E">
            <w:pPr>
              <w:rPr>
                <w:rFonts w:ascii="Calibri" w:hAnsi="Calibri" w:cs="Calibri"/>
                <w:bCs/>
                <w:caps/>
                <w:color w:val="000000"/>
                <w:kern w:val="32"/>
                <w:sz w:val="22"/>
                <w:szCs w:val="18"/>
              </w:rPr>
            </w:pPr>
            <w:r w:rsidRPr="0035148F">
              <w:rPr>
                <w:rFonts w:ascii="Calibri" w:hAnsi="Calibri" w:cs="Calibri"/>
                <w:bCs/>
                <w:caps/>
                <w:color w:val="000000"/>
                <w:kern w:val="32"/>
                <w:sz w:val="22"/>
                <w:szCs w:val="18"/>
              </w:rPr>
              <w:t>Autoregressive Integrated Moving Average — modelo estadístico de series temporales para predicción</w:t>
            </w:r>
          </w:p>
        </w:tc>
      </w:tr>
      <w:tr w:rsidRPr="004A04AD" w:rsidR="00806DFC" w:rsidTr="00806DFC" w14:paraId="0CEAD5E5" w14:textId="77777777">
        <w:tc>
          <w:tcPr>
            <w:tcW w:w="4530" w:type="dxa"/>
          </w:tcPr>
          <w:p w:rsidRPr="0035148F" w:rsidR="00806DFC" w:rsidP="00806DFC" w:rsidRDefault="00806DFC" w14:paraId="05B0EB51" w14:textId="3431CFA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CMMS</w:t>
            </w:r>
          </w:p>
        </w:tc>
        <w:tc>
          <w:tcPr>
            <w:tcW w:w="4531" w:type="dxa"/>
          </w:tcPr>
          <w:p w:rsidRPr="0035148F" w:rsidR="00806DFC" w:rsidP="00806DFC" w:rsidRDefault="00806DFC" w14:paraId="6F4032D4" w14:textId="75F757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Computerized Maintenance Management System — sistema informatizado de gestión del mantenimiento</w:t>
            </w:r>
          </w:p>
        </w:tc>
      </w:tr>
      <w:tr w:rsidRPr="004A04AD" w:rsidR="00806DFC" w:rsidTr="00806DFC" w14:paraId="00542D0E" w14:textId="77777777">
        <w:tc>
          <w:tcPr>
            <w:tcW w:w="4530" w:type="dxa"/>
          </w:tcPr>
          <w:p w:rsidRPr="0035148F" w:rsidR="00806DFC" w:rsidP="00806DFC" w:rsidRDefault="00806DFC" w14:paraId="281C74CE" w14:textId="2CF6579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CPU</w:t>
            </w:r>
          </w:p>
        </w:tc>
        <w:tc>
          <w:tcPr>
            <w:tcW w:w="4531" w:type="dxa"/>
          </w:tcPr>
          <w:p w:rsidRPr="0035148F" w:rsidR="00806DFC" w:rsidP="00806DFC" w:rsidRDefault="00806DFC" w14:paraId="66B9C8AB" w14:textId="018B83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Central Processing Unit — unidad central de procesamiento</w:t>
            </w:r>
          </w:p>
        </w:tc>
      </w:tr>
      <w:tr w:rsidRPr="004A04AD" w:rsidR="00806DFC" w:rsidTr="00806DFC" w14:paraId="003A81CE" w14:textId="77777777">
        <w:tc>
          <w:tcPr>
            <w:tcW w:w="4530" w:type="dxa"/>
          </w:tcPr>
          <w:p w:rsidRPr="0035148F" w:rsidR="00806DFC" w:rsidP="00806DFC" w:rsidRDefault="00806DFC" w14:paraId="385118E6" w14:textId="6047E17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CRISP-DM</w:t>
            </w:r>
          </w:p>
        </w:tc>
        <w:tc>
          <w:tcPr>
            <w:tcW w:w="4531" w:type="dxa"/>
          </w:tcPr>
          <w:p w:rsidRPr="0035148F" w:rsidR="00806DFC" w:rsidP="00806DFC" w:rsidRDefault="00806DFC" w14:paraId="1A350CD8" w14:textId="40A2372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Cross-Industry Standard Process for Data Mining — proceso estándar entre sectores para minería de datos</w:t>
            </w:r>
          </w:p>
        </w:tc>
      </w:tr>
      <w:tr w:rsidRPr="004A04AD" w:rsidR="00806DFC" w:rsidTr="00806DFC" w14:paraId="5DAB8572" w14:textId="77777777">
        <w:tc>
          <w:tcPr>
            <w:tcW w:w="4530" w:type="dxa"/>
          </w:tcPr>
          <w:p w:rsidRPr="0035148F" w:rsidR="00806DFC" w:rsidP="00806DFC" w:rsidRDefault="00806DFC" w14:paraId="5F926C50" w14:textId="2A29AD34">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CSV</w:t>
            </w:r>
          </w:p>
        </w:tc>
        <w:tc>
          <w:tcPr>
            <w:tcW w:w="4531" w:type="dxa"/>
          </w:tcPr>
          <w:p w:rsidRPr="0035148F" w:rsidR="00806DFC" w:rsidP="00806DFC" w:rsidRDefault="00806DFC" w14:paraId="0F5226EA" w14:textId="1BE670E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Comma-Separated Values — valores separados por comas (formato de archivo de texto plano)</w:t>
            </w:r>
          </w:p>
        </w:tc>
      </w:tr>
      <w:tr w:rsidRPr="004A04AD" w:rsidR="00806DFC" w:rsidTr="00806DFC" w14:paraId="034D74BF" w14:textId="77777777">
        <w:tc>
          <w:tcPr>
            <w:tcW w:w="4530" w:type="dxa"/>
          </w:tcPr>
          <w:p w:rsidRPr="0035148F" w:rsidR="00806DFC" w:rsidP="00806DFC" w:rsidRDefault="00806DFC" w14:paraId="182B4739" w14:textId="7286B6B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DBSCAN</w:t>
            </w:r>
          </w:p>
        </w:tc>
        <w:tc>
          <w:tcPr>
            <w:tcW w:w="4531" w:type="dxa"/>
          </w:tcPr>
          <w:p w:rsidRPr="0035148F" w:rsidR="00806DFC" w:rsidP="00806DFC" w:rsidRDefault="00806DFC" w14:paraId="4F582342" w14:textId="351C986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Density-Based Spatial Clustering of Applications with Noise — algoritmo de agrupamiento basado en densidad</w:t>
            </w:r>
          </w:p>
        </w:tc>
      </w:tr>
      <w:tr w:rsidRPr="004A04AD" w:rsidR="00806DFC" w:rsidTr="00806DFC" w14:paraId="7AEA927B" w14:textId="77777777">
        <w:tc>
          <w:tcPr>
            <w:tcW w:w="4530" w:type="dxa"/>
          </w:tcPr>
          <w:p w:rsidRPr="0035148F" w:rsidR="00806DFC" w:rsidP="00806DFC" w:rsidRDefault="00806DFC" w14:paraId="4D8467BA" w14:textId="250F35B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DuckDB</w:t>
            </w:r>
          </w:p>
        </w:tc>
        <w:tc>
          <w:tcPr>
            <w:tcW w:w="4531" w:type="dxa"/>
          </w:tcPr>
          <w:p w:rsidRPr="0035148F" w:rsidR="00806DFC" w:rsidP="00806DFC" w:rsidRDefault="00806DFC" w14:paraId="6B8C2815" w14:textId="538D150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Motor de base de datos analítica embebida orientada a columnas, de alto rendimiento para consultas OLAP</w:t>
            </w:r>
          </w:p>
        </w:tc>
      </w:tr>
      <w:tr w:rsidRPr="004A04AD" w:rsidR="00806DFC" w:rsidTr="00806DFC" w14:paraId="7FE16266" w14:textId="77777777">
        <w:tc>
          <w:tcPr>
            <w:tcW w:w="4530" w:type="dxa"/>
          </w:tcPr>
          <w:p w:rsidRPr="0035148F" w:rsidR="00806DFC" w:rsidP="00806DFC" w:rsidRDefault="00806DFC" w14:paraId="14026568" w14:textId="666BD1E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EDA</w:t>
            </w:r>
          </w:p>
        </w:tc>
        <w:tc>
          <w:tcPr>
            <w:tcW w:w="4531" w:type="dxa"/>
          </w:tcPr>
          <w:p w:rsidRPr="0035148F" w:rsidR="00806DFC" w:rsidP="00806DFC" w:rsidRDefault="00806DFC" w14:paraId="3AF90FD6" w14:textId="5160858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Exploratory Data Analysis — análisis exploratorio de datos</w:t>
            </w:r>
          </w:p>
        </w:tc>
      </w:tr>
      <w:tr w:rsidRPr="004A04AD" w:rsidR="00806DFC" w:rsidTr="00806DFC" w14:paraId="007E56BA" w14:textId="77777777">
        <w:tc>
          <w:tcPr>
            <w:tcW w:w="4530" w:type="dxa"/>
          </w:tcPr>
          <w:p w:rsidRPr="0035148F" w:rsidR="00806DFC" w:rsidP="00806DFC" w:rsidRDefault="00806DFC" w14:paraId="0488E536" w14:textId="7EEE5FA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ERP</w:t>
            </w:r>
          </w:p>
        </w:tc>
        <w:tc>
          <w:tcPr>
            <w:tcW w:w="4531" w:type="dxa"/>
          </w:tcPr>
          <w:p w:rsidRPr="0035148F" w:rsidR="00806DFC" w:rsidP="00806DFC" w:rsidRDefault="00806DFC" w14:paraId="12CDE95D" w14:textId="19D7A56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Enterprise Resource Planning — planificación de recursos empresariales</w:t>
            </w:r>
          </w:p>
        </w:tc>
      </w:tr>
      <w:tr w:rsidRPr="004A04AD" w:rsidR="00806DFC" w:rsidTr="00806DFC" w14:paraId="30DA7F8C" w14:textId="77777777">
        <w:tc>
          <w:tcPr>
            <w:tcW w:w="4530" w:type="dxa"/>
          </w:tcPr>
          <w:p w:rsidRPr="0035148F" w:rsidR="00806DFC" w:rsidP="00806DFC" w:rsidRDefault="00806DFC" w14:paraId="09D1CB0E" w14:textId="00F1AC27">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GPU</w:t>
            </w:r>
          </w:p>
        </w:tc>
        <w:tc>
          <w:tcPr>
            <w:tcW w:w="4531" w:type="dxa"/>
          </w:tcPr>
          <w:p w:rsidRPr="0035148F" w:rsidR="00806DFC" w:rsidP="00806DFC" w:rsidRDefault="00806DFC" w14:paraId="50679561" w14:textId="52660313">
            <w:pPr>
              <w:rPr>
                <w:rFonts w:ascii="Calibri" w:hAnsi="Calibri" w:cs="Calibri"/>
                <w:bCs/>
                <w:caps/>
                <w:color w:val="000000"/>
                <w:kern w:val="32"/>
                <w:sz w:val="22"/>
                <w:szCs w:val="18"/>
              </w:rPr>
            </w:pPr>
            <w:r w:rsidRPr="0035148F">
              <w:rPr>
                <w:rFonts w:ascii="Calibri" w:hAnsi="Calibri" w:cs="Calibri"/>
                <w:bCs/>
                <w:caps/>
                <w:color w:val="000000"/>
                <w:kern w:val="32"/>
                <w:sz w:val="22"/>
                <w:szCs w:val="18"/>
              </w:rPr>
              <w:t>Graphics Processing Unit — unidad de procesamiento gráfico</w:t>
            </w:r>
          </w:p>
        </w:tc>
      </w:tr>
      <w:tr w:rsidRPr="004A04AD" w:rsidR="00806DFC" w:rsidTr="00806DFC" w14:paraId="7DB7B0AA" w14:textId="77777777">
        <w:tc>
          <w:tcPr>
            <w:tcW w:w="4530" w:type="dxa"/>
          </w:tcPr>
          <w:p w:rsidRPr="0035148F" w:rsidR="00806DFC" w:rsidP="00806DFC" w:rsidRDefault="00806DFC" w14:paraId="495BDCCD" w14:textId="2E90BE8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IoT</w:t>
            </w:r>
          </w:p>
        </w:tc>
        <w:tc>
          <w:tcPr>
            <w:tcW w:w="4531" w:type="dxa"/>
          </w:tcPr>
          <w:p w:rsidRPr="0035148F" w:rsidR="00806DFC" w:rsidP="00806DFC" w:rsidRDefault="00806DFC" w14:paraId="64326E20" w14:textId="01E92E9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Internet of Things — Internet de las Cosas</w:t>
            </w:r>
          </w:p>
        </w:tc>
      </w:tr>
      <w:tr w:rsidRPr="004A04AD" w:rsidR="00806DFC" w:rsidTr="00806DFC" w14:paraId="18ACC62E" w14:textId="77777777">
        <w:tc>
          <w:tcPr>
            <w:tcW w:w="4530" w:type="dxa"/>
          </w:tcPr>
          <w:p w:rsidRPr="0035148F" w:rsidR="00806DFC" w:rsidP="00806DFC" w:rsidRDefault="00806DFC" w14:paraId="0B01714F" w14:textId="69ABF9A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JSON</w:t>
            </w:r>
          </w:p>
        </w:tc>
        <w:tc>
          <w:tcPr>
            <w:tcW w:w="4531" w:type="dxa"/>
          </w:tcPr>
          <w:p w:rsidRPr="0035148F" w:rsidR="00806DFC" w:rsidP="00806DFC" w:rsidRDefault="00806DFC" w14:paraId="51648770" w14:textId="0595E7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JavaScript Object Notation — formato ligero de intercambio de datos basado en texto</w:t>
            </w:r>
          </w:p>
        </w:tc>
      </w:tr>
      <w:tr w:rsidRPr="004A04AD" w:rsidR="00806DFC" w:rsidTr="00806DFC" w14:paraId="507629F2" w14:textId="77777777">
        <w:tc>
          <w:tcPr>
            <w:tcW w:w="4530" w:type="dxa"/>
          </w:tcPr>
          <w:p w:rsidRPr="0035148F" w:rsidR="00806DFC" w:rsidP="00806DFC" w:rsidRDefault="00806DFC" w14:paraId="373B9B2B" w14:textId="62D2497D">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KPI</w:t>
            </w:r>
          </w:p>
        </w:tc>
        <w:tc>
          <w:tcPr>
            <w:tcW w:w="4531" w:type="dxa"/>
          </w:tcPr>
          <w:p w:rsidRPr="0035148F" w:rsidR="00806DFC" w:rsidP="00806DFC" w:rsidRDefault="00806DFC" w14:paraId="04BC8CE7" w14:textId="385A3DB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Key Performance Indicator — indicador clave de rendimiento</w:t>
            </w:r>
          </w:p>
        </w:tc>
      </w:tr>
      <w:tr w:rsidRPr="004A04AD" w:rsidR="00806DFC" w:rsidTr="00806DFC" w14:paraId="4A7B9D3F" w14:textId="77777777">
        <w:tc>
          <w:tcPr>
            <w:tcW w:w="4530" w:type="dxa"/>
          </w:tcPr>
          <w:p w:rsidRPr="0035148F" w:rsidR="00806DFC" w:rsidP="00806DFC" w:rsidRDefault="00806DFC" w14:paraId="60341350" w14:textId="78FD7DB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LLM</w:t>
            </w:r>
          </w:p>
        </w:tc>
        <w:tc>
          <w:tcPr>
            <w:tcW w:w="4531" w:type="dxa"/>
          </w:tcPr>
          <w:p w:rsidRPr="0035148F" w:rsidR="00806DFC" w:rsidP="00806DFC" w:rsidRDefault="00806DFC" w14:paraId="48D5BB34" w14:textId="2FCE0F6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Large Language Model — modelo de lenguaje de gran escala</w:t>
            </w:r>
          </w:p>
        </w:tc>
      </w:tr>
      <w:tr w:rsidRPr="004A04AD" w:rsidR="00806DFC" w:rsidTr="00806DFC" w14:paraId="7FFE0001" w14:textId="77777777">
        <w:tc>
          <w:tcPr>
            <w:tcW w:w="4530" w:type="dxa"/>
          </w:tcPr>
          <w:p w:rsidRPr="0035148F" w:rsidR="00806DFC" w:rsidP="00806DFC" w:rsidRDefault="00806DFC" w14:paraId="034C4E2F" w14:textId="0F31EEE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LSTM</w:t>
            </w:r>
          </w:p>
        </w:tc>
        <w:tc>
          <w:tcPr>
            <w:tcW w:w="4531" w:type="dxa"/>
          </w:tcPr>
          <w:p w:rsidRPr="0035148F" w:rsidR="00806DFC" w:rsidP="00806DFC" w:rsidRDefault="00806DFC" w14:paraId="216021D1" w14:textId="09A72A3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Long Short-Term Memory — arquitectura de red neuronal recurrente para secuencias temporales</w:t>
            </w:r>
          </w:p>
        </w:tc>
      </w:tr>
      <w:tr w:rsidRPr="004A04AD" w:rsidR="00806DFC" w:rsidTr="00806DFC" w14:paraId="6BD2956D" w14:textId="77777777">
        <w:tc>
          <w:tcPr>
            <w:tcW w:w="4530" w:type="dxa"/>
          </w:tcPr>
          <w:p w:rsidRPr="0035148F" w:rsidR="00806DFC" w:rsidP="00806DFC" w:rsidRDefault="00806DFC" w14:paraId="4E53163B" w14:textId="6D0BB4C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MAS</w:t>
            </w:r>
          </w:p>
        </w:tc>
        <w:tc>
          <w:tcPr>
            <w:tcW w:w="4531" w:type="dxa"/>
          </w:tcPr>
          <w:p w:rsidRPr="0035148F" w:rsidR="00806DFC" w:rsidP="00806DFC" w:rsidRDefault="00806DFC" w14:paraId="6488B69D" w14:textId="752341F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Multi-Agent System — sistema multiagente</w:t>
            </w:r>
          </w:p>
        </w:tc>
      </w:tr>
      <w:tr w:rsidRPr="004A04AD" w:rsidR="00806DFC" w:rsidTr="00806DFC" w14:paraId="57C5E2E1" w14:textId="77777777">
        <w:tc>
          <w:tcPr>
            <w:tcW w:w="4530" w:type="dxa"/>
          </w:tcPr>
          <w:p w:rsidRPr="0035148F" w:rsidR="00806DFC" w:rsidP="00806DFC" w:rsidRDefault="00806DFC" w14:paraId="08BB6220" w14:textId="64A6440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MCP</w:t>
            </w:r>
          </w:p>
        </w:tc>
        <w:tc>
          <w:tcPr>
            <w:tcW w:w="4531" w:type="dxa"/>
          </w:tcPr>
          <w:p w:rsidRPr="0035148F" w:rsidR="00806DFC" w:rsidP="00806DFC" w:rsidRDefault="00806DFC" w14:paraId="17B00BEB" w14:textId="598C62E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Model Context Protocol — protocolo estándar de interoperabilidad entre agentes LLM y herramientas externas</w:t>
            </w:r>
          </w:p>
        </w:tc>
      </w:tr>
      <w:tr w:rsidRPr="004A04AD" w:rsidR="00806DFC" w:rsidTr="00806DFC" w14:paraId="62DE31FB" w14:textId="77777777">
        <w:tc>
          <w:tcPr>
            <w:tcW w:w="4530" w:type="dxa"/>
          </w:tcPr>
          <w:p w:rsidRPr="0035148F" w:rsidR="00806DFC" w:rsidP="00806DFC" w:rsidRDefault="00806DFC" w14:paraId="5D9DA788" w14:textId="79BC52F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MTBF</w:t>
            </w:r>
          </w:p>
        </w:tc>
        <w:tc>
          <w:tcPr>
            <w:tcW w:w="4531" w:type="dxa"/>
          </w:tcPr>
          <w:p w:rsidRPr="0035148F" w:rsidR="00806DFC" w:rsidP="00806DFC" w:rsidRDefault="00806DFC" w14:paraId="0430E56D" w14:textId="48C806B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Between Failures — tiempo medio entre fallos</w:t>
            </w:r>
          </w:p>
        </w:tc>
      </w:tr>
      <w:tr w:rsidRPr="004A04AD" w:rsidR="00806DFC" w:rsidTr="00806DFC" w14:paraId="3F5A6013" w14:textId="77777777">
        <w:tc>
          <w:tcPr>
            <w:tcW w:w="4530" w:type="dxa"/>
          </w:tcPr>
          <w:p w:rsidRPr="0035148F" w:rsidR="00806DFC" w:rsidP="00806DFC" w:rsidRDefault="00806DFC" w14:paraId="01304A8C" w14:textId="3CB6F98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MTTR</w:t>
            </w:r>
          </w:p>
        </w:tc>
        <w:tc>
          <w:tcPr>
            <w:tcW w:w="4531" w:type="dxa"/>
          </w:tcPr>
          <w:p w:rsidRPr="0035148F" w:rsidR="00806DFC" w:rsidP="00806DFC" w:rsidRDefault="00806DFC" w14:paraId="34A8809A" w14:textId="52901985">
            <w:pPr>
              <w:rPr>
                <w:rFonts w:ascii="Calibri" w:hAnsi="Calibri" w:cs="Calibri"/>
                <w:bCs/>
                <w:caps/>
                <w:color w:val="000000"/>
                <w:kern w:val="32"/>
                <w:sz w:val="22"/>
                <w:szCs w:val="18"/>
              </w:rPr>
            </w:pPr>
            <w:r w:rsidRPr="0035148F">
              <w:rPr>
                <w:rFonts w:ascii="Calibri" w:hAnsi="Calibri" w:cs="Calibri"/>
                <w:bCs/>
                <w:caps/>
                <w:color w:val="000000"/>
                <w:kern w:val="32"/>
                <w:sz w:val="22"/>
                <w:szCs w:val="18"/>
              </w:rPr>
              <w:t>Mean Time To Repair — tiempo medio de reparación</w:t>
            </w:r>
          </w:p>
        </w:tc>
      </w:tr>
      <w:tr w:rsidRPr="004A04AD" w:rsidR="00806DFC" w:rsidTr="00806DFC" w14:paraId="650E0192" w14:textId="77777777">
        <w:tc>
          <w:tcPr>
            <w:tcW w:w="4530" w:type="dxa"/>
          </w:tcPr>
          <w:p w:rsidRPr="0035148F" w:rsidR="00806DFC" w:rsidP="00806DFC" w:rsidRDefault="00806DFC" w14:paraId="09248CDD" w14:textId="7D2FDCD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NER</w:t>
            </w:r>
          </w:p>
        </w:tc>
        <w:tc>
          <w:tcPr>
            <w:tcW w:w="4531" w:type="dxa"/>
          </w:tcPr>
          <w:p w:rsidRPr="0035148F" w:rsidR="00806DFC" w:rsidP="00806DFC" w:rsidRDefault="00806DFC" w14:paraId="5A3CAEE2" w14:textId="303899B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Named Entity Recognition — reconocimiento de entidades nombradas</w:t>
            </w:r>
          </w:p>
        </w:tc>
      </w:tr>
      <w:tr w:rsidRPr="004A04AD" w:rsidR="00806DFC" w:rsidTr="00806DFC" w14:paraId="7B143E6E" w14:textId="77777777">
        <w:tc>
          <w:tcPr>
            <w:tcW w:w="4530" w:type="dxa"/>
          </w:tcPr>
          <w:p w:rsidRPr="0035148F" w:rsidR="00806DFC" w:rsidP="00806DFC" w:rsidRDefault="00806DFC" w14:paraId="655F2656" w14:textId="066E11D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OCR</w:t>
            </w:r>
          </w:p>
        </w:tc>
        <w:tc>
          <w:tcPr>
            <w:tcW w:w="4531" w:type="dxa"/>
          </w:tcPr>
          <w:p w:rsidRPr="0035148F" w:rsidR="00806DFC" w:rsidP="00806DFC" w:rsidRDefault="00806DFC" w14:paraId="0E4EAB74" w14:textId="47B04C50">
            <w:pPr>
              <w:rPr>
                <w:rFonts w:ascii="Calibri" w:hAnsi="Calibri" w:cs="Calibri"/>
                <w:bCs/>
                <w:caps/>
                <w:color w:val="000000"/>
                <w:kern w:val="32"/>
                <w:sz w:val="22"/>
                <w:szCs w:val="18"/>
              </w:rPr>
            </w:pPr>
            <w:r w:rsidRPr="0035148F">
              <w:rPr>
                <w:rFonts w:ascii="Calibri" w:hAnsi="Calibri" w:cs="Calibri"/>
                <w:bCs/>
                <w:caps/>
                <w:color w:val="000000"/>
                <w:kern w:val="32"/>
                <w:sz w:val="22"/>
                <w:szCs w:val="18"/>
              </w:rPr>
              <w:t>Optical Character Recognition — reconocimiento óptico de caracteres</w:t>
            </w:r>
          </w:p>
        </w:tc>
      </w:tr>
      <w:tr w:rsidRPr="004A04AD" w:rsidR="00806DFC" w:rsidTr="00806DFC" w14:paraId="7CF79D1E" w14:textId="77777777">
        <w:tc>
          <w:tcPr>
            <w:tcW w:w="4530" w:type="dxa"/>
          </w:tcPr>
          <w:p w:rsidRPr="0035148F" w:rsidR="00806DFC" w:rsidP="00806DFC" w:rsidRDefault="00806DFC" w14:paraId="52ABF221" w14:textId="516C6AA9">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PDF</w:t>
            </w:r>
          </w:p>
        </w:tc>
        <w:tc>
          <w:tcPr>
            <w:tcW w:w="4531" w:type="dxa"/>
          </w:tcPr>
          <w:p w:rsidRPr="0035148F" w:rsidR="00806DFC" w:rsidP="00806DFC" w:rsidRDefault="00806DFC" w14:paraId="2974B2AF" w14:textId="4744A7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Portable Document Format — formato de documento portátil</w:t>
            </w:r>
          </w:p>
        </w:tc>
      </w:tr>
      <w:tr w:rsidRPr="004A04AD" w:rsidR="00806DFC" w:rsidTr="00806DFC" w14:paraId="5BE49726" w14:textId="77777777">
        <w:tc>
          <w:tcPr>
            <w:tcW w:w="4530" w:type="dxa"/>
          </w:tcPr>
          <w:p w:rsidRPr="0035148F" w:rsidR="00806DFC" w:rsidP="00806DFC" w:rsidRDefault="00806DFC" w14:paraId="425374EB" w14:textId="2FE6CF46">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RAG</w:t>
            </w:r>
          </w:p>
        </w:tc>
        <w:tc>
          <w:tcPr>
            <w:tcW w:w="4531" w:type="dxa"/>
          </w:tcPr>
          <w:p w:rsidRPr="0035148F" w:rsidR="00806DFC" w:rsidP="00806DFC" w:rsidRDefault="00806DFC" w14:paraId="16B9404D" w14:textId="44AA7BCF">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Retrieval-Augmented Generation — generación aumentada por recuperación de información</w:t>
            </w:r>
          </w:p>
        </w:tc>
      </w:tr>
      <w:tr w:rsidRPr="004A04AD" w:rsidR="00806DFC" w:rsidTr="00806DFC" w14:paraId="58ADFC65" w14:textId="77777777">
        <w:tc>
          <w:tcPr>
            <w:tcW w:w="4530" w:type="dxa"/>
          </w:tcPr>
          <w:p w:rsidRPr="0035148F" w:rsidR="00806DFC" w:rsidP="00806DFC" w:rsidRDefault="00806DFC" w14:paraId="6B876A17" w14:textId="5B5C83B2">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RAM</w:t>
            </w:r>
          </w:p>
        </w:tc>
        <w:tc>
          <w:tcPr>
            <w:tcW w:w="4531" w:type="dxa"/>
          </w:tcPr>
          <w:p w:rsidRPr="0035148F" w:rsidR="00806DFC" w:rsidP="00806DFC" w:rsidRDefault="00806DFC" w14:paraId="44FDD3AA" w14:textId="0735392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Random Access Memory — memoria de acceso aleatorio</w:t>
            </w:r>
          </w:p>
        </w:tc>
      </w:tr>
      <w:tr w:rsidRPr="004A04AD" w:rsidR="00806DFC" w:rsidTr="00806DFC" w14:paraId="049D2D75" w14:textId="77777777">
        <w:tc>
          <w:tcPr>
            <w:tcW w:w="4530" w:type="dxa"/>
          </w:tcPr>
          <w:p w:rsidRPr="0035148F" w:rsidR="00806DFC" w:rsidP="00806DFC" w:rsidRDefault="00806DFC" w14:paraId="25B88E27" w14:textId="1FDE5F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RCNN</w:t>
            </w:r>
          </w:p>
        </w:tc>
        <w:tc>
          <w:tcPr>
            <w:tcW w:w="4531" w:type="dxa"/>
          </w:tcPr>
          <w:p w:rsidRPr="0035148F" w:rsidR="00806DFC" w:rsidP="00806DFC" w:rsidRDefault="00806DFC" w14:paraId="34323161" w14:textId="310E95D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Recurrent Convolutional Neural Network — red neuronal convolucional recurrente</w:t>
            </w:r>
          </w:p>
        </w:tc>
      </w:tr>
      <w:tr w:rsidRPr="004A04AD" w:rsidR="00806DFC" w:rsidTr="00806DFC" w14:paraId="57DBD4E5" w14:textId="77777777">
        <w:tc>
          <w:tcPr>
            <w:tcW w:w="4530" w:type="dxa"/>
          </w:tcPr>
          <w:p w:rsidRPr="0035148F" w:rsidR="00806DFC" w:rsidP="00806DFC" w:rsidRDefault="00806DFC" w14:paraId="1CE5A577" w14:textId="179631F1">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RGPD</w:t>
            </w:r>
          </w:p>
        </w:tc>
        <w:tc>
          <w:tcPr>
            <w:tcW w:w="4531" w:type="dxa"/>
          </w:tcPr>
          <w:p w:rsidRPr="0035148F" w:rsidR="00806DFC" w:rsidP="00806DFC" w:rsidRDefault="00806DFC" w14:paraId="31099668" w14:textId="7806BB2C">
            <w:pPr>
              <w:rPr>
                <w:rFonts w:ascii="Calibri" w:hAnsi="Calibri" w:cs="Calibri"/>
                <w:bCs/>
                <w:caps/>
                <w:color w:val="000000"/>
                <w:kern w:val="32"/>
                <w:sz w:val="22"/>
                <w:szCs w:val="18"/>
              </w:rPr>
            </w:pPr>
            <w:r w:rsidRPr="0035148F">
              <w:rPr>
                <w:rFonts w:ascii="Calibri" w:hAnsi="Calibri" w:cs="Calibri"/>
                <w:bCs/>
                <w:caps/>
                <w:color w:val="000000"/>
                <w:kern w:val="32"/>
                <w:sz w:val="22"/>
                <w:szCs w:val="18"/>
              </w:rPr>
              <w:t>Reglamento General de Protección de Datos (UE 2016/679)</w:t>
            </w:r>
          </w:p>
        </w:tc>
      </w:tr>
      <w:tr w:rsidRPr="004A04AD" w:rsidR="00806DFC" w:rsidTr="00806DFC" w14:paraId="6CCAB4CA" w14:textId="77777777">
        <w:tc>
          <w:tcPr>
            <w:tcW w:w="4530" w:type="dxa"/>
          </w:tcPr>
          <w:p w:rsidRPr="0035148F" w:rsidR="00806DFC" w:rsidP="00806DFC" w:rsidRDefault="00806DFC" w14:paraId="2783291D" w14:textId="354771E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TFM</w:t>
            </w:r>
          </w:p>
        </w:tc>
        <w:tc>
          <w:tcPr>
            <w:tcW w:w="4531" w:type="dxa"/>
          </w:tcPr>
          <w:p w:rsidRPr="0035148F" w:rsidR="00806DFC" w:rsidP="00806DFC" w:rsidRDefault="00806DFC" w14:paraId="6DCD01CB" w14:textId="10E9B2EA">
            <w:pPr>
              <w:rPr>
                <w:rFonts w:ascii="Calibri" w:hAnsi="Calibri" w:cs="Calibri"/>
                <w:bCs/>
                <w:caps/>
                <w:color w:val="000000"/>
                <w:kern w:val="32"/>
                <w:sz w:val="22"/>
                <w:szCs w:val="18"/>
              </w:rPr>
            </w:pPr>
            <w:r w:rsidRPr="0035148F">
              <w:rPr>
                <w:rFonts w:ascii="Calibri" w:hAnsi="Calibri" w:cs="Calibri"/>
                <w:bCs/>
                <w:caps/>
                <w:color w:val="000000"/>
                <w:kern w:val="32"/>
                <w:sz w:val="22"/>
                <w:szCs w:val="18"/>
              </w:rPr>
              <w:t>Trabajo de Fin de Máster</w:t>
            </w:r>
          </w:p>
        </w:tc>
      </w:tr>
      <w:tr w:rsidRPr="004A04AD" w:rsidR="00806DFC" w:rsidTr="00806DFC" w14:paraId="4CC96D74" w14:textId="77777777">
        <w:tc>
          <w:tcPr>
            <w:tcW w:w="4530" w:type="dxa"/>
          </w:tcPr>
          <w:p w:rsidRPr="0035148F" w:rsidR="00806DFC" w:rsidP="00806DFC" w:rsidRDefault="00806DFC" w14:paraId="3786A6E3" w14:textId="7081887B">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UCI</w:t>
            </w:r>
          </w:p>
        </w:tc>
        <w:tc>
          <w:tcPr>
            <w:tcW w:w="4531" w:type="dxa"/>
          </w:tcPr>
          <w:p w:rsidRPr="0035148F" w:rsidR="00806DFC" w:rsidP="00806DFC" w:rsidRDefault="00806DFC" w14:paraId="43BD35E5" w14:textId="345DCFD8">
            <w:pPr>
              <w:rPr>
                <w:rFonts w:ascii="Calibri" w:hAnsi="Calibri" w:cs="Calibri"/>
                <w:bCs/>
                <w:caps/>
                <w:color w:val="000000"/>
                <w:kern w:val="32"/>
                <w:sz w:val="22"/>
                <w:szCs w:val="18"/>
              </w:rPr>
            </w:pPr>
            <w:r w:rsidRPr="0035148F">
              <w:rPr>
                <w:rFonts w:ascii="Calibri" w:hAnsi="Calibri" w:cs="Calibri"/>
                <w:bCs/>
                <w:caps/>
                <w:color w:val="000000"/>
                <w:kern w:val="32"/>
                <w:sz w:val="22"/>
                <w:szCs w:val="18"/>
              </w:rPr>
              <w:t>University of California, Irvine (repositorio de datasets de referencia para ML)</w:t>
            </w:r>
          </w:p>
        </w:tc>
      </w:tr>
    </w:tbl>
    <w:p w:rsidRPr="00806DFC" w:rsidR="001A2FF9" w:rsidP="00806DFC" w:rsidRDefault="001A2FF9" w14:paraId="3AF405C4" w14:textId="3EB00120"/>
    <w:p w:rsidRPr="000D09A0" w:rsidR="000D5E09" w:rsidP="00CA1B05" w:rsidRDefault="000D5E09" w14:paraId="0B260C5E" w14:textId="0478FE21"/>
    <w:sectPr w:rsidRPr="000D09A0" w:rsidR="000D5E09" w:rsidSect="00243A8B">
      <w:headerReference w:type="first" r:id="rId97"/>
      <w:footerReference w:type="first" r:id="rId98"/>
      <w:pgSz w:w="11906" w:h="16838" w:orient="portrait"/>
      <w:pgMar w:top="1418" w:right="1134" w:bottom="1418"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c" w:author="jose miguel torres camara" w:date="1900-01-01T00:00:00Z" w:id="14">
    <w:p w:rsidR="0005532A" w:rsidRDefault="0005532A" w14:paraId="7FB9FCEA" w14:textId="645A5690">
      <w:pPr>
        <w:pStyle w:val="CommentText"/>
      </w:pPr>
      <w:r>
        <w:rPr>
          <w:rStyle w:val="CommentReference"/>
        </w:rPr>
        <w:annotationRef/>
      </w:r>
      <w:r w:rsidRPr="33EBFC22">
        <w:t>Preferís usar negrita para destacar info o mejor no para que quede más formal? Y cursiva? La uso para palabras en inglés</w:t>
      </w:r>
    </w:p>
  </w:comment>
  <w:comment w:initials="jc" w:author="jose miguel torres camara" w:date="2026-04-15T20:30:00Z" w:id="15">
    <w:p w:rsidR="0005532A" w:rsidRDefault="0005532A" w14:paraId="15948948" w14:textId="7CF097D4">
      <w:pPr>
        <w:pStyle w:val="CommentText"/>
      </w:pPr>
      <w:r>
        <w:rPr>
          <w:rStyle w:val="CommentReference"/>
        </w:rPr>
        <w:annotationRef/>
      </w:r>
      <w:r w:rsidRPr="6B09A220">
        <w:t>TODO JM: Quitar negrita pero dejar cursiva</w:t>
      </w:r>
    </w:p>
  </w:comment>
  <w:comment w:initials="jc" w:author="jose miguel torres camara" w:date="2026-04-15T20:49:00Z" w:id="16">
    <w:p w:rsidR="0005532A" w:rsidRDefault="0005532A" w14:paraId="7C07B57E" w14:textId="484C5A90">
      <w:pPr>
        <w:pStyle w:val="CommentText"/>
      </w:pPr>
      <w:r>
        <w:rPr>
          <w:rStyle w:val="CommentReference"/>
        </w:rPr>
        <w:annotationRef/>
      </w:r>
      <w:r w:rsidRPr="021BBB9C">
        <w:t>Hecho</w:t>
      </w:r>
    </w:p>
  </w:comment>
  <w:comment w:initials="jc" w:author="jose miguel torres camara" w:date="2026-04-15T10:49:00Z" w:id="25">
    <w:p w:rsidR="0005532A" w:rsidRDefault="0005532A" w14:paraId="2858FB05" w14:textId="723A209F">
      <w:pPr>
        <w:pStyle w:val="CommentText"/>
      </w:pPr>
      <w:r>
        <w:rPr>
          <w:rStyle w:val="CommentReference"/>
        </w:rPr>
        <w:annotationRef/>
      </w:r>
      <w:r w:rsidRPr="2F6A93AD">
        <w:t>Hablar de ActivePieces? También lo proponen, aunque parece utilizarse menos</w:t>
      </w:r>
    </w:p>
  </w:comment>
  <w:comment w:initials="jc" w:author="jose miguel torres camara" w:date="2026-04-15T20:49:00Z" w:id="26">
    <w:p w:rsidR="0005532A" w:rsidRDefault="0005532A" w14:paraId="5ABCAF3E" w14:textId="1D30A020">
      <w:pPr>
        <w:pStyle w:val="CommentText"/>
      </w:pPr>
      <w:r>
        <w:rPr>
          <w:rStyle w:val="CommentReference"/>
        </w:rPr>
        <w:annotationRef/>
      </w:r>
      <w:r w:rsidRPr="49AF491E">
        <w:t>TODO - Efrel</w:t>
      </w:r>
    </w:p>
  </w:comment>
  <w:comment w:initials="eL" w:author="efrel armando lopez caceres" w:date="2026-04-19T14:46:00Z" w:id="27">
    <w:p w:rsidR="00562CA0" w:rsidRDefault="00562CA0" w14:paraId="2742654D" w14:textId="416FA3A3">
      <w:pPr>
        <w:pStyle w:val="CommentText"/>
      </w:pPr>
      <w:r>
        <w:rPr>
          <w:rStyle w:val="CommentReference"/>
        </w:rPr>
        <w:annotationRef/>
      </w:r>
      <w:r>
        <w:t>Añadido párrafo sobre Activepieces justo después del bloque de n8n: se explica por qué lo propone Sopra Steria, se compara con n8n y se justifica mantener n8n como orquestador principal.</w:t>
      </w:r>
    </w:p>
  </w:comment>
  <w:comment w:initials="jc" w:author="jose miguel torres camara" w:date="2026-04-15T11:12:00Z" w:id="52">
    <w:p w:rsidR="0005532A" w:rsidRDefault="0005532A" w14:paraId="3D51080C" w14:textId="4A8BC45E">
      <w:pPr>
        <w:pStyle w:val="CommentText"/>
      </w:pPr>
      <w:r>
        <w:rPr>
          <w:rStyle w:val="CommentReference"/>
        </w:rPr>
        <w:annotationRef/>
      </w:r>
      <w:r w:rsidRPr="3D46561E">
        <w:t>Vi que lo sugieren en la propuesta. Deberíamos añadir un mini estado del arte que lleve a la conclusión de que es la mejor BBDD para nuestro usecase? Quizás más adelante cuando sepamos qué vamos a extraer de qué tipos de documento</w:t>
      </w:r>
    </w:p>
  </w:comment>
  <w:comment w:initials="eL" w:author="efrel armando lopez caceres" w:date="2026-04-19T14:47:00Z" w:id="53">
    <w:p w:rsidR="00FA07BD" w:rsidRDefault="00FA07BD" w14:paraId="6C387508" w14:textId="32753600">
      <w:pPr>
        <w:pStyle w:val="CommentText"/>
      </w:pPr>
      <w:r>
        <w:rPr>
          <w:rStyle w:val="CommentReference"/>
        </w:rPr>
        <w:annotationRef/>
      </w:r>
      <w:r>
        <w:t>Añadido mini estado del arte de DuckDB al final de §2.2.1: comparativa vs. SQLite y PostgreSQL, justificación por cargas OLAP, ventaja embebida sin servidor y consulta directa de CSV/Parquet. Conclusión: DuckDB es la opción óptima para el repositorio analítico de OpsInsight.</w:t>
      </w:r>
    </w:p>
  </w:comment>
  <w:comment w:initials="jc" w:author="jose miguel torres camara" w:date="2026-04-15T20:29:00Z" w:id="74">
    <w:p w:rsidR="0005532A" w:rsidRDefault="0005532A" w14:paraId="75D83170" w14:textId="0F92E7E7">
      <w:pPr>
        <w:pStyle w:val="CommentText"/>
      </w:pPr>
      <w:r>
        <w:rPr>
          <w:rStyle w:val="CommentReference"/>
        </w:rPr>
        <w:annotationRef/>
      </w:r>
      <w:r w:rsidRPr="1AB8A616">
        <w:t>IMPORTANTE: HABLAR CON TUTOR. Esperábamos que Sopra Steria proporcionase logs de máquinas, reportes manuales e impresos de errores y manuales de las máquinas. Si no es el caso, podemos usar el dataset de MetroPT3, hacer un manual y hacer reportes de los 4 errores, unos a mano y otros a ordenador (distintos formatos? Test con ocr).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B9FCEA" w15:done="1"/>
  <w15:commentEx w15:paraId="15948948" w15:paraIdParent="7FB9FCEA" w15:done="1"/>
  <w15:commentEx w15:paraId="7C07B57E" w15:paraIdParent="7FB9FCEA" w15:done="1"/>
  <w15:commentEx w15:paraId="2858FB05" w15:done="1"/>
  <w15:commentEx w15:paraId="5ABCAF3E" w15:paraIdParent="2858FB05" w15:done="1"/>
  <w15:commentEx w15:paraId="2742654D" w15:paraIdParent="2858FB05" w15:done="1"/>
  <w15:commentEx w15:paraId="3D51080C" w15:done="1"/>
  <w15:commentEx w15:paraId="6C387508" w15:paraIdParent="3D51080C" w15:done="1"/>
  <w15:commentEx w15:paraId="75D83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8A0676" w16cex:dateUtc="2026-04-15T08:32:00Z"/>
  <w16cex:commentExtensible w16cex:durableId="50F5DEEB" w16cex:dateUtc="2026-04-15T18:30:00Z"/>
  <w16cex:commentExtensible w16cex:durableId="75C42916" w16cex:dateUtc="2026-04-15T18:49:00Z"/>
  <w16cex:commentExtensible w16cex:durableId="0DB642D7" w16cex:dateUtc="2026-04-15T08:49:00Z"/>
  <w16cex:commentExtensible w16cex:durableId="29F4C92D" w16cex:dateUtc="2026-04-15T18:49:00Z"/>
  <w16cex:commentExtensible w16cex:durableId="124012F0" w16cex:dateUtc="2026-04-19T20:46:00Z"/>
  <w16cex:commentExtensible w16cex:durableId="7E4BBFF8" w16cex:dateUtc="2026-04-15T09:12:00Z"/>
  <w16cex:commentExtensible w16cex:durableId="59801F6F" w16cex:dateUtc="2026-04-19T20:47:00Z"/>
  <w16cex:commentExtensible w16cex:durableId="7B5CCEBE" w16cex:dateUtc="2026-04-15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B9FCEA" w16cid:durableId="458A0676"/>
  <w16cid:commentId w16cid:paraId="15948948" w16cid:durableId="50F5DEEB"/>
  <w16cid:commentId w16cid:paraId="7C07B57E" w16cid:durableId="75C42916"/>
  <w16cid:commentId w16cid:paraId="2858FB05" w16cid:durableId="0DB642D7"/>
  <w16cid:commentId w16cid:paraId="5ABCAF3E" w16cid:durableId="29F4C92D"/>
  <w16cid:commentId w16cid:paraId="2742654D" w16cid:durableId="124012F0"/>
  <w16cid:commentId w16cid:paraId="3D51080C" w16cid:durableId="7E4BBFF8"/>
  <w16cid:commentId w16cid:paraId="6C387508" w16cid:durableId="59801F6F"/>
  <w16cid:commentId w16cid:paraId="75D83170" w16cid:durableId="7B5CCE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1B31" w:rsidP="006403BD" w:rsidRDefault="007C1B31" w14:paraId="47159C73" w14:textId="77777777">
      <w:r>
        <w:separator/>
      </w:r>
    </w:p>
  </w:endnote>
  <w:endnote w:type="continuationSeparator" w:id="0">
    <w:p w:rsidR="007C1B31" w:rsidP="006403BD" w:rsidRDefault="007C1B31" w14:paraId="150B93C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7666C437" w14:textId="77777777">
      <w:trPr>
        <w:trHeight w:val="300"/>
      </w:trPr>
      <w:tc>
        <w:tcPr>
          <w:tcW w:w="3020" w:type="dxa"/>
        </w:tcPr>
        <w:p w:rsidR="7B93687B" w:rsidP="7B93687B" w:rsidRDefault="7B93687B" w14:paraId="466504CC" w14:textId="438C61B0">
          <w:pPr>
            <w:pStyle w:val="Header"/>
            <w:ind w:left="-115"/>
            <w:jc w:val="left"/>
          </w:pPr>
        </w:p>
      </w:tc>
      <w:tc>
        <w:tcPr>
          <w:tcW w:w="3020" w:type="dxa"/>
        </w:tcPr>
        <w:p w:rsidR="7B93687B" w:rsidP="7B93687B" w:rsidRDefault="7B93687B" w14:paraId="4313F542" w14:textId="0872A179">
          <w:pPr>
            <w:pStyle w:val="Header"/>
            <w:jc w:val="center"/>
          </w:pPr>
        </w:p>
      </w:tc>
      <w:tc>
        <w:tcPr>
          <w:tcW w:w="3020" w:type="dxa"/>
        </w:tcPr>
        <w:p w:rsidR="7B93687B" w:rsidP="7B93687B" w:rsidRDefault="7B93687B" w14:paraId="387A9B51" w14:textId="4E35BC11">
          <w:pPr>
            <w:pStyle w:val="Header"/>
            <w:ind w:right="-115"/>
            <w:jc w:val="right"/>
          </w:pPr>
        </w:p>
      </w:tc>
    </w:tr>
  </w:tbl>
  <w:p w:rsidR="7B93687B" w:rsidP="7B93687B" w:rsidRDefault="7B93687B" w14:paraId="18681A16" w14:textId="451984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19CB9C30" w14:textId="77777777">
      <w:trPr>
        <w:trHeight w:val="300"/>
      </w:trPr>
      <w:tc>
        <w:tcPr>
          <w:tcW w:w="3020" w:type="dxa"/>
        </w:tcPr>
        <w:p w:rsidR="7B93687B" w:rsidP="7B93687B" w:rsidRDefault="7B93687B" w14:paraId="70047AB0" w14:textId="5E564903">
          <w:pPr>
            <w:pStyle w:val="Header"/>
            <w:ind w:left="-115"/>
            <w:jc w:val="left"/>
          </w:pPr>
        </w:p>
      </w:tc>
      <w:tc>
        <w:tcPr>
          <w:tcW w:w="3020" w:type="dxa"/>
        </w:tcPr>
        <w:p w:rsidR="7B93687B" w:rsidP="7B93687B" w:rsidRDefault="7B93687B" w14:paraId="49B69166" w14:textId="31F9A202">
          <w:pPr>
            <w:pStyle w:val="Header"/>
            <w:jc w:val="center"/>
          </w:pPr>
        </w:p>
      </w:tc>
      <w:tc>
        <w:tcPr>
          <w:tcW w:w="3020" w:type="dxa"/>
        </w:tcPr>
        <w:p w:rsidR="7B93687B" w:rsidP="7B93687B" w:rsidRDefault="7B93687B" w14:paraId="16FAC007" w14:textId="2913AAD0">
          <w:pPr>
            <w:pStyle w:val="Header"/>
            <w:ind w:right="-115"/>
            <w:jc w:val="right"/>
          </w:pPr>
        </w:p>
      </w:tc>
    </w:tr>
  </w:tbl>
  <w:p w:rsidR="7B93687B" w:rsidP="7B93687B" w:rsidRDefault="7B93687B" w14:paraId="5D05C642" w14:textId="4CE18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1B31" w:rsidP="006403BD" w:rsidRDefault="007C1B31" w14:paraId="5A573D13" w14:textId="77777777">
      <w:r>
        <w:separator/>
      </w:r>
    </w:p>
  </w:footnote>
  <w:footnote w:type="continuationSeparator" w:id="0">
    <w:p w:rsidR="007C1B31" w:rsidP="006403BD" w:rsidRDefault="007C1B31" w14:paraId="20D057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93687B" w:rsidP="7B93687B" w:rsidRDefault="7B93687B" w14:paraId="2E7EE673" w14:textId="5A2D7BB7">
    <w:pPr>
      <w:pStyle w:val="Header"/>
      <w:spacing w:before="0" w:after="0" w:line="240" w:lineRule="auto"/>
      <w:jc w:val="right"/>
      <w:rPr>
        <w:rFonts w:asciiTheme="majorHAnsi" w:hAnsiTheme="majorHAnsi"/>
        <w:sz w:val="20"/>
        <w:szCs w:val="20"/>
      </w:rPr>
    </w:pPr>
    <w:r w:rsidRPr="7B93687B">
      <w:rPr>
        <w:rFonts w:asciiTheme="majorHAnsi" w:hAnsiTheme="majorHAnsi"/>
        <w:sz w:val="20"/>
        <w:szCs w:val="20"/>
      </w:rPr>
      <w:t>Efrel Armando López Cáceres, José Miguel Torres Cámara y Víctor Romero Pardeiro</w:t>
    </w:r>
  </w:p>
  <w:p w:rsidR="7B93687B" w:rsidP="7B93687B" w:rsidRDefault="7B93687B" w14:paraId="3279E80B" w14:textId="73120833">
    <w:pPr>
      <w:pStyle w:val="Header"/>
      <w:spacing w:before="0" w:after="0" w:line="240" w:lineRule="auto"/>
      <w:jc w:val="right"/>
    </w:pPr>
    <w:r w:rsidRPr="7B93687B">
      <w:rPr>
        <w:rFonts w:asciiTheme="majorHAnsi" w:hAnsiTheme="majorHAnsi"/>
        <w:sz w:val="20"/>
        <w:szCs w:val="20"/>
      </w:rPr>
      <w:t>Diseño y Desarrollo de una Plataforma Inteligente de Monitorización Operativa Basada en OCR y Agentes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59B9B58A" w14:textId="77777777">
      <w:trPr>
        <w:trHeight w:val="300"/>
      </w:trPr>
      <w:tc>
        <w:tcPr>
          <w:tcW w:w="3020" w:type="dxa"/>
        </w:tcPr>
        <w:p w:rsidR="7B93687B" w:rsidP="7B93687B" w:rsidRDefault="7B93687B" w14:paraId="68C6346E" w14:textId="4913B37C">
          <w:pPr>
            <w:pStyle w:val="Header"/>
            <w:ind w:left="-115"/>
            <w:jc w:val="left"/>
          </w:pPr>
        </w:p>
      </w:tc>
      <w:tc>
        <w:tcPr>
          <w:tcW w:w="3020" w:type="dxa"/>
        </w:tcPr>
        <w:p w:rsidR="7B93687B" w:rsidP="7B93687B" w:rsidRDefault="7B93687B" w14:paraId="11BDCD62" w14:textId="71172F7B">
          <w:pPr>
            <w:pStyle w:val="Header"/>
            <w:jc w:val="center"/>
          </w:pPr>
        </w:p>
      </w:tc>
      <w:tc>
        <w:tcPr>
          <w:tcW w:w="3020" w:type="dxa"/>
        </w:tcPr>
        <w:p w:rsidR="7B93687B" w:rsidP="7B93687B" w:rsidRDefault="7B93687B" w14:paraId="60632C11" w14:textId="47E989BC">
          <w:pPr>
            <w:pStyle w:val="Header"/>
            <w:ind w:right="-115"/>
            <w:jc w:val="right"/>
          </w:pPr>
        </w:p>
      </w:tc>
    </w:tr>
  </w:tbl>
  <w:p w:rsidR="7B93687B" w:rsidP="7B93687B" w:rsidRDefault="7B93687B" w14:paraId="48538111" w14:textId="2FBEFD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7B93687B" w:rsidTr="7B93687B" w14:paraId="4D57981D" w14:textId="77777777">
      <w:trPr>
        <w:trHeight w:val="300"/>
      </w:trPr>
      <w:tc>
        <w:tcPr>
          <w:tcW w:w="3020" w:type="dxa"/>
        </w:tcPr>
        <w:p w:rsidR="7B93687B" w:rsidP="7B93687B" w:rsidRDefault="7B93687B" w14:paraId="11DB70AF" w14:textId="62E34B6E">
          <w:pPr>
            <w:pStyle w:val="Header"/>
            <w:ind w:left="-115"/>
            <w:jc w:val="left"/>
          </w:pPr>
        </w:p>
      </w:tc>
      <w:tc>
        <w:tcPr>
          <w:tcW w:w="3020" w:type="dxa"/>
        </w:tcPr>
        <w:p w:rsidR="7B93687B" w:rsidP="7B93687B" w:rsidRDefault="7B93687B" w14:paraId="0CD94C7F" w14:textId="7B0CEA7F">
          <w:pPr>
            <w:pStyle w:val="Header"/>
            <w:jc w:val="center"/>
          </w:pPr>
        </w:p>
      </w:tc>
      <w:tc>
        <w:tcPr>
          <w:tcW w:w="3020" w:type="dxa"/>
        </w:tcPr>
        <w:p w:rsidR="7B93687B" w:rsidP="7B93687B" w:rsidRDefault="7B93687B" w14:paraId="75FF0B9E" w14:textId="63DD2CBE">
          <w:pPr>
            <w:pStyle w:val="Header"/>
            <w:ind w:right="-115"/>
            <w:jc w:val="right"/>
          </w:pPr>
        </w:p>
      </w:tc>
    </w:tr>
  </w:tbl>
  <w:p w:rsidR="7B93687B" w:rsidP="7B93687B" w:rsidRDefault="7B93687B" w14:paraId="1FCDCA74" w14:textId="160118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5C246064">
      <w:start w:val="1"/>
      <w:numFmt w:val="bullet"/>
      <w:lvlText w:val=""/>
      <w:lvlJc w:val="left"/>
      <w:pPr>
        <w:ind w:left="360" w:hanging="360"/>
      </w:pPr>
      <w:rPr>
        <w:rFonts w:hint="default" w:ascii="Symbol" w:hAnsi="Symbol"/>
      </w:rPr>
    </w:lvl>
    <w:lvl w:ilvl="1" w:tplc="338E3C78">
      <w:start w:val="1"/>
      <w:numFmt w:val="bullet"/>
      <w:lvlText w:val="o"/>
      <w:lvlJc w:val="left"/>
      <w:pPr>
        <w:ind w:left="1080" w:hanging="360"/>
      </w:pPr>
      <w:rPr>
        <w:rFonts w:hint="default" w:ascii="Courier New" w:hAnsi="Courier New"/>
      </w:rPr>
    </w:lvl>
    <w:lvl w:ilvl="2" w:tplc="3838142E">
      <w:start w:val="1"/>
      <w:numFmt w:val="bullet"/>
      <w:lvlText w:val=""/>
      <w:lvlJc w:val="left"/>
      <w:pPr>
        <w:ind w:left="1800" w:hanging="360"/>
      </w:pPr>
      <w:rPr>
        <w:rFonts w:hint="default" w:ascii="Wingdings" w:hAnsi="Wingdings"/>
      </w:rPr>
    </w:lvl>
    <w:lvl w:ilvl="3" w:tplc="9C08591E">
      <w:start w:val="1"/>
      <w:numFmt w:val="bullet"/>
      <w:lvlText w:val=""/>
      <w:lvlJc w:val="left"/>
      <w:pPr>
        <w:ind w:left="2520" w:hanging="360"/>
      </w:pPr>
      <w:rPr>
        <w:rFonts w:hint="default" w:ascii="Symbol" w:hAnsi="Symbol"/>
      </w:rPr>
    </w:lvl>
    <w:lvl w:ilvl="4" w:tplc="6E36ADB0">
      <w:start w:val="1"/>
      <w:numFmt w:val="bullet"/>
      <w:lvlText w:val="o"/>
      <w:lvlJc w:val="left"/>
      <w:pPr>
        <w:ind w:left="3240" w:hanging="360"/>
      </w:pPr>
      <w:rPr>
        <w:rFonts w:hint="default" w:ascii="Courier New" w:hAnsi="Courier New"/>
      </w:rPr>
    </w:lvl>
    <w:lvl w:ilvl="5" w:tplc="A9800E70">
      <w:start w:val="1"/>
      <w:numFmt w:val="bullet"/>
      <w:lvlText w:val=""/>
      <w:lvlJc w:val="left"/>
      <w:pPr>
        <w:ind w:left="3960" w:hanging="360"/>
      </w:pPr>
      <w:rPr>
        <w:rFonts w:hint="default" w:ascii="Wingdings" w:hAnsi="Wingdings"/>
      </w:rPr>
    </w:lvl>
    <w:lvl w:ilvl="6" w:tplc="19E24FD4">
      <w:start w:val="1"/>
      <w:numFmt w:val="bullet"/>
      <w:lvlText w:val=""/>
      <w:lvlJc w:val="left"/>
      <w:pPr>
        <w:ind w:left="4680" w:hanging="360"/>
      </w:pPr>
      <w:rPr>
        <w:rFonts w:hint="default" w:ascii="Symbol" w:hAnsi="Symbol"/>
      </w:rPr>
    </w:lvl>
    <w:lvl w:ilvl="7" w:tplc="E92E3012">
      <w:start w:val="1"/>
      <w:numFmt w:val="bullet"/>
      <w:lvlText w:val="o"/>
      <w:lvlJc w:val="left"/>
      <w:pPr>
        <w:ind w:left="5400" w:hanging="360"/>
      </w:pPr>
      <w:rPr>
        <w:rFonts w:hint="default" w:ascii="Courier New" w:hAnsi="Courier New"/>
      </w:rPr>
    </w:lvl>
    <w:lvl w:ilvl="8" w:tplc="8D6A92C2">
      <w:start w:val="1"/>
      <w:numFmt w:val="bullet"/>
      <w:lvlText w:val=""/>
      <w:lvlJc w:val="left"/>
      <w:pPr>
        <w:ind w:left="612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31FC22"/>
    <w:multiLevelType w:val="hybridMultilevel"/>
    <w:tmpl w:val="FFFFFFFF"/>
    <w:lvl w:ilvl="0" w:tplc="7B1AFD24">
      <w:start w:val="1"/>
      <w:numFmt w:val="bullet"/>
      <w:lvlText w:val=""/>
      <w:lvlJc w:val="left"/>
      <w:pPr>
        <w:ind w:left="360" w:hanging="360"/>
      </w:pPr>
      <w:rPr>
        <w:rFonts w:hint="default" w:ascii="Symbol" w:hAnsi="Symbol"/>
      </w:rPr>
    </w:lvl>
    <w:lvl w:ilvl="1" w:tplc="0D0027D2">
      <w:start w:val="1"/>
      <w:numFmt w:val="bullet"/>
      <w:lvlText w:val="o"/>
      <w:lvlJc w:val="left"/>
      <w:pPr>
        <w:ind w:left="1080" w:hanging="360"/>
      </w:pPr>
      <w:rPr>
        <w:rFonts w:hint="default" w:ascii="Courier New" w:hAnsi="Courier New"/>
      </w:rPr>
    </w:lvl>
    <w:lvl w:ilvl="2" w:tplc="F4B0C208">
      <w:start w:val="1"/>
      <w:numFmt w:val="bullet"/>
      <w:lvlText w:val=""/>
      <w:lvlJc w:val="left"/>
      <w:pPr>
        <w:ind w:left="1800" w:hanging="360"/>
      </w:pPr>
      <w:rPr>
        <w:rFonts w:hint="default" w:ascii="Wingdings" w:hAnsi="Wingdings"/>
      </w:rPr>
    </w:lvl>
    <w:lvl w:ilvl="3" w:tplc="33A235BC">
      <w:start w:val="1"/>
      <w:numFmt w:val="bullet"/>
      <w:lvlText w:val=""/>
      <w:lvlJc w:val="left"/>
      <w:pPr>
        <w:ind w:left="2520" w:hanging="360"/>
      </w:pPr>
      <w:rPr>
        <w:rFonts w:hint="default" w:ascii="Symbol" w:hAnsi="Symbol"/>
      </w:rPr>
    </w:lvl>
    <w:lvl w:ilvl="4" w:tplc="EDE874C6">
      <w:start w:val="1"/>
      <w:numFmt w:val="bullet"/>
      <w:lvlText w:val="o"/>
      <w:lvlJc w:val="left"/>
      <w:pPr>
        <w:ind w:left="3240" w:hanging="360"/>
      </w:pPr>
      <w:rPr>
        <w:rFonts w:hint="default" w:ascii="Courier New" w:hAnsi="Courier New"/>
      </w:rPr>
    </w:lvl>
    <w:lvl w:ilvl="5" w:tplc="5AC6C018">
      <w:start w:val="1"/>
      <w:numFmt w:val="bullet"/>
      <w:lvlText w:val=""/>
      <w:lvlJc w:val="left"/>
      <w:pPr>
        <w:ind w:left="3960" w:hanging="360"/>
      </w:pPr>
      <w:rPr>
        <w:rFonts w:hint="default" w:ascii="Wingdings" w:hAnsi="Wingdings"/>
      </w:rPr>
    </w:lvl>
    <w:lvl w:ilvl="6" w:tplc="151AEAD6">
      <w:start w:val="1"/>
      <w:numFmt w:val="bullet"/>
      <w:lvlText w:val=""/>
      <w:lvlJc w:val="left"/>
      <w:pPr>
        <w:ind w:left="4680" w:hanging="360"/>
      </w:pPr>
      <w:rPr>
        <w:rFonts w:hint="default" w:ascii="Symbol" w:hAnsi="Symbol"/>
      </w:rPr>
    </w:lvl>
    <w:lvl w:ilvl="7" w:tplc="DCAC41C6">
      <w:start w:val="1"/>
      <w:numFmt w:val="bullet"/>
      <w:lvlText w:val="o"/>
      <w:lvlJc w:val="left"/>
      <w:pPr>
        <w:ind w:left="5400" w:hanging="360"/>
      </w:pPr>
      <w:rPr>
        <w:rFonts w:hint="default" w:ascii="Courier New" w:hAnsi="Courier New"/>
      </w:rPr>
    </w:lvl>
    <w:lvl w:ilvl="8" w:tplc="B8A0702C">
      <w:start w:val="1"/>
      <w:numFmt w:val="bullet"/>
      <w:lvlText w:val=""/>
      <w:lvlJc w:val="left"/>
      <w:pPr>
        <w:ind w:left="6120" w:hanging="360"/>
      </w:pPr>
      <w:rPr>
        <w:rFonts w:hint="default" w:ascii="Wingdings" w:hAnsi="Wingdings"/>
      </w:rPr>
    </w:lvl>
  </w:abstractNum>
  <w:abstractNum w:abstractNumId="15"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6"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E397E05"/>
    <w:multiLevelType w:val="hybridMultilevel"/>
    <w:tmpl w:val="748EE394"/>
    <w:lvl w:ilvl="0" w:tplc="4CC69B40">
      <w:start w:val="1"/>
      <w:numFmt w:val="bullet"/>
      <w:lvlText w:val=""/>
      <w:lvlJc w:val="left"/>
      <w:pPr>
        <w:ind w:left="720" w:hanging="360"/>
      </w:pPr>
      <w:rPr>
        <w:rFonts w:hint="default" w:ascii="Symbol" w:hAnsi="Symbol"/>
      </w:rPr>
    </w:lvl>
    <w:lvl w:ilvl="1" w:tplc="8B22125E">
      <w:start w:val="1"/>
      <w:numFmt w:val="bullet"/>
      <w:lvlText w:val="o"/>
      <w:lvlJc w:val="left"/>
      <w:pPr>
        <w:ind w:left="1440" w:hanging="360"/>
      </w:pPr>
      <w:rPr>
        <w:rFonts w:hint="default" w:ascii="Courier New" w:hAnsi="Courier New"/>
      </w:rPr>
    </w:lvl>
    <w:lvl w:ilvl="2" w:tplc="DBEC813C">
      <w:start w:val="1"/>
      <w:numFmt w:val="bullet"/>
      <w:lvlText w:val=""/>
      <w:lvlJc w:val="left"/>
      <w:pPr>
        <w:ind w:left="2160" w:hanging="360"/>
      </w:pPr>
      <w:rPr>
        <w:rFonts w:hint="default" w:ascii="Wingdings" w:hAnsi="Wingdings"/>
      </w:rPr>
    </w:lvl>
    <w:lvl w:ilvl="3" w:tplc="4DA29FCC">
      <w:start w:val="1"/>
      <w:numFmt w:val="bullet"/>
      <w:lvlText w:val=""/>
      <w:lvlJc w:val="left"/>
      <w:pPr>
        <w:ind w:left="2880" w:hanging="360"/>
      </w:pPr>
      <w:rPr>
        <w:rFonts w:hint="default" w:ascii="Symbol" w:hAnsi="Symbol"/>
      </w:rPr>
    </w:lvl>
    <w:lvl w:ilvl="4" w:tplc="C75820A0">
      <w:start w:val="1"/>
      <w:numFmt w:val="bullet"/>
      <w:lvlText w:val="o"/>
      <w:lvlJc w:val="left"/>
      <w:pPr>
        <w:ind w:left="3600" w:hanging="360"/>
      </w:pPr>
      <w:rPr>
        <w:rFonts w:hint="default" w:ascii="Courier New" w:hAnsi="Courier New"/>
      </w:rPr>
    </w:lvl>
    <w:lvl w:ilvl="5" w:tplc="12C46C50">
      <w:start w:val="1"/>
      <w:numFmt w:val="bullet"/>
      <w:lvlText w:val=""/>
      <w:lvlJc w:val="left"/>
      <w:pPr>
        <w:ind w:left="4320" w:hanging="360"/>
      </w:pPr>
      <w:rPr>
        <w:rFonts w:hint="default" w:ascii="Wingdings" w:hAnsi="Wingdings"/>
      </w:rPr>
    </w:lvl>
    <w:lvl w:ilvl="6" w:tplc="C1E2B6C6">
      <w:start w:val="1"/>
      <w:numFmt w:val="bullet"/>
      <w:lvlText w:val=""/>
      <w:lvlJc w:val="left"/>
      <w:pPr>
        <w:ind w:left="5040" w:hanging="360"/>
      </w:pPr>
      <w:rPr>
        <w:rFonts w:hint="default" w:ascii="Symbol" w:hAnsi="Symbol"/>
      </w:rPr>
    </w:lvl>
    <w:lvl w:ilvl="7" w:tplc="4E428DB4">
      <w:start w:val="1"/>
      <w:numFmt w:val="bullet"/>
      <w:lvlText w:val="o"/>
      <w:lvlJc w:val="left"/>
      <w:pPr>
        <w:ind w:left="5760" w:hanging="360"/>
      </w:pPr>
      <w:rPr>
        <w:rFonts w:hint="default" w:ascii="Courier New" w:hAnsi="Courier New"/>
      </w:rPr>
    </w:lvl>
    <w:lvl w:ilvl="8" w:tplc="93164D3C">
      <w:start w:val="1"/>
      <w:numFmt w:val="bullet"/>
      <w:lvlText w:val=""/>
      <w:lvlJc w:val="left"/>
      <w:pPr>
        <w:ind w:left="6480" w:hanging="360"/>
      </w:pPr>
      <w:rPr>
        <w:rFonts w:hint="default" w:ascii="Wingdings" w:hAnsi="Wingdings"/>
      </w:rPr>
    </w:lvl>
  </w:abstractNum>
  <w:abstractNum w:abstractNumId="20"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2" w15:restartNumberingAfterBreak="0">
    <w:nsid w:val="48031726"/>
    <w:multiLevelType w:val="hybridMultilevel"/>
    <w:tmpl w:val="FFFFFFFF"/>
    <w:lvl w:ilvl="0" w:tplc="BEB47F80">
      <w:start w:val="1"/>
      <w:numFmt w:val="bullet"/>
      <w:lvlText w:val=""/>
      <w:lvlJc w:val="left"/>
      <w:pPr>
        <w:ind w:left="720" w:hanging="360"/>
      </w:pPr>
      <w:rPr>
        <w:rFonts w:hint="default" w:ascii="Symbol" w:hAnsi="Symbol"/>
      </w:rPr>
    </w:lvl>
    <w:lvl w:ilvl="1" w:tplc="F606EF48">
      <w:start w:val="1"/>
      <w:numFmt w:val="bullet"/>
      <w:lvlText w:val="o"/>
      <w:lvlJc w:val="left"/>
      <w:pPr>
        <w:ind w:left="1440" w:hanging="360"/>
      </w:pPr>
      <w:rPr>
        <w:rFonts w:hint="default" w:ascii="Courier New" w:hAnsi="Courier New"/>
      </w:rPr>
    </w:lvl>
    <w:lvl w:ilvl="2" w:tplc="2A903DC4">
      <w:start w:val="1"/>
      <w:numFmt w:val="bullet"/>
      <w:lvlText w:val=""/>
      <w:lvlJc w:val="left"/>
      <w:pPr>
        <w:ind w:left="2160" w:hanging="360"/>
      </w:pPr>
      <w:rPr>
        <w:rFonts w:hint="default" w:ascii="Wingdings" w:hAnsi="Wingdings"/>
      </w:rPr>
    </w:lvl>
    <w:lvl w:ilvl="3" w:tplc="E510237C">
      <w:start w:val="1"/>
      <w:numFmt w:val="bullet"/>
      <w:lvlText w:val=""/>
      <w:lvlJc w:val="left"/>
      <w:pPr>
        <w:ind w:left="2880" w:hanging="360"/>
      </w:pPr>
      <w:rPr>
        <w:rFonts w:hint="default" w:ascii="Symbol" w:hAnsi="Symbol"/>
      </w:rPr>
    </w:lvl>
    <w:lvl w:ilvl="4" w:tplc="D8A6E7A2">
      <w:start w:val="1"/>
      <w:numFmt w:val="bullet"/>
      <w:lvlText w:val="o"/>
      <w:lvlJc w:val="left"/>
      <w:pPr>
        <w:ind w:left="3600" w:hanging="360"/>
      </w:pPr>
      <w:rPr>
        <w:rFonts w:hint="default" w:ascii="Courier New" w:hAnsi="Courier New"/>
      </w:rPr>
    </w:lvl>
    <w:lvl w:ilvl="5" w:tplc="BF0E2058">
      <w:start w:val="1"/>
      <w:numFmt w:val="bullet"/>
      <w:lvlText w:val=""/>
      <w:lvlJc w:val="left"/>
      <w:pPr>
        <w:ind w:left="4320" w:hanging="360"/>
      </w:pPr>
      <w:rPr>
        <w:rFonts w:hint="default" w:ascii="Wingdings" w:hAnsi="Wingdings"/>
      </w:rPr>
    </w:lvl>
    <w:lvl w:ilvl="6" w:tplc="2D74000C">
      <w:start w:val="1"/>
      <w:numFmt w:val="bullet"/>
      <w:lvlText w:val=""/>
      <w:lvlJc w:val="left"/>
      <w:pPr>
        <w:ind w:left="5040" w:hanging="360"/>
      </w:pPr>
      <w:rPr>
        <w:rFonts w:hint="default" w:ascii="Symbol" w:hAnsi="Symbol"/>
      </w:rPr>
    </w:lvl>
    <w:lvl w:ilvl="7" w:tplc="0EECC27C">
      <w:start w:val="1"/>
      <w:numFmt w:val="bullet"/>
      <w:lvlText w:val="o"/>
      <w:lvlJc w:val="left"/>
      <w:pPr>
        <w:ind w:left="5760" w:hanging="360"/>
      </w:pPr>
      <w:rPr>
        <w:rFonts w:hint="default" w:ascii="Courier New" w:hAnsi="Courier New"/>
      </w:rPr>
    </w:lvl>
    <w:lvl w:ilvl="8" w:tplc="B5FAC34A">
      <w:start w:val="1"/>
      <w:numFmt w:val="bullet"/>
      <w:lvlText w:val=""/>
      <w:lvlJc w:val="left"/>
      <w:pPr>
        <w:ind w:left="6480" w:hanging="360"/>
      </w:pPr>
      <w:rPr>
        <w:rFonts w:hint="default" w:ascii="Wingdings" w:hAnsi="Wingdings"/>
      </w:rPr>
    </w:lvl>
  </w:abstractNum>
  <w:abstractNum w:abstractNumId="2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4"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5" w15:restartNumberingAfterBreak="0">
    <w:nsid w:val="4A196921"/>
    <w:multiLevelType w:val="hybridMultilevel"/>
    <w:tmpl w:val="FFFFFFFF"/>
    <w:lvl w:ilvl="0" w:tplc="032CF734">
      <w:start w:val="1"/>
      <w:numFmt w:val="bullet"/>
      <w:lvlText w:val=""/>
      <w:lvlJc w:val="left"/>
      <w:pPr>
        <w:ind w:left="720" w:hanging="360"/>
      </w:pPr>
      <w:rPr>
        <w:rFonts w:hint="default" w:ascii="Symbol" w:hAnsi="Symbol"/>
      </w:rPr>
    </w:lvl>
    <w:lvl w:ilvl="1" w:tplc="0706F172">
      <w:start w:val="1"/>
      <w:numFmt w:val="bullet"/>
      <w:lvlText w:val="o"/>
      <w:lvlJc w:val="left"/>
      <w:pPr>
        <w:ind w:left="1440" w:hanging="360"/>
      </w:pPr>
      <w:rPr>
        <w:rFonts w:hint="default" w:ascii="Courier New" w:hAnsi="Courier New"/>
      </w:rPr>
    </w:lvl>
    <w:lvl w:ilvl="2" w:tplc="3AC61C9C">
      <w:start w:val="1"/>
      <w:numFmt w:val="bullet"/>
      <w:lvlText w:val=""/>
      <w:lvlJc w:val="left"/>
      <w:pPr>
        <w:ind w:left="2160" w:hanging="360"/>
      </w:pPr>
      <w:rPr>
        <w:rFonts w:hint="default" w:ascii="Wingdings" w:hAnsi="Wingdings"/>
      </w:rPr>
    </w:lvl>
    <w:lvl w:ilvl="3" w:tplc="E7C889CE">
      <w:start w:val="1"/>
      <w:numFmt w:val="bullet"/>
      <w:lvlText w:val=""/>
      <w:lvlJc w:val="left"/>
      <w:pPr>
        <w:ind w:left="2880" w:hanging="360"/>
      </w:pPr>
      <w:rPr>
        <w:rFonts w:hint="default" w:ascii="Symbol" w:hAnsi="Symbol"/>
      </w:rPr>
    </w:lvl>
    <w:lvl w:ilvl="4" w:tplc="34447950">
      <w:start w:val="1"/>
      <w:numFmt w:val="bullet"/>
      <w:lvlText w:val="o"/>
      <w:lvlJc w:val="left"/>
      <w:pPr>
        <w:ind w:left="3600" w:hanging="360"/>
      </w:pPr>
      <w:rPr>
        <w:rFonts w:hint="default" w:ascii="Courier New" w:hAnsi="Courier New"/>
      </w:rPr>
    </w:lvl>
    <w:lvl w:ilvl="5" w:tplc="90660BFC">
      <w:start w:val="1"/>
      <w:numFmt w:val="bullet"/>
      <w:lvlText w:val=""/>
      <w:lvlJc w:val="left"/>
      <w:pPr>
        <w:ind w:left="4320" w:hanging="360"/>
      </w:pPr>
      <w:rPr>
        <w:rFonts w:hint="default" w:ascii="Wingdings" w:hAnsi="Wingdings"/>
      </w:rPr>
    </w:lvl>
    <w:lvl w:ilvl="6" w:tplc="2028E7C6">
      <w:start w:val="1"/>
      <w:numFmt w:val="bullet"/>
      <w:lvlText w:val=""/>
      <w:lvlJc w:val="left"/>
      <w:pPr>
        <w:ind w:left="5040" w:hanging="360"/>
      </w:pPr>
      <w:rPr>
        <w:rFonts w:hint="default" w:ascii="Symbol" w:hAnsi="Symbol"/>
      </w:rPr>
    </w:lvl>
    <w:lvl w:ilvl="7" w:tplc="1F6AA42E">
      <w:start w:val="1"/>
      <w:numFmt w:val="bullet"/>
      <w:lvlText w:val="o"/>
      <w:lvlJc w:val="left"/>
      <w:pPr>
        <w:ind w:left="5760" w:hanging="360"/>
      </w:pPr>
      <w:rPr>
        <w:rFonts w:hint="default" w:ascii="Courier New" w:hAnsi="Courier New"/>
      </w:rPr>
    </w:lvl>
    <w:lvl w:ilvl="8" w:tplc="1724428A">
      <w:start w:val="1"/>
      <w:numFmt w:val="bullet"/>
      <w:lvlText w:val=""/>
      <w:lvlJc w:val="left"/>
      <w:pPr>
        <w:ind w:left="6480" w:hanging="360"/>
      </w:pPr>
      <w:rPr>
        <w:rFonts w:hint="default" w:ascii="Wingdings" w:hAnsi="Wingdings"/>
      </w:rPr>
    </w:lvl>
  </w:abstractNum>
  <w:abstractNum w:abstractNumId="2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7"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9"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32"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33"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744A1B3"/>
    <w:multiLevelType w:val="hybridMultilevel"/>
    <w:tmpl w:val="FFFFFFFF"/>
    <w:lvl w:ilvl="0" w:tplc="A07E701C">
      <w:start w:val="1"/>
      <w:numFmt w:val="decimal"/>
      <w:lvlText w:val="%1."/>
      <w:lvlJc w:val="left"/>
      <w:pPr>
        <w:ind w:left="720" w:hanging="360"/>
      </w:pPr>
    </w:lvl>
    <w:lvl w:ilvl="1" w:tplc="68224E3A">
      <w:start w:val="1"/>
      <w:numFmt w:val="lowerLetter"/>
      <w:lvlText w:val="%2."/>
      <w:lvlJc w:val="left"/>
      <w:pPr>
        <w:ind w:left="1440" w:hanging="360"/>
      </w:pPr>
    </w:lvl>
    <w:lvl w:ilvl="2" w:tplc="88A8373C">
      <w:start w:val="1"/>
      <w:numFmt w:val="lowerRoman"/>
      <w:lvlText w:val="%3."/>
      <w:lvlJc w:val="right"/>
      <w:pPr>
        <w:ind w:left="2160" w:hanging="180"/>
      </w:pPr>
    </w:lvl>
    <w:lvl w:ilvl="3" w:tplc="8460EA64">
      <w:start w:val="1"/>
      <w:numFmt w:val="decimal"/>
      <w:lvlText w:val="%4."/>
      <w:lvlJc w:val="left"/>
      <w:pPr>
        <w:ind w:left="2880" w:hanging="360"/>
      </w:pPr>
    </w:lvl>
    <w:lvl w:ilvl="4" w:tplc="B2C0EC70">
      <w:start w:val="1"/>
      <w:numFmt w:val="lowerLetter"/>
      <w:lvlText w:val="%5."/>
      <w:lvlJc w:val="left"/>
      <w:pPr>
        <w:ind w:left="3600" w:hanging="360"/>
      </w:pPr>
    </w:lvl>
    <w:lvl w:ilvl="5" w:tplc="26BAFBFC">
      <w:start w:val="1"/>
      <w:numFmt w:val="lowerRoman"/>
      <w:lvlText w:val="%6."/>
      <w:lvlJc w:val="right"/>
      <w:pPr>
        <w:ind w:left="4320" w:hanging="180"/>
      </w:pPr>
    </w:lvl>
    <w:lvl w:ilvl="6" w:tplc="B5D07A1A">
      <w:start w:val="1"/>
      <w:numFmt w:val="decimal"/>
      <w:lvlText w:val="%7."/>
      <w:lvlJc w:val="left"/>
      <w:pPr>
        <w:ind w:left="5040" w:hanging="360"/>
      </w:pPr>
    </w:lvl>
    <w:lvl w:ilvl="7" w:tplc="CE5C4FEA">
      <w:start w:val="1"/>
      <w:numFmt w:val="lowerLetter"/>
      <w:lvlText w:val="%8."/>
      <w:lvlJc w:val="left"/>
      <w:pPr>
        <w:ind w:left="5760" w:hanging="360"/>
      </w:pPr>
    </w:lvl>
    <w:lvl w:ilvl="8" w:tplc="1CAEA69A">
      <w:start w:val="1"/>
      <w:numFmt w:val="lowerRoman"/>
      <w:lvlText w:val="%9."/>
      <w:lvlJc w:val="right"/>
      <w:pPr>
        <w:ind w:left="6480" w:hanging="180"/>
      </w:pPr>
    </w:lvl>
  </w:abstractNum>
  <w:abstractNum w:abstractNumId="35"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4193"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40"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9362549">
    <w:abstractNumId w:val="19"/>
  </w:num>
  <w:num w:numId="2" w16cid:durableId="364332522">
    <w:abstractNumId w:val="14"/>
  </w:num>
  <w:num w:numId="3" w16cid:durableId="504629770">
    <w:abstractNumId w:val="34"/>
  </w:num>
  <w:num w:numId="4" w16cid:durableId="148064103">
    <w:abstractNumId w:val="8"/>
  </w:num>
  <w:num w:numId="5" w16cid:durableId="539517690">
    <w:abstractNumId w:val="0"/>
  </w:num>
  <w:num w:numId="6" w16cid:durableId="1342704689">
    <w:abstractNumId w:val="39"/>
  </w:num>
  <w:num w:numId="7" w16cid:durableId="1874802311">
    <w:abstractNumId w:val="4"/>
  </w:num>
  <w:num w:numId="8" w16cid:durableId="493649195">
    <w:abstractNumId w:val="21"/>
  </w:num>
  <w:num w:numId="9" w16cid:durableId="1461454597">
    <w:abstractNumId w:val="32"/>
  </w:num>
  <w:num w:numId="10" w16cid:durableId="312104634">
    <w:abstractNumId w:val="15"/>
  </w:num>
  <w:num w:numId="11" w16cid:durableId="328758102">
    <w:abstractNumId w:val="28"/>
  </w:num>
  <w:num w:numId="12" w16cid:durableId="271934173">
    <w:abstractNumId w:val="12"/>
  </w:num>
  <w:num w:numId="13" w16cid:durableId="277687748">
    <w:abstractNumId w:val="13"/>
  </w:num>
  <w:num w:numId="14" w16cid:durableId="21059511">
    <w:abstractNumId w:val="17"/>
  </w:num>
  <w:num w:numId="15" w16cid:durableId="747843244">
    <w:abstractNumId w:val="33"/>
  </w:num>
  <w:num w:numId="16" w16cid:durableId="1793279753">
    <w:abstractNumId w:val="36"/>
  </w:num>
  <w:num w:numId="17" w16cid:durableId="507838896">
    <w:abstractNumId w:val="3"/>
  </w:num>
  <w:num w:numId="18" w16cid:durableId="714624119">
    <w:abstractNumId w:val="24"/>
  </w:num>
  <w:num w:numId="19" w16cid:durableId="1577082665">
    <w:abstractNumId w:val="7"/>
  </w:num>
  <w:num w:numId="20" w16cid:durableId="189804108">
    <w:abstractNumId w:val="31"/>
  </w:num>
  <w:num w:numId="21" w16cid:durableId="1943536752">
    <w:abstractNumId w:val="16"/>
  </w:num>
  <w:num w:numId="22" w16cid:durableId="264460264">
    <w:abstractNumId w:val="11"/>
  </w:num>
  <w:num w:numId="23" w16cid:durableId="1251886130">
    <w:abstractNumId w:val="37"/>
  </w:num>
  <w:num w:numId="24" w16cid:durableId="1596016411">
    <w:abstractNumId w:val="20"/>
  </w:num>
  <w:num w:numId="25" w16cid:durableId="1561018935">
    <w:abstractNumId w:val="1"/>
  </w:num>
  <w:num w:numId="26" w16cid:durableId="1169096736">
    <w:abstractNumId w:val="6"/>
  </w:num>
  <w:num w:numId="27" w16cid:durableId="290479389">
    <w:abstractNumId w:val="26"/>
  </w:num>
  <w:num w:numId="28" w16cid:durableId="998194144">
    <w:abstractNumId w:val="23"/>
  </w:num>
  <w:num w:numId="29" w16cid:durableId="776297507">
    <w:abstractNumId w:val="30"/>
  </w:num>
  <w:num w:numId="30" w16cid:durableId="1406339807">
    <w:abstractNumId w:val="29"/>
  </w:num>
  <w:num w:numId="31" w16cid:durableId="1078792026">
    <w:abstractNumId w:val="10"/>
  </w:num>
  <w:num w:numId="32" w16cid:durableId="1648512269">
    <w:abstractNumId w:val="9"/>
  </w:num>
  <w:num w:numId="33" w16cid:durableId="1372072029">
    <w:abstractNumId w:val="18"/>
  </w:num>
  <w:num w:numId="34" w16cid:durableId="1569536944">
    <w:abstractNumId w:val="18"/>
    <w:lvlOverride w:ilvl="0">
      <w:startOverride w:val="1"/>
    </w:lvlOverride>
    <w:lvlOverride w:ilvl="1">
      <w:startOverride w:val="1"/>
    </w:lvlOverride>
    <w:lvlOverride w:ilvl="2">
      <w:startOverride w:val="1"/>
    </w:lvlOverride>
  </w:num>
  <w:num w:numId="35" w16cid:durableId="1399480590">
    <w:abstractNumId w:val="38"/>
  </w:num>
  <w:num w:numId="36" w16cid:durableId="1162426106">
    <w:abstractNumId w:val="40"/>
  </w:num>
  <w:num w:numId="37" w16cid:durableId="1092552639">
    <w:abstractNumId w:val="35"/>
  </w:num>
  <w:num w:numId="38" w16cid:durableId="1736735501">
    <w:abstractNumId w:val="5"/>
  </w:num>
  <w:num w:numId="39" w16cid:durableId="1006136419">
    <w:abstractNumId w:val="2"/>
  </w:num>
  <w:num w:numId="40" w16cid:durableId="1789814387">
    <w:abstractNumId w:val="27"/>
  </w:num>
  <w:num w:numId="41" w16cid:durableId="9647090">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32756321">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5883032">
    <w:abstractNumId w:val="36"/>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23425474">
    <w:abstractNumId w:val="25"/>
  </w:num>
  <w:num w:numId="45" w16cid:durableId="105320524">
    <w:abstractNumId w:val="22"/>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miguel torres camara">
    <w15:presenceInfo w15:providerId="AD" w15:userId="S::jose.torres219@comunidadunir.net::6da2ff9f-a4cb-4112-abbf-41876887af6c"/>
  </w15:person>
  <w15:person w15:author="efrel armando lopez caceres">
    <w15:presenceInfo w15:providerId="AD" w15:userId="S::efrelarmando.lopez041@comunidadunir.net::b2c49ce0-0171-493e-a765-267bb8ee5c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74BF"/>
    <w:rsid w:val="000132AA"/>
    <w:rsid w:val="00025B76"/>
    <w:rsid w:val="00026621"/>
    <w:rsid w:val="00034DA4"/>
    <w:rsid w:val="00043956"/>
    <w:rsid w:val="0005532A"/>
    <w:rsid w:val="000757FF"/>
    <w:rsid w:val="00081009"/>
    <w:rsid w:val="00081560"/>
    <w:rsid w:val="0008390D"/>
    <w:rsid w:val="00092996"/>
    <w:rsid w:val="000944EC"/>
    <w:rsid w:val="00095372"/>
    <w:rsid w:val="000A1265"/>
    <w:rsid w:val="000B5331"/>
    <w:rsid w:val="000C661B"/>
    <w:rsid w:val="000D09A0"/>
    <w:rsid w:val="000D5E09"/>
    <w:rsid w:val="000E0CC7"/>
    <w:rsid w:val="00122830"/>
    <w:rsid w:val="00124795"/>
    <w:rsid w:val="001252BC"/>
    <w:rsid w:val="00130E59"/>
    <w:rsid w:val="00131206"/>
    <w:rsid w:val="00137D2F"/>
    <w:rsid w:val="001526D9"/>
    <w:rsid w:val="0016080C"/>
    <w:rsid w:val="00166012"/>
    <w:rsid w:val="00171619"/>
    <w:rsid w:val="0017435A"/>
    <w:rsid w:val="00176DFC"/>
    <w:rsid w:val="001772D9"/>
    <w:rsid w:val="00190B84"/>
    <w:rsid w:val="00194057"/>
    <w:rsid w:val="001944D1"/>
    <w:rsid w:val="00196EF2"/>
    <w:rsid w:val="001A2FF9"/>
    <w:rsid w:val="001A6AA9"/>
    <w:rsid w:val="001B03DA"/>
    <w:rsid w:val="001B59CD"/>
    <w:rsid w:val="001C192D"/>
    <w:rsid w:val="001C1B5D"/>
    <w:rsid w:val="001C2AB4"/>
    <w:rsid w:val="001C2FB3"/>
    <w:rsid w:val="001C4EA4"/>
    <w:rsid w:val="001D46C8"/>
    <w:rsid w:val="001D57E2"/>
    <w:rsid w:val="001D76E5"/>
    <w:rsid w:val="001E62CD"/>
    <w:rsid w:val="0020605D"/>
    <w:rsid w:val="002071D4"/>
    <w:rsid w:val="00211EDC"/>
    <w:rsid w:val="00234095"/>
    <w:rsid w:val="00235CE3"/>
    <w:rsid w:val="00237128"/>
    <w:rsid w:val="00241B2C"/>
    <w:rsid w:val="002425C5"/>
    <w:rsid w:val="00243A8B"/>
    <w:rsid w:val="00244EAD"/>
    <w:rsid w:val="00252BBA"/>
    <w:rsid w:val="00266CBA"/>
    <w:rsid w:val="00270119"/>
    <w:rsid w:val="00272E75"/>
    <w:rsid w:val="00273012"/>
    <w:rsid w:val="0028D886"/>
    <w:rsid w:val="002904CE"/>
    <w:rsid w:val="002924F1"/>
    <w:rsid w:val="002948A5"/>
    <w:rsid w:val="002A04D4"/>
    <w:rsid w:val="002A5B0C"/>
    <w:rsid w:val="002B3E99"/>
    <w:rsid w:val="002B40D3"/>
    <w:rsid w:val="002E346A"/>
    <w:rsid w:val="002F6467"/>
    <w:rsid w:val="00300BB0"/>
    <w:rsid w:val="00316A6B"/>
    <w:rsid w:val="003176CB"/>
    <w:rsid w:val="003233AB"/>
    <w:rsid w:val="00327D49"/>
    <w:rsid w:val="00336DDD"/>
    <w:rsid w:val="00336EA6"/>
    <w:rsid w:val="0034192C"/>
    <w:rsid w:val="00344787"/>
    <w:rsid w:val="00347D74"/>
    <w:rsid w:val="00350B2E"/>
    <w:rsid w:val="0035148F"/>
    <w:rsid w:val="00353387"/>
    <w:rsid w:val="0035422F"/>
    <w:rsid w:val="00354D98"/>
    <w:rsid w:val="003571CB"/>
    <w:rsid w:val="00370EDF"/>
    <w:rsid w:val="003739F2"/>
    <w:rsid w:val="0037549E"/>
    <w:rsid w:val="00382E79"/>
    <w:rsid w:val="003A50C3"/>
    <w:rsid w:val="003B42EC"/>
    <w:rsid w:val="003C7830"/>
    <w:rsid w:val="003D1A96"/>
    <w:rsid w:val="003E6A96"/>
    <w:rsid w:val="003F0CA1"/>
    <w:rsid w:val="003F152D"/>
    <w:rsid w:val="003F1BAC"/>
    <w:rsid w:val="003F24BC"/>
    <w:rsid w:val="00423E85"/>
    <w:rsid w:val="00430932"/>
    <w:rsid w:val="00436FA0"/>
    <w:rsid w:val="00446DA3"/>
    <w:rsid w:val="00461979"/>
    <w:rsid w:val="0047569D"/>
    <w:rsid w:val="0048445F"/>
    <w:rsid w:val="00490EAC"/>
    <w:rsid w:val="004967C9"/>
    <w:rsid w:val="004A04AD"/>
    <w:rsid w:val="004A0536"/>
    <w:rsid w:val="004A702C"/>
    <w:rsid w:val="004C0FCD"/>
    <w:rsid w:val="004D3460"/>
    <w:rsid w:val="004D566D"/>
    <w:rsid w:val="004E037F"/>
    <w:rsid w:val="00500899"/>
    <w:rsid w:val="00506743"/>
    <w:rsid w:val="00507BAD"/>
    <w:rsid w:val="00514164"/>
    <w:rsid w:val="00521A79"/>
    <w:rsid w:val="00535F70"/>
    <w:rsid w:val="00542853"/>
    <w:rsid w:val="00556E52"/>
    <w:rsid w:val="00562CA0"/>
    <w:rsid w:val="0056535A"/>
    <w:rsid w:val="00571BA2"/>
    <w:rsid w:val="00593F09"/>
    <w:rsid w:val="00596B3C"/>
    <w:rsid w:val="005A04DE"/>
    <w:rsid w:val="005A1CF6"/>
    <w:rsid w:val="005A2B04"/>
    <w:rsid w:val="005A6E18"/>
    <w:rsid w:val="005B3AB6"/>
    <w:rsid w:val="005C1C73"/>
    <w:rsid w:val="005C420C"/>
    <w:rsid w:val="005D0F46"/>
    <w:rsid w:val="005D4C0B"/>
    <w:rsid w:val="005D549B"/>
    <w:rsid w:val="005F0500"/>
    <w:rsid w:val="005F110C"/>
    <w:rsid w:val="005F5DE4"/>
    <w:rsid w:val="00602574"/>
    <w:rsid w:val="006056D2"/>
    <w:rsid w:val="00610F94"/>
    <w:rsid w:val="00633377"/>
    <w:rsid w:val="00636897"/>
    <w:rsid w:val="006403BD"/>
    <w:rsid w:val="00642BA6"/>
    <w:rsid w:val="00653A94"/>
    <w:rsid w:val="0066672A"/>
    <w:rsid w:val="00670B3B"/>
    <w:rsid w:val="00673D42"/>
    <w:rsid w:val="0067645E"/>
    <w:rsid w:val="00692D10"/>
    <w:rsid w:val="006A427F"/>
    <w:rsid w:val="006A4C97"/>
    <w:rsid w:val="006A56B3"/>
    <w:rsid w:val="006B02A7"/>
    <w:rsid w:val="006B24A2"/>
    <w:rsid w:val="006D3B11"/>
    <w:rsid w:val="006D7B06"/>
    <w:rsid w:val="006E3608"/>
    <w:rsid w:val="006E42C4"/>
    <w:rsid w:val="006F2CB9"/>
    <w:rsid w:val="006F7195"/>
    <w:rsid w:val="00707722"/>
    <w:rsid w:val="007077DF"/>
    <w:rsid w:val="00711904"/>
    <w:rsid w:val="0071594C"/>
    <w:rsid w:val="007276FA"/>
    <w:rsid w:val="00727AE8"/>
    <w:rsid w:val="00733190"/>
    <w:rsid w:val="00750978"/>
    <w:rsid w:val="00751A0E"/>
    <w:rsid w:val="007550B7"/>
    <w:rsid w:val="00771DE1"/>
    <w:rsid w:val="00774006"/>
    <w:rsid w:val="00783DCC"/>
    <w:rsid w:val="00793FDB"/>
    <w:rsid w:val="00795A39"/>
    <w:rsid w:val="007B4181"/>
    <w:rsid w:val="007B76BF"/>
    <w:rsid w:val="007C1B31"/>
    <w:rsid w:val="007C700E"/>
    <w:rsid w:val="007D760E"/>
    <w:rsid w:val="007E0007"/>
    <w:rsid w:val="007E04F8"/>
    <w:rsid w:val="007E0C1A"/>
    <w:rsid w:val="007E7C6C"/>
    <w:rsid w:val="008043D6"/>
    <w:rsid w:val="00806DFC"/>
    <w:rsid w:val="00811669"/>
    <w:rsid w:val="008139C8"/>
    <w:rsid w:val="008187F5"/>
    <w:rsid w:val="00821CA0"/>
    <w:rsid w:val="00821D63"/>
    <w:rsid w:val="0082670A"/>
    <w:rsid w:val="00834548"/>
    <w:rsid w:val="008414E8"/>
    <w:rsid w:val="00845834"/>
    <w:rsid w:val="00853F7B"/>
    <w:rsid w:val="008544B8"/>
    <w:rsid w:val="008574D5"/>
    <w:rsid w:val="00863C43"/>
    <w:rsid w:val="00877054"/>
    <w:rsid w:val="008958B1"/>
    <w:rsid w:val="008A283D"/>
    <w:rsid w:val="008A30B1"/>
    <w:rsid w:val="008A37CC"/>
    <w:rsid w:val="008B5BE0"/>
    <w:rsid w:val="008B78B4"/>
    <w:rsid w:val="008C0CF2"/>
    <w:rsid w:val="008C16EB"/>
    <w:rsid w:val="008C4254"/>
    <w:rsid w:val="008D4604"/>
    <w:rsid w:val="008E0EE0"/>
    <w:rsid w:val="008E30AB"/>
    <w:rsid w:val="008E326B"/>
    <w:rsid w:val="008E4EB4"/>
    <w:rsid w:val="008F34F1"/>
    <w:rsid w:val="00914BA4"/>
    <w:rsid w:val="00920246"/>
    <w:rsid w:val="00920B7C"/>
    <w:rsid w:val="00930C62"/>
    <w:rsid w:val="00941B8A"/>
    <w:rsid w:val="00944C5A"/>
    <w:rsid w:val="009450AB"/>
    <w:rsid w:val="00947B4F"/>
    <w:rsid w:val="00977178"/>
    <w:rsid w:val="00996948"/>
    <w:rsid w:val="009A03FE"/>
    <w:rsid w:val="009A2FA9"/>
    <w:rsid w:val="009A684C"/>
    <w:rsid w:val="009B2037"/>
    <w:rsid w:val="009D0453"/>
    <w:rsid w:val="009D34DA"/>
    <w:rsid w:val="009E729C"/>
    <w:rsid w:val="009F221A"/>
    <w:rsid w:val="009F38E3"/>
    <w:rsid w:val="009F6F17"/>
    <w:rsid w:val="00A14D8B"/>
    <w:rsid w:val="00A365F1"/>
    <w:rsid w:val="00A416DD"/>
    <w:rsid w:val="00A42B36"/>
    <w:rsid w:val="00A42C10"/>
    <w:rsid w:val="00A55495"/>
    <w:rsid w:val="00A725E6"/>
    <w:rsid w:val="00A75783"/>
    <w:rsid w:val="00A8302A"/>
    <w:rsid w:val="00A83514"/>
    <w:rsid w:val="00A84E59"/>
    <w:rsid w:val="00A90713"/>
    <w:rsid w:val="00A976F0"/>
    <w:rsid w:val="00AA5C7D"/>
    <w:rsid w:val="00AA6A16"/>
    <w:rsid w:val="00AC1FF0"/>
    <w:rsid w:val="00AE0C87"/>
    <w:rsid w:val="00AF681F"/>
    <w:rsid w:val="00B026E1"/>
    <w:rsid w:val="00B04626"/>
    <w:rsid w:val="00B077AF"/>
    <w:rsid w:val="00B15095"/>
    <w:rsid w:val="00B1754D"/>
    <w:rsid w:val="00B34BF5"/>
    <w:rsid w:val="00B448AD"/>
    <w:rsid w:val="00B46249"/>
    <w:rsid w:val="00B51192"/>
    <w:rsid w:val="00B52802"/>
    <w:rsid w:val="00B56FB6"/>
    <w:rsid w:val="00B60548"/>
    <w:rsid w:val="00B725B2"/>
    <w:rsid w:val="00B745F2"/>
    <w:rsid w:val="00B7B775"/>
    <w:rsid w:val="00B81E52"/>
    <w:rsid w:val="00B94355"/>
    <w:rsid w:val="00B955A1"/>
    <w:rsid w:val="00B97395"/>
    <w:rsid w:val="00BB12E6"/>
    <w:rsid w:val="00BB470D"/>
    <w:rsid w:val="00BD4B50"/>
    <w:rsid w:val="00BE7B32"/>
    <w:rsid w:val="00C00E0F"/>
    <w:rsid w:val="00C03714"/>
    <w:rsid w:val="00C0793F"/>
    <w:rsid w:val="00C10A65"/>
    <w:rsid w:val="00C203AE"/>
    <w:rsid w:val="00C20B13"/>
    <w:rsid w:val="00C235D4"/>
    <w:rsid w:val="00C23992"/>
    <w:rsid w:val="00C23C34"/>
    <w:rsid w:val="00C24237"/>
    <w:rsid w:val="00C24F54"/>
    <w:rsid w:val="00C255A0"/>
    <w:rsid w:val="00C308C3"/>
    <w:rsid w:val="00C443D1"/>
    <w:rsid w:val="00C44B64"/>
    <w:rsid w:val="00C455F2"/>
    <w:rsid w:val="00C518F5"/>
    <w:rsid w:val="00C757CA"/>
    <w:rsid w:val="00C84740"/>
    <w:rsid w:val="00C91A28"/>
    <w:rsid w:val="00C9222E"/>
    <w:rsid w:val="00C92760"/>
    <w:rsid w:val="00C94353"/>
    <w:rsid w:val="00C95677"/>
    <w:rsid w:val="00CA0022"/>
    <w:rsid w:val="00CA0785"/>
    <w:rsid w:val="00CA1B05"/>
    <w:rsid w:val="00CA359C"/>
    <w:rsid w:val="00CA39CC"/>
    <w:rsid w:val="00CA4C3D"/>
    <w:rsid w:val="00CA62DD"/>
    <w:rsid w:val="00CA789F"/>
    <w:rsid w:val="00CB1A7F"/>
    <w:rsid w:val="00CB289E"/>
    <w:rsid w:val="00CC3CB9"/>
    <w:rsid w:val="00CD0668"/>
    <w:rsid w:val="00CD14C6"/>
    <w:rsid w:val="00CD15D3"/>
    <w:rsid w:val="00CD5988"/>
    <w:rsid w:val="00CE2B01"/>
    <w:rsid w:val="00CF01CC"/>
    <w:rsid w:val="00D04008"/>
    <w:rsid w:val="00D0499C"/>
    <w:rsid w:val="00D21D2E"/>
    <w:rsid w:val="00D30C75"/>
    <w:rsid w:val="00D34BAD"/>
    <w:rsid w:val="00D355ED"/>
    <w:rsid w:val="00D42481"/>
    <w:rsid w:val="00D87DA9"/>
    <w:rsid w:val="00D92F3B"/>
    <w:rsid w:val="00D936E1"/>
    <w:rsid w:val="00D952D8"/>
    <w:rsid w:val="00D971A1"/>
    <w:rsid w:val="00DA0F97"/>
    <w:rsid w:val="00DA0FCE"/>
    <w:rsid w:val="00DA43A0"/>
    <w:rsid w:val="00DA4C9A"/>
    <w:rsid w:val="00DA7DE1"/>
    <w:rsid w:val="00DB4B2C"/>
    <w:rsid w:val="00DB67DA"/>
    <w:rsid w:val="00DC17B0"/>
    <w:rsid w:val="00DF01CE"/>
    <w:rsid w:val="00DF3BF2"/>
    <w:rsid w:val="00E11B5A"/>
    <w:rsid w:val="00E517CA"/>
    <w:rsid w:val="00E518C5"/>
    <w:rsid w:val="00E56DFE"/>
    <w:rsid w:val="00E62AD5"/>
    <w:rsid w:val="00E769EB"/>
    <w:rsid w:val="00E76BE8"/>
    <w:rsid w:val="00E76D35"/>
    <w:rsid w:val="00E81BC6"/>
    <w:rsid w:val="00E87B75"/>
    <w:rsid w:val="00E94CF7"/>
    <w:rsid w:val="00EA1028"/>
    <w:rsid w:val="00EA2E62"/>
    <w:rsid w:val="00EA4786"/>
    <w:rsid w:val="00EA6976"/>
    <w:rsid w:val="00EA710F"/>
    <w:rsid w:val="00EC2F12"/>
    <w:rsid w:val="00EC4EA9"/>
    <w:rsid w:val="00EC62F6"/>
    <w:rsid w:val="00EC771B"/>
    <w:rsid w:val="00ED1546"/>
    <w:rsid w:val="00ED3731"/>
    <w:rsid w:val="00ED4C3A"/>
    <w:rsid w:val="00EF0FC4"/>
    <w:rsid w:val="00EF14BC"/>
    <w:rsid w:val="00F06610"/>
    <w:rsid w:val="00F249DB"/>
    <w:rsid w:val="00F252A7"/>
    <w:rsid w:val="00F25ADC"/>
    <w:rsid w:val="00F30F01"/>
    <w:rsid w:val="00F31343"/>
    <w:rsid w:val="00F40903"/>
    <w:rsid w:val="00F55627"/>
    <w:rsid w:val="00F739A2"/>
    <w:rsid w:val="00F77FBA"/>
    <w:rsid w:val="00F85354"/>
    <w:rsid w:val="00FA0670"/>
    <w:rsid w:val="00FA07BD"/>
    <w:rsid w:val="00FA21E3"/>
    <w:rsid w:val="00FA4A4E"/>
    <w:rsid w:val="00FA7395"/>
    <w:rsid w:val="00FA7727"/>
    <w:rsid w:val="00FB2B62"/>
    <w:rsid w:val="00FC3D7F"/>
    <w:rsid w:val="00FC4A7B"/>
    <w:rsid w:val="00FD0613"/>
    <w:rsid w:val="00FD46AB"/>
    <w:rsid w:val="00FD731D"/>
    <w:rsid w:val="00FE1549"/>
    <w:rsid w:val="00FE29CC"/>
    <w:rsid w:val="00FE43BC"/>
    <w:rsid w:val="0114BBCD"/>
    <w:rsid w:val="014D615D"/>
    <w:rsid w:val="018E5D37"/>
    <w:rsid w:val="01B2F4D8"/>
    <w:rsid w:val="01CAD2AA"/>
    <w:rsid w:val="01ED70A4"/>
    <w:rsid w:val="02017260"/>
    <w:rsid w:val="02140126"/>
    <w:rsid w:val="0215DA06"/>
    <w:rsid w:val="02304754"/>
    <w:rsid w:val="030AADAC"/>
    <w:rsid w:val="037924BC"/>
    <w:rsid w:val="038B88AB"/>
    <w:rsid w:val="041893A0"/>
    <w:rsid w:val="04211AE7"/>
    <w:rsid w:val="043004DA"/>
    <w:rsid w:val="0455D776"/>
    <w:rsid w:val="0457DC90"/>
    <w:rsid w:val="0477C478"/>
    <w:rsid w:val="048776F8"/>
    <w:rsid w:val="049E7A89"/>
    <w:rsid w:val="04A0F640"/>
    <w:rsid w:val="05206A14"/>
    <w:rsid w:val="052F5940"/>
    <w:rsid w:val="05AFA2F1"/>
    <w:rsid w:val="05B10B51"/>
    <w:rsid w:val="05D2C8ED"/>
    <w:rsid w:val="05E6892A"/>
    <w:rsid w:val="06D37110"/>
    <w:rsid w:val="06E012C4"/>
    <w:rsid w:val="0732B335"/>
    <w:rsid w:val="07D12136"/>
    <w:rsid w:val="07D62A84"/>
    <w:rsid w:val="07D90D05"/>
    <w:rsid w:val="07F5679A"/>
    <w:rsid w:val="08561A13"/>
    <w:rsid w:val="08C55A57"/>
    <w:rsid w:val="0918F88B"/>
    <w:rsid w:val="0921031B"/>
    <w:rsid w:val="0922E0F8"/>
    <w:rsid w:val="093485D6"/>
    <w:rsid w:val="094875F1"/>
    <w:rsid w:val="0950D9D2"/>
    <w:rsid w:val="0A5A9170"/>
    <w:rsid w:val="0AE426EE"/>
    <w:rsid w:val="0B56EDFC"/>
    <w:rsid w:val="0BA33B32"/>
    <w:rsid w:val="0BAC7D96"/>
    <w:rsid w:val="0BC0D0FD"/>
    <w:rsid w:val="0BCE6616"/>
    <w:rsid w:val="0BD3558A"/>
    <w:rsid w:val="0BF0FC0D"/>
    <w:rsid w:val="0C4DCE81"/>
    <w:rsid w:val="0C4EDE7A"/>
    <w:rsid w:val="0C513A39"/>
    <w:rsid w:val="0C73B5BE"/>
    <w:rsid w:val="0CC7A992"/>
    <w:rsid w:val="0D3E3EA4"/>
    <w:rsid w:val="0D435FB1"/>
    <w:rsid w:val="0D4886BA"/>
    <w:rsid w:val="0DB37EE8"/>
    <w:rsid w:val="0E52D571"/>
    <w:rsid w:val="0E8774E8"/>
    <w:rsid w:val="0EAA530E"/>
    <w:rsid w:val="0F03987E"/>
    <w:rsid w:val="0F88B3A7"/>
    <w:rsid w:val="0F8DC74E"/>
    <w:rsid w:val="0F92849F"/>
    <w:rsid w:val="0F9B1B27"/>
    <w:rsid w:val="0F9B5745"/>
    <w:rsid w:val="0FA85ECD"/>
    <w:rsid w:val="0FABBDD3"/>
    <w:rsid w:val="0FFD6019"/>
    <w:rsid w:val="10C5CA1C"/>
    <w:rsid w:val="10F52226"/>
    <w:rsid w:val="10FE11EA"/>
    <w:rsid w:val="119BA216"/>
    <w:rsid w:val="11A87731"/>
    <w:rsid w:val="11CE5A7F"/>
    <w:rsid w:val="11DD6F50"/>
    <w:rsid w:val="127DABA8"/>
    <w:rsid w:val="12B2648D"/>
    <w:rsid w:val="12EB9EDB"/>
    <w:rsid w:val="13A9F421"/>
    <w:rsid w:val="1405E924"/>
    <w:rsid w:val="144D053A"/>
    <w:rsid w:val="1455095A"/>
    <w:rsid w:val="1490BBC9"/>
    <w:rsid w:val="14A6293A"/>
    <w:rsid w:val="14AC7B45"/>
    <w:rsid w:val="152B7A2F"/>
    <w:rsid w:val="1536E15A"/>
    <w:rsid w:val="155F26BE"/>
    <w:rsid w:val="1571F5C1"/>
    <w:rsid w:val="1618FFAC"/>
    <w:rsid w:val="16313894"/>
    <w:rsid w:val="163E3803"/>
    <w:rsid w:val="16911F62"/>
    <w:rsid w:val="16C38BB5"/>
    <w:rsid w:val="16D24C98"/>
    <w:rsid w:val="16DC21B5"/>
    <w:rsid w:val="16E15851"/>
    <w:rsid w:val="173B9C94"/>
    <w:rsid w:val="1740ACEA"/>
    <w:rsid w:val="175E3A77"/>
    <w:rsid w:val="175FD39D"/>
    <w:rsid w:val="1761881F"/>
    <w:rsid w:val="1849C409"/>
    <w:rsid w:val="184F532C"/>
    <w:rsid w:val="189682F8"/>
    <w:rsid w:val="18D0AFFC"/>
    <w:rsid w:val="191A7453"/>
    <w:rsid w:val="1938BDEC"/>
    <w:rsid w:val="197462CD"/>
    <w:rsid w:val="1A41CCAF"/>
    <w:rsid w:val="1A7B4063"/>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29A8B0"/>
    <w:rsid w:val="1E6FEC05"/>
    <w:rsid w:val="1EF0790C"/>
    <w:rsid w:val="1EFF01BA"/>
    <w:rsid w:val="1F103E11"/>
    <w:rsid w:val="1F7B62E9"/>
    <w:rsid w:val="1F8C0C2C"/>
    <w:rsid w:val="1FB473DE"/>
    <w:rsid w:val="1FDA3E38"/>
    <w:rsid w:val="1FDE2350"/>
    <w:rsid w:val="2004A3CC"/>
    <w:rsid w:val="203476F3"/>
    <w:rsid w:val="204F1DF1"/>
    <w:rsid w:val="20C9A35F"/>
    <w:rsid w:val="20FB16A6"/>
    <w:rsid w:val="215138D2"/>
    <w:rsid w:val="21B7B369"/>
    <w:rsid w:val="22527894"/>
    <w:rsid w:val="2261F0FA"/>
    <w:rsid w:val="22765A70"/>
    <w:rsid w:val="22C7861A"/>
    <w:rsid w:val="230FF410"/>
    <w:rsid w:val="2316AA68"/>
    <w:rsid w:val="23332AC0"/>
    <w:rsid w:val="2361089E"/>
    <w:rsid w:val="237ABB80"/>
    <w:rsid w:val="239E6E16"/>
    <w:rsid w:val="23AECE0A"/>
    <w:rsid w:val="23B59FFF"/>
    <w:rsid w:val="23C79EEE"/>
    <w:rsid w:val="242CC507"/>
    <w:rsid w:val="2490CBD2"/>
    <w:rsid w:val="24A95CC6"/>
    <w:rsid w:val="24A97812"/>
    <w:rsid w:val="24FE3178"/>
    <w:rsid w:val="2573C4CA"/>
    <w:rsid w:val="259C3673"/>
    <w:rsid w:val="264F3054"/>
    <w:rsid w:val="2669C9AD"/>
    <w:rsid w:val="26AD235E"/>
    <w:rsid w:val="26C90D23"/>
    <w:rsid w:val="270A1835"/>
    <w:rsid w:val="271F6E51"/>
    <w:rsid w:val="273A84DE"/>
    <w:rsid w:val="27444F66"/>
    <w:rsid w:val="2798B6B4"/>
    <w:rsid w:val="27A92035"/>
    <w:rsid w:val="27D53CD8"/>
    <w:rsid w:val="27EA0C5B"/>
    <w:rsid w:val="280266BD"/>
    <w:rsid w:val="2830BC14"/>
    <w:rsid w:val="287AFAB8"/>
    <w:rsid w:val="2902090B"/>
    <w:rsid w:val="29F09CA4"/>
    <w:rsid w:val="2A25826E"/>
    <w:rsid w:val="2A411BFD"/>
    <w:rsid w:val="2A715949"/>
    <w:rsid w:val="2AF2FC00"/>
    <w:rsid w:val="2B0F4C4B"/>
    <w:rsid w:val="2B2F2DF9"/>
    <w:rsid w:val="2B673E11"/>
    <w:rsid w:val="2B6AE355"/>
    <w:rsid w:val="2B7BBE9A"/>
    <w:rsid w:val="2B8BA0F7"/>
    <w:rsid w:val="2B9DA3F2"/>
    <w:rsid w:val="2BA6A851"/>
    <w:rsid w:val="2BEC671F"/>
    <w:rsid w:val="2C07C05C"/>
    <w:rsid w:val="2C6B5A90"/>
    <w:rsid w:val="2C80F727"/>
    <w:rsid w:val="2CA42967"/>
    <w:rsid w:val="2CAB6140"/>
    <w:rsid w:val="2CCCE94A"/>
    <w:rsid w:val="2CF11DD8"/>
    <w:rsid w:val="2D73A5E7"/>
    <w:rsid w:val="2DC0F87A"/>
    <w:rsid w:val="2E149489"/>
    <w:rsid w:val="2E463B16"/>
    <w:rsid w:val="2E9C4589"/>
    <w:rsid w:val="2EDEDB29"/>
    <w:rsid w:val="2EE3DBFC"/>
    <w:rsid w:val="2EF981E1"/>
    <w:rsid w:val="2F0BFB98"/>
    <w:rsid w:val="2F9AD24C"/>
    <w:rsid w:val="2FF8C595"/>
    <w:rsid w:val="30475E66"/>
    <w:rsid w:val="30579930"/>
    <w:rsid w:val="308B0A60"/>
    <w:rsid w:val="308D9296"/>
    <w:rsid w:val="30BA07E3"/>
    <w:rsid w:val="30FCA8D3"/>
    <w:rsid w:val="31093E4B"/>
    <w:rsid w:val="31627E77"/>
    <w:rsid w:val="31995190"/>
    <w:rsid w:val="31F145A0"/>
    <w:rsid w:val="3204E5A8"/>
    <w:rsid w:val="32335065"/>
    <w:rsid w:val="327B0C52"/>
    <w:rsid w:val="32EB935C"/>
    <w:rsid w:val="32EBFCFD"/>
    <w:rsid w:val="32F45902"/>
    <w:rsid w:val="32F8E97A"/>
    <w:rsid w:val="332B97ED"/>
    <w:rsid w:val="332DC2F8"/>
    <w:rsid w:val="33686696"/>
    <w:rsid w:val="33BE0FED"/>
    <w:rsid w:val="3422F213"/>
    <w:rsid w:val="34370525"/>
    <w:rsid w:val="34645686"/>
    <w:rsid w:val="3498700E"/>
    <w:rsid w:val="34C78017"/>
    <w:rsid w:val="35D70A64"/>
    <w:rsid w:val="36177390"/>
    <w:rsid w:val="363161D7"/>
    <w:rsid w:val="364D5C8C"/>
    <w:rsid w:val="366461CF"/>
    <w:rsid w:val="36803C51"/>
    <w:rsid w:val="3708C140"/>
    <w:rsid w:val="37236D0E"/>
    <w:rsid w:val="37964317"/>
    <w:rsid w:val="379F80B6"/>
    <w:rsid w:val="37AA692A"/>
    <w:rsid w:val="37BA2A99"/>
    <w:rsid w:val="37D8B953"/>
    <w:rsid w:val="38537C11"/>
    <w:rsid w:val="388ECEF0"/>
    <w:rsid w:val="38AF6C07"/>
    <w:rsid w:val="38D4282C"/>
    <w:rsid w:val="38E10508"/>
    <w:rsid w:val="3917E2C7"/>
    <w:rsid w:val="3941384F"/>
    <w:rsid w:val="395CE75C"/>
    <w:rsid w:val="396FD84D"/>
    <w:rsid w:val="3973A8DB"/>
    <w:rsid w:val="39BCF14D"/>
    <w:rsid w:val="39F36DE2"/>
    <w:rsid w:val="39F419D1"/>
    <w:rsid w:val="3A0CE0F7"/>
    <w:rsid w:val="3A60AE08"/>
    <w:rsid w:val="3AB4783C"/>
    <w:rsid w:val="3ACB9C5C"/>
    <w:rsid w:val="3AE6AD47"/>
    <w:rsid w:val="3B05E9DD"/>
    <w:rsid w:val="3B4983B5"/>
    <w:rsid w:val="3B771CAB"/>
    <w:rsid w:val="3B7BAB34"/>
    <w:rsid w:val="3C05EB1C"/>
    <w:rsid w:val="3C1A39DE"/>
    <w:rsid w:val="3C3BCFFA"/>
    <w:rsid w:val="3C771CA8"/>
    <w:rsid w:val="3C7FE533"/>
    <w:rsid w:val="3CB8C5FA"/>
    <w:rsid w:val="3D105EC5"/>
    <w:rsid w:val="3D2CBF6B"/>
    <w:rsid w:val="3D41ECEF"/>
    <w:rsid w:val="3D4AD480"/>
    <w:rsid w:val="3D5B0E69"/>
    <w:rsid w:val="3DC471A9"/>
    <w:rsid w:val="3E076ECC"/>
    <w:rsid w:val="3E5075A9"/>
    <w:rsid w:val="3E66936C"/>
    <w:rsid w:val="3E75F3B6"/>
    <w:rsid w:val="3EBEAA77"/>
    <w:rsid w:val="3EDCDD8B"/>
    <w:rsid w:val="3F121948"/>
    <w:rsid w:val="3F25D211"/>
    <w:rsid w:val="3FCF5EAE"/>
    <w:rsid w:val="40425E7A"/>
    <w:rsid w:val="406D7466"/>
    <w:rsid w:val="4073F5A8"/>
    <w:rsid w:val="40B51D1A"/>
    <w:rsid w:val="40C26A85"/>
    <w:rsid w:val="40D5F1B7"/>
    <w:rsid w:val="40E2925B"/>
    <w:rsid w:val="410BD357"/>
    <w:rsid w:val="411FF342"/>
    <w:rsid w:val="414478D1"/>
    <w:rsid w:val="41A74F71"/>
    <w:rsid w:val="41AC7501"/>
    <w:rsid w:val="41CFF5E8"/>
    <w:rsid w:val="42014839"/>
    <w:rsid w:val="4221F632"/>
    <w:rsid w:val="42240EE4"/>
    <w:rsid w:val="428EF816"/>
    <w:rsid w:val="42CC938C"/>
    <w:rsid w:val="43BF219C"/>
    <w:rsid w:val="43CFE985"/>
    <w:rsid w:val="441D835D"/>
    <w:rsid w:val="442AA430"/>
    <w:rsid w:val="449935A9"/>
    <w:rsid w:val="44A1DA8C"/>
    <w:rsid w:val="4554A539"/>
    <w:rsid w:val="455A0BD9"/>
    <w:rsid w:val="456C54E2"/>
    <w:rsid w:val="457069FE"/>
    <w:rsid w:val="4576D170"/>
    <w:rsid w:val="45ABA6CF"/>
    <w:rsid w:val="45B142D3"/>
    <w:rsid w:val="45E5D118"/>
    <w:rsid w:val="45F26530"/>
    <w:rsid w:val="46138679"/>
    <w:rsid w:val="46359668"/>
    <w:rsid w:val="46796759"/>
    <w:rsid w:val="4679F4F0"/>
    <w:rsid w:val="467B1919"/>
    <w:rsid w:val="46F99079"/>
    <w:rsid w:val="470800B7"/>
    <w:rsid w:val="475D76DE"/>
    <w:rsid w:val="4773C010"/>
    <w:rsid w:val="4781A5BE"/>
    <w:rsid w:val="47821EAB"/>
    <w:rsid w:val="47823857"/>
    <w:rsid w:val="481FA22A"/>
    <w:rsid w:val="485F659D"/>
    <w:rsid w:val="48C87C0B"/>
    <w:rsid w:val="48FA7F51"/>
    <w:rsid w:val="49173922"/>
    <w:rsid w:val="495477FC"/>
    <w:rsid w:val="49ADE0B6"/>
    <w:rsid w:val="49AFBFBB"/>
    <w:rsid w:val="49D9F4F0"/>
    <w:rsid w:val="49F649BA"/>
    <w:rsid w:val="49FCAB74"/>
    <w:rsid w:val="4A064AF8"/>
    <w:rsid w:val="4A103894"/>
    <w:rsid w:val="4A30A582"/>
    <w:rsid w:val="4A31007A"/>
    <w:rsid w:val="4A9E9D62"/>
    <w:rsid w:val="4AA154B2"/>
    <w:rsid w:val="4AC623AE"/>
    <w:rsid w:val="4AE3E5B9"/>
    <w:rsid w:val="4AFB5F47"/>
    <w:rsid w:val="4B1AE389"/>
    <w:rsid w:val="4B2A4D4A"/>
    <w:rsid w:val="4B3253A2"/>
    <w:rsid w:val="4B60A062"/>
    <w:rsid w:val="4B7CE2EA"/>
    <w:rsid w:val="4BC876A4"/>
    <w:rsid w:val="4C3F4C0E"/>
    <w:rsid w:val="4C4DCEEA"/>
    <w:rsid w:val="4C57B946"/>
    <w:rsid w:val="4C783A5C"/>
    <w:rsid w:val="4C862247"/>
    <w:rsid w:val="4D113477"/>
    <w:rsid w:val="4D125804"/>
    <w:rsid w:val="4D53787C"/>
    <w:rsid w:val="4DA2BEC6"/>
    <w:rsid w:val="4DAC9A06"/>
    <w:rsid w:val="4E0B0509"/>
    <w:rsid w:val="4EFF55C9"/>
    <w:rsid w:val="4F630D63"/>
    <w:rsid w:val="4FBBB687"/>
    <w:rsid w:val="4FF72062"/>
    <w:rsid w:val="4FFDCED3"/>
    <w:rsid w:val="500BEB0A"/>
    <w:rsid w:val="500F90A5"/>
    <w:rsid w:val="503E2918"/>
    <w:rsid w:val="503FD3BE"/>
    <w:rsid w:val="50489603"/>
    <w:rsid w:val="51028F98"/>
    <w:rsid w:val="513782BB"/>
    <w:rsid w:val="51C316CE"/>
    <w:rsid w:val="5211AA7B"/>
    <w:rsid w:val="52AF5EBA"/>
    <w:rsid w:val="52BC35B9"/>
    <w:rsid w:val="530B43AE"/>
    <w:rsid w:val="53220323"/>
    <w:rsid w:val="53240B3F"/>
    <w:rsid w:val="53332A6F"/>
    <w:rsid w:val="5362CAF1"/>
    <w:rsid w:val="53A2823D"/>
    <w:rsid w:val="53C750FA"/>
    <w:rsid w:val="54146F34"/>
    <w:rsid w:val="547C7EEE"/>
    <w:rsid w:val="5489C199"/>
    <w:rsid w:val="5501769A"/>
    <w:rsid w:val="5519368F"/>
    <w:rsid w:val="556BFF77"/>
    <w:rsid w:val="559F1BEF"/>
    <w:rsid w:val="55B04F70"/>
    <w:rsid w:val="55BB2149"/>
    <w:rsid w:val="55CA5F02"/>
    <w:rsid w:val="55E9A2F9"/>
    <w:rsid w:val="561EDC4B"/>
    <w:rsid w:val="56295164"/>
    <w:rsid w:val="564751DC"/>
    <w:rsid w:val="56628914"/>
    <w:rsid w:val="56A1986E"/>
    <w:rsid w:val="56C936E4"/>
    <w:rsid w:val="57209CBC"/>
    <w:rsid w:val="575DF0AD"/>
    <w:rsid w:val="577A541E"/>
    <w:rsid w:val="5788CEE0"/>
    <w:rsid w:val="57A516AC"/>
    <w:rsid w:val="57AD1766"/>
    <w:rsid w:val="57DA317E"/>
    <w:rsid w:val="582E9E35"/>
    <w:rsid w:val="588838F1"/>
    <w:rsid w:val="58AC3B3C"/>
    <w:rsid w:val="58D2C8EF"/>
    <w:rsid w:val="58F8081C"/>
    <w:rsid w:val="59138822"/>
    <w:rsid w:val="59628639"/>
    <w:rsid w:val="59F8EA9C"/>
    <w:rsid w:val="5A08E952"/>
    <w:rsid w:val="5A2B9479"/>
    <w:rsid w:val="5A4D7EBD"/>
    <w:rsid w:val="5A4E2477"/>
    <w:rsid w:val="5A578DFA"/>
    <w:rsid w:val="5A814D69"/>
    <w:rsid w:val="5A83C6CD"/>
    <w:rsid w:val="5AB5BCCF"/>
    <w:rsid w:val="5ACC3B4D"/>
    <w:rsid w:val="5AE8719D"/>
    <w:rsid w:val="5AF4CB8E"/>
    <w:rsid w:val="5B188969"/>
    <w:rsid w:val="5B59EEEA"/>
    <w:rsid w:val="5B9439AC"/>
    <w:rsid w:val="5BB28C42"/>
    <w:rsid w:val="5BF023C0"/>
    <w:rsid w:val="5BFE23CA"/>
    <w:rsid w:val="5C6759EF"/>
    <w:rsid w:val="5CB64454"/>
    <w:rsid w:val="5CF63183"/>
    <w:rsid w:val="5D2BBFF4"/>
    <w:rsid w:val="5D9DB9AF"/>
    <w:rsid w:val="5DB9D860"/>
    <w:rsid w:val="5DDE3498"/>
    <w:rsid w:val="5DE4DA6D"/>
    <w:rsid w:val="5E6D0D4A"/>
    <w:rsid w:val="5E6F66FA"/>
    <w:rsid w:val="5EBF24A2"/>
    <w:rsid w:val="5F0A3BE1"/>
    <w:rsid w:val="5F5D7FA2"/>
    <w:rsid w:val="5F823015"/>
    <w:rsid w:val="5FBE1C3A"/>
    <w:rsid w:val="5FF41286"/>
    <w:rsid w:val="60223963"/>
    <w:rsid w:val="60577CE1"/>
    <w:rsid w:val="60AABE19"/>
    <w:rsid w:val="60CFDD22"/>
    <w:rsid w:val="60E44A27"/>
    <w:rsid w:val="60ED9301"/>
    <w:rsid w:val="60EE4615"/>
    <w:rsid w:val="614C64F8"/>
    <w:rsid w:val="6156132F"/>
    <w:rsid w:val="617CE4CA"/>
    <w:rsid w:val="619E10CC"/>
    <w:rsid w:val="61D7639A"/>
    <w:rsid w:val="61FBA66D"/>
    <w:rsid w:val="622F0B54"/>
    <w:rsid w:val="6285CEBF"/>
    <w:rsid w:val="6296312C"/>
    <w:rsid w:val="62CE4CF9"/>
    <w:rsid w:val="635583C8"/>
    <w:rsid w:val="635B4E72"/>
    <w:rsid w:val="637BB930"/>
    <w:rsid w:val="639B628B"/>
    <w:rsid w:val="63F7557D"/>
    <w:rsid w:val="642DE59B"/>
    <w:rsid w:val="645CC873"/>
    <w:rsid w:val="64DCCF1D"/>
    <w:rsid w:val="653633E7"/>
    <w:rsid w:val="654AD7BA"/>
    <w:rsid w:val="655A11BF"/>
    <w:rsid w:val="660DCDD5"/>
    <w:rsid w:val="66472C81"/>
    <w:rsid w:val="66D5CFA7"/>
    <w:rsid w:val="673DE496"/>
    <w:rsid w:val="67679679"/>
    <w:rsid w:val="67E4B14B"/>
    <w:rsid w:val="67F5F5FE"/>
    <w:rsid w:val="682403B8"/>
    <w:rsid w:val="6852F600"/>
    <w:rsid w:val="68802226"/>
    <w:rsid w:val="68944B8F"/>
    <w:rsid w:val="68C9A0EC"/>
    <w:rsid w:val="68ECE3BF"/>
    <w:rsid w:val="69016935"/>
    <w:rsid w:val="695E1887"/>
    <w:rsid w:val="698C1107"/>
    <w:rsid w:val="69A5FB06"/>
    <w:rsid w:val="69C0B436"/>
    <w:rsid w:val="69D63577"/>
    <w:rsid w:val="6A20379D"/>
    <w:rsid w:val="6A3871AE"/>
    <w:rsid w:val="6A5A648E"/>
    <w:rsid w:val="6AC33934"/>
    <w:rsid w:val="6ACAF339"/>
    <w:rsid w:val="6AE24C2E"/>
    <w:rsid w:val="6AEC6AB9"/>
    <w:rsid w:val="6B22EA02"/>
    <w:rsid w:val="6B715E8B"/>
    <w:rsid w:val="6B879B76"/>
    <w:rsid w:val="6C0EA447"/>
    <w:rsid w:val="6C4C666D"/>
    <w:rsid w:val="6CED1027"/>
    <w:rsid w:val="6CEED066"/>
    <w:rsid w:val="6CFFA8BD"/>
    <w:rsid w:val="6D5CCB95"/>
    <w:rsid w:val="6D5DB9B3"/>
    <w:rsid w:val="6D9C152D"/>
    <w:rsid w:val="6DD20DB9"/>
    <w:rsid w:val="6E03F523"/>
    <w:rsid w:val="6EC757BE"/>
    <w:rsid w:val="6EEE9CCC"/>
    <w:rsid w:val="6EF0C69B"/>
    <w:rsid w:val="6EF7C7A8"/>
    <w:rsid w:val="6F220CDD"/>
    <w:rsid w:val="6F32D0F6"/>
    <w:rsid w:val="703A8EA6"/>
    <w:rsid w:val="704C520B"/>
    <w:rsid w:val="705ACE83"/>
    <w:rsid w:val="70871794"/>
    <w:rsid w:val="70ADFF4C"/>
    <w:rsid w:val="70CDB0C7"/>
    <w:rsid w:val="711CA48B"/>
    <w:rsid w:val="7169E849"/>
    <w:rsid w:val="7252099E"/>
    <w:rsid w:val="727FFDCD"/>
    <w:rsid w:val="7307969F"/>
    <w:rsid w:val="734B9D05"/>
    <w:rsid w:val="73B142A0"/>
    <w:rsid w:val="73CCEEAE"/>
    <w:rsid w:val="73E46BE6"/>
    <w:rsid w:val="74023410"/>
    <w:rsid w:val="7476218A"/>
    <w:rsid w:val="7489FC1A"/>
    <w:rsid w:val="74AF7325"/>
    <w:rsid w:val="74B848EB"/>
    <w:rsid w:val="74C8710A"/>
    <w:rsid w:val="74D7D33B"/>
    <w:rsid w:val="752F7473"/>
    <w:rsid w:val="758A4DB0"/>
    <w:rsid w:val="75C995CF"/>
    <w:rsid w:val="75DC413F"/>
    <w:rsid w:val="75EC7DDE"/>
    <w:rsid w:val="7633AAAC"/>
    <w:rsid w:val="7649CE4B"/>
    <w:rsid w:val="7686A20A"/>
    <w:rsid w:val="76BE1826"/>
    <w:rsid w:val="76EF5F11"/>
    <w:rsid w:val="7714881D"/>
    <w:rsid w:val="77A7E1CC"/>
    <w:rsid w:val="77B74491"/>
    <w:rsid w:val="77D15300"/>
    <w:rsid w:val="77ED5C73"/>
    <w:rsid w:val="78520165"/>
    <w:rsid w:val="788A19B2"/>
    <w:rsid w:val="78AC10B1"/>
    <w:rsid w:val="78CFA4D5"/>
    <w:rsid w:val="78E1E1A8"/>
    <w:rsid w:val="78EB4C4F"/>
    <w:rsid w:val="78F39702"/>
    <w:rsid w:val="7920B692"/>
    <w:rsid w:val="7925D778"/>
    <w:rsid w:val="7947A01E"/>
    <w:rsid w:val="796207E4"/>
    <w:rsid w:val="796A01CE"/>
    <w:rsid w:val="7998D987"/>
    <w:rsid w:val="799F8B5F"/>
    <w:rsid w:val="79DD78E5"/>
    <w:rsid w:val="7A4E79A4"/>
    <w:rsid w:val="7ABFA66D"/>
    <w:rsid w:val="7AD88FA4"/>
    <w:rsid w:val="7B40EDBD"/>
    <w:rsid w:val="7B778072"/>
    <w:rsid w:val="7B93687B"/>
    <w:rsid w:val="7BD27279"/>
    <w:rsid w:val="7BE391D1"/>
    <w:rsid w:val="7BEB5A6B"/>
    <w:rsid w:val="7C73F3E0"/>
    <w:rsid w:val="7C75E7E1"/>
    <w:rsid w:val="7CB60C3E"/>
    <w:rsid w:val="7D100721"/>
    <w:rsid w:val="7DCE0ACA"/>
    <w:rsid w:val="7E301BEE"/>
    <w:rsid w:val="7E375318"/>
    <w:rsid w:val="7E977701"/>
    <w:rsid w:val="7EB2940E"/>
    <w:rsid w:val="7ED6E144"/>
    <w:rsid w:val="7F1F082E"/>
    <w:rsid w:val="7F91D70C"/>
    <w:rsid w:val="7F9CB3EC"/>
    <w:rsid w:val="7FE70378"/>
    <w:rsid w:val="7FF52FF1"/>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3BFCF17B-BAF8-4AE4-8E34-26C50466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16"/>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6"/>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6"/>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6"/>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4"/>
      </w:numPr>
      <w:spacing w:before="240" w:after="60"/>
      <w:ind w:left="3600" w:hanging="3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4"/>
      </w:numPr>
      <w:spacing w:before="240" w:after="60"/>
      <w:ind w:left="4320" w:hanging="3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4"/>
      </w:numPr>
      <w:spacing w:before="240" w:after="60"/>
      <w:ind w:left="5040" w:hanging="3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4"/>
      </w:numPr>
      <w:spacing w:before="240" w:after="60"/>
      <w:ind w:left="5760" w:hanging="3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4"/>
      </w:numPr>
      <w:spacing w:before="240" w:after="60"/>
      <w:ind w:left="6480" w:hanging="360"/>
      <w:outlineLvl w:val="8"/>
    </w:pPr>
    <w:rPr>
      <w:rFonts w:ascii="Calibri Light" w:hAnsi="Calibri Light"/>
      <w:szCs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eastAsia="Times New Roman"/>
      <w:b/>
      <w:bCs/>
      <w:i/>
      <w:iCs/>
      <w:sz w:val="26"/>
      <w:szCs w:val="26"/>
    </w:rPr>
  </w:style>
  <w:style w:type="character" w:styleId="Heading6Char" w:customStyle="1">
    <w:name w:val="Heading 6 Char"/>
    <w:link w:val="Heading6"/>
    <w:uiPriority w:val="9"/>
    <w:semiHidden/>
    <w:rsid w:val="00C84740"/>
    <w:rPr>
      <w:rFonts w:eastAsia="Times New Roman"/>
      <w:b/>
      <w:bCs/>
      <w:sz w:val="24"/>
      <w:szCs w:val="22"/>
    </w:rPr>
  </w:style>
  <w:style w:type="character" w:styleId="Heading7Char" w:customStyle="1">
    <w:name w:val="Heading 7 Char"/>
    <w:link w:val="Heading7"/>
    <w:uiPriority w:val="9"/>
    <w:semiHidden/>
    <w:rsid w:val="00C84740"/>
    <w:rPr>
      <w:rFonts w:eastAsia="Times New Roman"/>
      <w:sz w:val="24"/>
      <w:szCs w:val="24"/>
    </w:rPr>
  </w:style>
  <w:style w:type="character" w:styleId="Heading8Char" w:customStyle="1">
    <w:name w:val="Heading 8 Char"/>
    <w:link w:val="Heading8"/>
    <w:uiPriority w:val="9"/>
    <w:semiHidden/>
    <w:rsid w:val="00C84740"/>
    <w:rPr>
      <w:rFonts w:eastAsia="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annotation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5"/>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link w:val="FootnoteText"/>
    <w:uiPriority w:val="1"/>
    <w:rsid w:val="0FFD6019"/>
    <w:rPr>
      <w:rFonts w:eastAsia="Times New Roman" w:asciiTheme="minorHAnsi" w:hAnsiTheme="minorHAnsi"/>
    </w:rPr>
  </w:style>
  <w:style w:type="character" w:styleId="FootnoteReference">
    <w:name w:val="footnote reference"/>
    <w:uiPriority w:val="99"/>
    <w:semiHidden/>
    <w:unhideWhenUsed/>
    <w:rsid w:val="0FFD6019"/>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7"/>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uiPriority w:val="99"/>
    <w:semiHidden/>
    <w:unhideWhenUsed/>
    <w:rsid w:val="0FFD6019"/>
    <w:pPr>
      <w:spacing w:after="0"/>
    </w:pPr>
    <w:rPr>
      <w:sz w:val="20"/>
      <w:szCs w:val="20"/>
    </w:rPr>
  </w:style>
  <w:style w:type="character" w:styleId="EndnoteReference">
    <w:name w:val="endnote reference"/>
    <w:uiPriority w:val="99"/>
    <w:semiHidden/>
    <w:unhideWhenUsed/>
    <w:rsid w:val="0FFD6019"/>
    <w:rPr>
      <w:vertAlign w:val="superscript"/>
    </w:rPr>
  </w:style>
  <w:style w:type="character" w:styleId="UnresolvedMention">
    <w:name w:val="Unresolved Mention"/>
    <w:basedOn w:val="DefaultParagraphFont"/>
    <w:uiPriority w:val="99"/>
    <w:semiHidden/>
    <w:unhideWhenUsed/>
    <w:rsid w:val="000944EC"/>
    <w:rPr>
      <w:color w:val="605E5C"/>
      <w:shd w:val="clear" w:color="auto" w:fill="E1DFDD"/>
    </w:rPr>
  </w:style>
  <w:style w:type="paragraph" w:styleId="Bibliography">
    <w:name w:val="Bibliography"/>
    <w:basedOn w:val="Normal"/>
    <w:next w:val="Normal"/>
    <w:uiPriority w:val="37"/>
    <w:unhideWhenUsed/>
    <w:rsid w:val="00CB1A7F"/>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www.youtube.com/watch?v=V4LJs2ZoDR4" TargetMode="External" Id="rId26" /><Relationship Type="http://schemas.openxmlformats.org/officeDocument/2006/relationships/hyperlink" Target="https://patents.google.com/patent/US2026330A/en" TargetMode="External" Id="rId21" /><Relationship Type="http://schemas.openxmlformats.org/officeDocument/2006/relationships/hyperlink" Target="https://www.javadex.es/blog/mejores-modelos-open-source-ocr-reconocimiento-texto-2026?utm_source=chatgpt.com" TargetMode="External" Id="rId42" /><Relationship Type="http://schemas.openxmlformats.org/officeDocument/2006/relationships/hyperlink" Target="https://modelcontextprotocol.io/docs/getting-started/intro" TargetMode="External" Id="rId47" /><Relationship Type="http://schemas.openxmlformats.org/officeDocument/2006/relationships/hyperlink" Target="https://doi.org/10.24432/C5HS5C" TargetMode="External" Id="rId63" /><Relationship Type="http://schemas.openxmlformats.org/officeDocument/2006/relationships/hyperlink" Target="https://doi.org/10.1038/s41597-022-01877-3" TargetMode="External" Id="rId68" /><Relationship Type="http://schemas.openxmlformats.org/officeDocument/2006/relationships/hyperlink" Target="https://doi.org/10.1109/5.726791" TargetMode="External" Id="rId84" /><Relationship Type="http://schemas.openxmlformats.org/officeDocument/2006/relationships/hyperlink" Target="https://pdf.abbyy.com/" TargetMode="External" Id="rId89" /><Relationship Type="http://schemas.openxmlformats.org/officeDocument/2006/relationships/comments" Target="comments.xml" Id="rId16" /><Relationship Type="http://schemas.openxmlformats.org/officeDocument/2006/relationships/image" Target="media/image1.png" Id="rId11" /><Relationship Type="http://schemas.openxmlformats.org/officeDocument/2006/relationships/hyperlink" Target="https://proceedings.neurips.cc/paper_files/paper/2012/file/c399862d3b9d6b76c8436e924a68c45b-Paper.pdf" TargetMode="External" Id="rId32" /><Relationship Type="http://schemas.openxmlformats.org/officeDocument/2006/relationships/hyperlink" Target="https://arxiv.org/pdf/2009.09941" TargetMode="External" Id="rId37" /><Relationship Type="http://schemas.openxmlformats.org/officeDocument/2006/relationships/hyperlink" Target="https://doi.org/10.3390/s22041470" TargetMode="External" Id="rId53" /><Relationship Type="http://schemas.openxmlformats.org/officeDocument/2006/relationships/hyperlink" Target="https://arxiv.org/abs/2402.01680" TargetMode="External" Id="rId58" /><Relationship Type="http://schemas.openxmlformats.org/officeDocument/2006/relationships/hyperlink" Target="https://unstract.com/blog/best-opensource-ocr-tools/" TargetMode="External" Id="rId74" /><Relationship Type="http://schemas.openxmlformats.org/officeDocument/2006/relationships/hyperlink" Target="https://trends.google.com/trends/" TargetMode="External" Id="rId79" /><Relationship Type="http://schemas.openxmlformats.org/officeDocument/2006/relationships/numbering" Target="numbering.xml" Id="rId5" /><Relationship Type="http://schemas.openxmlformats.org/officeDocument/2006/relationships/hyperlink" Target="https://patents.google.com/patent/US2026330A/en" TargetMode="External" Id="rId90" /><Relationship Type="http://schemas.openxmlformats.org/officeDocument/2006/relationships/hyperlink" Target="https://www.codesota.com/ocr" TargetMode="External" Id="rId95" /><Relationship Type="http://schemas.openxmlformats.org/officeDocument/2006/relationships/hyperlink" Target="https://spectrum.ieee.org/a-century-ago-the-optophone-allowed-blind-people-to-hear-the-printed-word" TargetMode="External" Id="rId22" /><Relationship Type="http://schemas.openxmlformats.org/officeDocument/2006/relationships/hyperlink" Target="https://static.googleusercontent.com/media/research.google.com/en//pubs/archive/33418.pdf" TargetMode="External" Id="rId27" /><Relationship Type="http://schemas.openxmlformats.org/officeDocument/2006/relationships/hyperlink" Target="https://www.codesota.com/ocr?utm_source=chatgpt.com" TargetMode="External" Id="rId43" /><Relationship Type="http://schemas.openxmlformats.org/officeDocument/2006/relationships/hyperlink" Target="https://www.mdpi.com/2076-3417/13/24/13107" TargetMode="External" Id="rId48" /><Relationship Type="http://schemas.openxmlformats.org/officeDocument/2006/relationships/hyperlink" Target="https://doi.org/10.1109/AI4I50574.2020.00023" TargetMode="External" Id="rId64" /><Relationship Type="http://schemas.openxmlformats.org/officeDocument/2006/relationships/hyperlink" Target="https://modal.com/blog/8-top-open-source-ocr-models-compared" TargetMode="External" Id="rId69" /><Relationship Type="http://schemas.openxmlformats.org/officeDocument/2006/relationships/hyperlink" Target="https://www.historyofinformation.com/detail.php?entryid=885" TargetMode="External" Id="rId80" /><Relationship Type="http://schemas.openxmlformats.org/officeDocument/2006/relationships/hyperlink" Target="https://doi.org/10.48550/arXiv.2109.10282" TargetMode="External" Id="rId85" /><Relationship Type="http://schemas.openxmlformats.org/officeDocument/2006/relationships/header" Target="header1.xml" Id="rId12" /><Relationship Type="http://schemas.microsoft.com/office/2011/relationships/commentsExtended" Target="commentsExtended.xml" Id="rId17" /><Relationship Type="http://schemas.openxmlformats.org/officeDocument/2006/relationships/hyperlink" Target="http://rca.vobj.org/RCA%20Engineer/RCA%20Engineer%20v10/RCA%20Engineer%20v10n1/p44KlienMiller-Videoscan.pdf" TargetMode="External" Id="rId25" /><Relationship Type="http://schemas.openxmlformats.org/officeDocument/2006/relationships/hyperlink" Target="https://arxiv.org/pdf/1602.05875" TargetMode="External" Id="rId33" /><Relationship Type="http://schemas.openxmlformats.org/officeDocument/2006/relationships/hyperlink" Target="https://arxiv.org/abs/2109.10282" TargetMode="External" Id="rId38" /><Relationship Type="http://schemas.openxmlformats.org/officeDocument/2006/relationships/hyperlink" Target="https://aistudio.baidu.com/paddleocr?lang=en" TargetMode="External" Id="rId46" /><Relationship Type="http://schemas.openxmlformats.org/officeDocument/2006/relationships/hyperlink" Target="https://doi.org/10.1109/TR.2011.2170252" TargetMode="External" Id="rId59" /><Relationship Type="http://schemas.openxmlformats.org/officeDocument/2006/relationships/hyperlink" Target="https://arxiv.org/abs/2302.13971" TargetMode="External" Id="rId67" /><Relationship Type="http://schemas.openxmlformats.org/officeDocument/2006/relationships/hyperlink" Target="https://patents.google.com/patent/US1838389A/en" TargetMode="External" Id="rId20" /><Relationship Type="http://schemas.openxmlformats.org/officeDocument/2006/relationships/hyperlink" Target="https://unstract.com/blog/best-opensource-ocr-tools/" TargetMode="External" Id="rId41" /><Relationship Type="http://schemas.openxmlformats.org/officeDocument/2006/relationships/hyperlink" Target="https://arxiv.org/abs/2005.14165" TargetMode="External" Id="rId54" /><Relationship Type="http://schemas.openxmlformats.org/officeDocument/2006/relationships/hyperlink" Target="https://doi.org/10.1109/TASLP.2023.3278027" TargetMode="External" Id="rId62" /><Relationship Type="http://schemas.openxmlformats.org/officeDocument/2006/relationships/hyperlink" Target="https://www.aba.com/about-us/our-story/aba-history/1950-1974" TargetMode="External" Id="rId70" /><Relationship Type="http://schemas.openxmlformats.org/officeDocument/2006/relationships/hyperlink" Target="https://www.javadex.es/blog/mejores-modelos-open-source-ocr-reconocimiento-texto-2026" TargetMode="External" Id="rId75" /><Relationship Type="http://schemas.openxmlformats.org/officeDocument/2006/relationships/hyperlink" Target="https://papers.nips.cc/paper_files/paper/2012/hash/c399862d3b9d6b76c8436e924a68c45b-Abstract.html" TargetMode="External" Id="rId83" /><Relationship Type="http://schemas.openxmlformats.org/officeDocument/2006/relationships/hyperlink" Target="https://aistudio.baidu.com/paddleocr?lang=en" TargetMode="External" Id="rId88" /><Relationship Type="http://schemas.openxmlformats.org/officeDocument/2006/relationships/hyperlink" Target="https://doi.org/10.1109/ICDAR.2007.4376991" TargetMode="External" Id="rId91" /><Relationship Type="http://schemas.openxmlformats.org/officeDocument/2006/relationships/hyperlink" Target="https://doi.org/10.48550/arXiv.1704.03155" TargetMode="External"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hyperlink" Target="https://www.historyofinformation.com/detail.php?entryid=885" TargetMode="External" Id="rId23" /><Relationship Type="http://schemas.openxmlformats.org/officeDocument/2006/relationships/hyperlink" Target="http://vision.stanford.edu/cs598_spring07/papers/Lecun98.pdf" TargetMode="External" Id="rId28" /><Relationship Type="http://schemas.openxmlformats.org/officeDocument/2006/relationships/hyperlink" Target="https://arxiv.org/abs/2307.02351" TargetMode="External" Id="rId36" /><Relationship Type="http://schemas.openxmlformats.org/officeDocument/2006/relationships/hyperlink" Target="https://arxiv.org/abs/2212.09297" TargetMode="External" Id="rId49" /><Relationship Type="http://schemas.openxmlformats.org/officeDocument/2006/relationships/hyperlink" Target="https://doi.org/10.1016/j.measurement.2015.01.015" TargetMode="External" Id="rId57" /><Relationship Type="http://schemas.openxmlformats.org/officeDocument/2006/relationships/endnotes" Target="endnotes.xml" Id="rId10" /><Relationship Type="http://schemas.openxmlformats.org/officeDocument/2006/relationships/hyperlink" Target="https://github.com/tesseract-ocr/tesseract" TargetMode="External" Id="rId31" /><Relationship Type="http://schemas.openxmlformats.org/officeDocument/2006/relationships/hyperlink" Target="https://trends.google.com/trends/" TargetMode="External" Id="rId44" /><Relationship Type="http://schemas.openxmlformats.org/officeDocument/2006/relationships/hyperlink" Target="https://www.iso.org/iso-8601-date-and-time-format.html" TargetMode="External" Id="rId52" /><Relationship Type="http://schemas.openxmlformats.org/officeDocument/2006/relationships/hyperlink" Target="https://doi.org/10.7717/peerj-cs.2016" TargetMode="External" Id="rId60" /><Relationship Type="http://schemas.openxmlformats.org/officeDocument/2006/relationships/hyperlink" Target="https://doi.org/10.1109/ACCESS.2023.3245668" TargetMode="External" Id="rId65" /><Relationship Type="http://schemas.openxmlformats.org/officeDocument/2006/relationships/hyperlink" Target="https://doi.org/10.3390/app132413107" TargetMode="External" Id="rId73" /><Relationship Type="http://schemas.openxmlformats.org/officeDocument/2006/relationships/hyperlink" Target="https://books.google.com/" TargetMode="External" Id="rId78" /><Relationship Type="http://schemas.openxmlformats.org/officeDocument/2006/relationships/hyperlink" Target="https://doi.org/10.48550/arXiv.1602.05875" TargetMode="External" Id="rId81" /><Relationship Type="http://schemas.openxmlformats.org/officeDocument/2006/relationships/hyperlink" Target="https://doi.org/10.48550/arXiv.2212.09297" TargetMode="External" Id="rId86" /><Relationship Type="http://schemas.openxmlformats.org/officeDocument/2006/relationships/hyperlink" Target="https://modelcontextprotocol.io/docs/getting-started/intro" TargetMode="External" Id="rId94" /><Relationship Type="http://schemas.openxmlformats.org/officeDocument/2006/relationships/fontTable" Target="fontTable.xml" Id="rId99" /><Relationship Type="http://schemas.openxmlformats.org/officeDocument/2006/relationships/theme" Target="theme/theme1.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microsoft.com/office/2016/09/relationships/commentsIds" Target="commentsIds.xml" Id="rId18" /><Relationship Type="http://schemas.openxmlformats.org/officeDocument/2006/relationships/hyperlink" Target="https://arxiv.org/abs/2111.15664" TargetMode="External" Id="rId39" /><Relationship Type="http://schemas.openxmlformats.org/officeDocument/2006/relationships/hyperlink" Target="https://arxiv.org/abs/1704.03155" TargetMode="External" Id="rId34" /><Relationship Type="http://schemas.openxmlformats.org/officeDocument/2006/relationships/hyperlink" Target="https://github.com/tesseract-ocr/tesseract" TargetMode="External" Id="rId50" /><Relationship Type="http://schemas.openxmlformats.org/officeDocument/2006/relationships/hyperlink" Target="https://doi.org/10.1016/j.cie.2019.106024" TargetMode="External" Id="rId55" /><Relationship Type="http://schemas.openxmlformats.org/officeDocument/2006/relationships/hyperlink" Target="https://doi.org/10.48550/arXiv.2009.09941" TargetMode="External" Id="rId76" /><Relationship Type="http://schemas.openxmlformats.org/officeDocument/2006/relationships/header" Target="header3.xml" Id="rId97" /><Relationship Type="http://schemas.openxmlformats.org/officeDocument/2006/relationships/settings" Target="settings.xml" Id="rId7" /><Relationship Type="http://schemas.openxmlformats.org/officeDocument/2006/relationships/hyperlink" Target="https://spectrum.ieee.org/a-century-ago-the-optophone-allowed-blind-people-to-hear-the-printed-word" TargetMode="External" Id="rId71" /><Relationship Type="http://schemas.openxmlformats.org/officeDocument/2006/relationships/hyperlink" Target="https://github.com/tesseract-ocr/tesseract" TargetMode="External" Id="rId92" /><Relationship Type="http://schemas.openxmlformats.org/officeDocument/2006/relationships/customXml" Target="../customXml/item2.xml" Id="rId2" /><Relationship Type="http://schemas.openxmlformats.org/officeDocument/2006/relationships/hyperlink" Target="https://books.google.com/" TargetMode="External" Id="rId29" /><Relationship Type="http://schemas.openxmlformats.org/officeDocument/2006/relationships/hyperlink" Target="https://www.aba.com/about-us/our-story/aba-history/1950-1974" TargetMode="External" Id="rId24" /><Relationship Type="http://schemas.openxmlformats.org/officeDocument/2006/relationships/hyperlink" Target="https://modal.com/blog/8-top-open-source-ocr-models-compared" TargetMode="External" Id="rId40" /><Relationship Type="http://schemas.openxmlformats.org/officeDocument/2006/relationships/image" Target="media/image2.png" Id="rId45" /><Relationship Type="http://schemas.openxmlformats.org/officeDocument/2006/relationships/hyperlink" Target="https://doi.org/10.1109/PHM.2008.4711414" TargetMode="External" Id="rId66" /><Relationship Type="http://schemas.openxmlformats.org/officeDocument/2006/relationships/hyperlink" Target="https://doi.org/10.1109/TASLP.2020.2987752" TargetMode="External" Id="rId87" /><Relationship Type="http://schemas.openxmlformats.org/officeDocument/2006/relationships/hyperlink" Target="https://doi.org/10.1007/s44336-024-00009-2" TargetMode="External" Id="rId61" /><Relationship Type="http://schemas.openxmlformats.org/officeDocument/2006/relationships/hyperlink" Target="https://doi.org/10.48550/arXiv.2111.15664" TargetMode="External" Id="rId82" /><Relationship Type="http://schemas.microsoft.com/office/2018/08/relationships/commentsExtensible" Target="commentsExtensible.xml" Id="rId19" /><Relationship Type="http://schemas.openxmlformats.org/officeDocument/2006/relationships/header" Target="header2.xml" Id="rId14" /><Relationship Type="http://schemas.openxmlformats.org/officeDocument/2006/relationships/hyperlink" Target="https://pdf.abbyy.com/?srsltid=AfmBOooSZK3O2GqrRtMLIJPM7EjpVBcnd8bwpq2fEEMEfMn1AX0-uCPF" TargetMode="External" Id="rId30" /><Relationship Type="http://schemas.openxmlformats.org/officeDocument/2006/relationships/hyperlink" Target="https://arxiv.org/abs/1904.01941" TargetMode="External" Id="rId35" /><Relationship Type="http://schemas.openxmlformats.org/officeDocument/2006/relationships/hyperlink" Target="https://doi.org/10.3390/s22176321" TargetMode="External" Id="rId56" /><Relationship Type="http://schemas.openxmlformats.org/officeDocument/2006/relationships/hyperlink" Target="https://patents.google.com/patent/US1838389A/en" TargetMode="External" Id="rId77" /><Relationship Type="http://schemas.microsoft.com/office/2011/relationships/people" Target="people.xml" Id="rId100" /><Relationship Type="http://schemas.openxmlformats.org/officeDocument/2006/relationships/webSettings" Target="webSettings.xml" Id="rId8" /><Relationship Type="http://schemas.openxmlformats.org/officeDocument/2006/relationships/hyperlink" Target="https://doi.org/10.48550/arXiv.1904.01941" TargetMode="External" Id="rId72" /><Relationship Type="http://schemas.openxmlformats.org/officeDocument/2006/relationships/hyperlink" Target="https://www.youtube.com/watch?v=V4LJs2ZoDR4" TargetMode="External" Id="rId93" /><Relationship Type="http://schemas.openxmlformats.org/officeDocument/2006/relationships/footer" Target="footer3.xml" Id="rId98" /><Relationship Type="http://schemas.openxmlformats.org/officeDocument/2006/relationships/customXml" Target="../customXml/item3.xml" Id="rId3" /><Relationship Type="http://schemas.openxmlformats.org/officeDocument/2006/relationships/image" Target="/media/image6.png" Id="rId1913053023" /><Relationship Type="http://schemas.openxmlformats.org/officeDocument/2006/relationships/image" Target="/media/image7.png" Id="rId1915984584" /><Relationship Type="http://schemas.openxmlformats.org/officeDocument/2006/relationships/image" Target="/media/image8.png" Id="rId2035667896" /><Relationship Type="http://schemas.openxmlformats.org/officeDocument/2006/relationships/hyperlink" Target="https://github.com/jmtc7/unir_q2a3_tfm" TargetMode="External" Id="R11ccfb7b5f8f4c45" /><Relationship Type="http://schemas.openxmlformats.org/officeDocument/2006/relationships/image" Target="/media/image9.png" Id="rId1967580880" /><Relationship Type="http://schemas.openxmlformats.org/officeDocument/2006/relationships/image" Target="/media/imageb.png" Id="rId180676762" /><Relationship Type="http://schemas.openxmlformats.org/officeDocument/2006/relationships/image" Target="/media/imagec.png" Id="rId5146600" /><Relationship Type="http://schemas.openxmlformats.org/officeDocument/2006/relationships/image" Target="/media/imaged.png" Id="rId1674071185" /><Relationship Type="http://schemas.openxmlformats.org/officeDocument/2006/relationships/image" Target="/media/imagee.png" Id="rId184246435"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31"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jose miguel torres camara</lastModifiedBy>
  <revision>236</revision>
  <lastPrinted>2019-08-05T20:11:00.0000000Z</lastPrinted>
  <dcterms:created xsi:type="dcterms:W3CDTF">2026-05-19T01:52:00.0000000Z</dcterms:created>
  <dcterms:modified xsi:type="dcterms:W3CDTF">2026-05-29T19:50:24.2334324Z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y fmtid="{D5CDD505-2E9C-101B-9397-08002B2CF9AE}" pid="4" name="ZOTERO_PREF_1">
    <vt:lpwstr>&lt;data data-version="3" zotero-version="6.0.35"&gt;&lt;session id="fnZMzvnO"/&gt;&lt;style id="http://www.zotero.org/styles/apa" locale="es-ES" hasBibliography="1" bibliographyStyleHasBeenSet="1"/&gt;&lt;prefs&gt;&lt;pref name="fieldType" value="Field"/&gt;&lt;/prefs&gt;&lt;/data&gt;</vt:lpwstr>
  </property>
</Properties>
</file>