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00821D63" w:rsidP="00821D63" w:rsidRDefault="00821D63" w14:paraId="62ED148A" w14:textId="32640DEB">
      <w:pPr>
        <w:pStyle w:val="Sinespaciado"/>
        <w:spacing w:line="276" w:lineRule="auto"/>
        <w:jc w:val="center"/>
        <w:rPr>
          <w:rFonts w:cs="Tahoma" w:asciiTheme="minorHAnsi" w:hAnsiTheme="minorHAnsi"/>
          <w:sz w:val="40"/>
          <w:szCs w:val="28"/>
        </w:rPr>
      </w:pPr>
    </w:p>
    <w:p w:rsidR="00FC4A7B" w:rsidP="00821D63" w:rsidRDefault="00FC4A7B" w14:paraId="4376B2C2" w14:textId="1FAD4F31">
      <w:pPr>
        <w:pStyle w:val="Sinespaciado"/>
        <w:spacing w:line="276" w:lineRule="auto"/>
        <w:jc w:val="center"/>
        <w:rPr>
          <w:rFonts w:cs="Tahoma" w:asciiTheme="minorHAnsi" w:hAnsiTheme="minorHAnsi"/>
          <w:sz w:val="40"/>
          <w:szCs w:val="28"/>
        </w:rPr>
      </w:pPr>
    </w:p>
    <w:p w:rsidR="00FC4A7B" w:rsidP="00821D63" w:rsidRDefault="00FC4A7B" w14:paraId="56C3CC49" w14:textId="30810348">
      <w:pPr>
        <w:pStyle w:val="Sinespaciado"/>
        <w:spacing w:line="276" w:lineRule="auto"/>
        <w:jc w:val="center"/>
        <w:rPr>
          <w:rFonts w:cs="Tahoma" w:asciiTheme="minorHAnsi" w:hAnsiTheme="minorHAnsi"/>
          <w:sz w:val="40"/>
          <w:szCs w:val="28"/>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0C7F65AF">
      <w:pPr>
        <w:pStyle w:val="Sinespaciado"/>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Visual Analytics and Big Data</w:t>
      </w:r>
    </w:p>
    <w:p w:rsidRPr="00CA0785" w:rsidR="00821D63" w:rsidP="6DD20DB9" w:rsidRDefault="406D7466" w14:paraId="7E4DEE80" w14:textId="72648704">
      <w:pPr>
        <w:pStyle w:val="Sinespaciado"/>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Sinespaciado"/>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D0499C" w:rsidP="006403BD" w:rsidRDefault="008544B8" w14:paraId="4F0879EB" w14:textId="77777777">
      <w:pPr>
        <w:pStyle w:val="Ttulondices"/>
      </w:pPr>
      <w:r w:rsidRPr="00034DA4">
        <w:rPr>
          <w:szCs w:val="22"/>
        </w:rPr>
        <w:br w:type="page"/>
      </w:r>
      <w:r w:rsidR="00D92F3B">
        <w:lastRenderedPageBreak/>
        <w:t xml:space="preserve">Resumen </w:t>
      </w:r>
    </w:p>
    <w:p w:rsidR="00FE1549" w:rsidP="00D0499C" w:rsidRDefault="00D0499C" w14:paraId="4CF0677E" w14:textId="77777777">
      <w:r w:rsidRPr="00D0499C">
        <w:t>El presente Trabajo de Fin de Máster propone el diseño e implementación de OpsInsight Analytics, una plataforma multiagente orientada a entornos operativos e industriales cuyo objetivo principal es transformar información operativa dispersa —incidencias en PDF, hojas de cálculo, manuales técnicos y registros de audio— en un sistema de analítica de datos estructurado, trazable y accionable. El problema de partida es la fragmentación del conocimiento de negocio en organizaciones de operación y mantenimiento, que impide construir una visión consolidada del comportamiento de los activos y dificulta la toma de decisiones basada en evidencias.</w:t>
      </w:r>
    </w:p>
    <w:p w:rsidR="00FE1549" w:rsidP="00FE1549" w:rsidRDefault="00FE1549" w14:paraId="26C56597" w14:textId="77777777">
      <w:r w:rsidRPr="00FE1549">
        <w:t>La solución se articula en cinco capas técnicas: ingesta de fuentes heterogéneas, extracción y estructuración mediante OCR y modelos de lenguaje local (Qwen/Mistral), normalización y enriquecimiento semántico, analítica de incidencias con modelización predictiva, y visualización interactiva mediante un panel de mando. La orquestación entre módulos se implementa con una arquitectura jerárquica de agentes coordinados por n8n y LangGraph.</w:t>
      </w:r>
    </w:p>
    <w:p w:rsidR="00DB67DA" w:rsidP="005A1CF6" w:rsidRDefault="00FE1549" w14:paraId="4B17D3E7" w14:textId="25285CCB">
      <w:r w:rsidRPr="00FE1549">
        <w:t>La metodología sigue el marco CRISP-DM, adaptado a las particularidades del dominio industrial. Los resultados esperados incluyen un repositorio operacional enriquecido, indicadores de criticidad y frecuencia por activo, detección de patrones de fallo y proyección de escenarios de impacto. La plataforma se evalúa sobre conjuntos de datos públicos de referencia (AI4I2020, MetroPT-3) y sobre documentación sintética representativa del entorno de Sopra Steria.</w:t>
      </w:r>
    </w:p>
    <w:p w:rsidR="006E42C4" w:rsidP="005A1CF6" w:rsidRDefault="006E42C4" w14:paraId="38D42EFE" w14:textId="77777777">
      <w:pPr>
        <w:rPr>
          <w:lang w:eastAsia="en-US"/>
        </w:rPr>
      </w:pPr>
    </w:p>
    <w:p w:rsidRPr="008163E0" w:rsidR="006E42C4" w:rsidP="006E42C4" w:rsidRDefault="00DF01CE" w14:paraId="1D7B26E0" w14:textId="72D1DD92">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Pr="0097635A">
        <w:rPr>
          <w:b/>
          <w:bCs/>
        </w:rPr>
        <w:t>90 páginas</w:t>
      </w:r>
      <w:r w:rsidR="006E42C4">
        <w:t>.</w:t>
      </w:r>
    </w:p>
    <w:p w:rsidR="006E42C4" w:rsidP="005A1CF6" w:rsidRDefault="006E42C4" w14:paraId="1FC68222" w14:textId="77777777">
      <w:pPr>
        <w:rPr>
          <w:lang w:eastAsia="en-US"/>
        </w:rPr>
      </w:pPr>
    </w:p>
    <w:p w:rsidR="00D92F3B" w:rsidP="00C23C34" w:rsidRDefault="00DB67DA" w14:paraId="2829BB68" w14:textId="66FE0DA4">
      <w:pPr>
        <w:rPr>
          <w:lang w:eastAsia="en-US"/>
        </w:rPr>
      </w:pPr>
      <w:r w:rsidRPr="00ED1546">
        <w:rPr>
          <w:b/>
          <w:lang w:eastAsia="en-US"/>
        </w:rPr>
        <w:t>Palabras clave:</w:t>
      </w:r>
      <w:r w:rsidRPr="001C2FB3">
        <w:rPr>
          <w:lang w:eastAsia="en-US"/>
        </w:rPr>
        <w:t xml:space="preserve"> </w:t>
      </w:r>
      <w:r w:rsidR="00B81E52">
        <w:rPr>
          <w:lang w:eastAsia="en-US"/>
        </w:rPr>
        <w:t>sistemas multiagente, analítica operacional, mantenimiento predictivo, reconocimiento óptico de caracteres, modelos de lenguaje de gran escala</w:t>
      </w:r>
      <w:bookmarkStart w:name="_Toc437509152" w:id="0"/>
    </w:p>
    <w:p w:rsidR="00D92F3B" w:rsidP="00D92F3B" w:rsidRDefault="00D92F3B" w14:paraId="669DBB93" w14:textId="77777777">
      <w:pPr>
        <w:pStyle w:val="Ttulondices"/>
      </w:pPr>
      <w:r>
        <w:lastRenderedPageBreak/>
        <w:t>Abstract</w:t>
      </w:r>
    </w:p>
    <w:p w:rsidR="00130E59" w:rsidP="00194057" w:rsidRDefault="00130E59" w14:paraId="430C9067" w14:textId="1D90E83E"/>
    <w:p w:rsidR="00130E59" w:rsidP="00130E59" w:rsidRDefault="00130E59" w14:paraId="49ECE673" w14:textId="77777777">
      <w:r w:rsidRPr="00130E59">
        <w:t>This Master’s Thesis presents the design and implementation of OpsInsight Analytics, a multi-agent platform for operational and industrial environments whose primary objective is to transform scattered operational information —incident reports in PDF format, spreadsheets, technical manuals, and audio records— into a structured, traceable, and actionable data analytics system. The starting problem is the fragmentation of business knowledge in operations and maintenance organisations, which prevents the construction of a consolidated view of asset behaviour and hinders evidence-based decision-making.</w:t>
      </w:r>
    </w:p>
    <w:p w:rsidR="00130E59" w:rsidP="00130E59" w:rsidRDefault="00130E59" w14:paraId="3F45B890" w14:textId="77777777">
      <w:r w:rsidRPr="00130E59">
        <w:t>The solution is structured in five technical layers: heterogeneous source ingestion, extraction and structuring via OCR and local language models (Qwen/Mistral), semantic normalisation and enrichment, incident analytics with predictive modelling, and interactive visualisation through a management dashboard. Inter-module orchestration is implemented using a hierarchical multi-agent architecture coordinated by n8n and LangGraph.</w:t>
      </w:r>
    </w:p>
    <w:p w:rsidRPr="00130E59" w:rsidR="00D92F3B" w:rsidP="00130E59" w:rsidRDefault="00130E59" w14:paraId="2EC983CA" w14:textId="105F9E39">
      <w:r w:rsidRPr="00130E59">
        <w:t>The methodology follows the CRISP-DM framework, adapted to the particularities of the industrial domain. Expected outcomes include an enriched operational repository, criticality and frequency indicators per asset, failure pattern detection, and impact scenario projection. The platform is evaluated on publicly available benchmark datasets (AI4I2020, MetroPT-3) and on synthetic documentation representative of the Sopra Steria operational environment.</w:t>
      </w:r>
    </w:p>
    <w:p w:rsidR="00D92F3B" w:rsidP="00194057" w:rsidRDefault="00D92F3B" w14:paraId="1F5119FE" w14:textId="77777777"/>
    <w:p w:rsidR="00947B4F" w:rsidRDefault="00D92F3B" w14:paraId="1530E4DA" w14:textId="68750DE2">
      <w:r w:rsidRPr="00194057">
        <w:rPr>
          <w:b/>
          <w:bCs/>
        </w:rPr>
        <w:t>Keywords</w:t>
      </w:r>
      <w:r>
        <w:t xml:space="preserve">: </w:t>
      </w:r>
      <w:r w:rsidR="00E518C5">
        <w:t>multi-agent systems, operational analytics, predictive maintenance, optical character recognition, large language models</w:t>
      </w:r>
      <w:r w:rsidR="00130E59">
        <w:t>multi-agent systems, operational analytics, predictive maintenance, optical character recognition, large language models</w:t>
      </w:r>
    </w:p>
    <w:p w:rsidR="00947B4F" w:rsidRDefault="00947B4F" w14:paraId="0CEB3211" w14:textId="77777777"/>
    <w:p w:rsidR="00947B4F" w:rsidRDefault="00947B4F" w14:paraId="4AC61005" w14:textId="77777777"/>
    <w:p w:rsidR="001C2FB3" w:rsidRDefault="001C2FB3" w14:paraId="5043D940" w14:textId="35EC715F">
      <w:r>
        <w:br w:type="page"/>
      </w:r>
    </w:p>
    <w:bookmarkEnd w:id="0"/>
    <w:p w:rsidR="008544B8" w:rsidP="006403BD" w:rsidRDefault="007B76BF" w14:paraId="37509664" w14:textId="52E8292E">
      <w:pPr>
        <w:pStyle w:val="Ttulondices"/>
      </w:pPr>
      <w:r>
        <w:lastRenderedPageBreak/>
        <w:t xml:space="preserve">Índice </w:t>
      </w:r>
      <w:r w:rsidR="00FA21E3">
        <w:t>de contenidos</w:t>
      </w:r>
    </w:p>
    <w:p w:rsidR="00C20B13" w:rsidP="2BA6A851" w:rsidRDefault="2BA6A851" w14:paraId="222876D1" w14:textId="149D2286">
      <w:pPr>
        <w:pStyle w:val="TDC1"/>
        <w:tabs>
          <w:tab w:val="left" w:pos="480"/>
          <w:tab w:val="right" w:leader="dot" w:pos="9060"/>
        </w:tabs>
        <w:rPr>
          <w:rFonts w:eastAsiaTheme="minorEastAsia" w:cstheme="minorBidi"/>
          <w:noProof/>
          <w:kern w:val="2"/>
          <w14:ligatures w14:val="standardContextual"/>
        </w:rPr>
      </w:pPr>
      <w:r>
        <w:fldChar w:fldCharType="begin"/>
      </w:r>
      <w:r w:rsidR="00423E85">
        <w:instrText>TOC \o "1-3" \z \u \h</w:instrText>
      </w:r>
      <w:r>
        <w:fldChar w:fldCharType="separate"/>
      </w:r>
      <w:hyperlink w:anchor="_Toc1023735441">
        <w:r w:rsidRPr="2BA6A851">
          <w:rPr>
            <w:rStyle w:val="Hipervnculo"/>
          </w:rPr>
          <w:t>1.</w:t>
        </w:r>
        <w:r w:rsidR="00423E85">
          <w:tab/>
        </w:r>
        <w:r w:rsidRPr="2BA6A851">
          <w:rPr>
            <w:rStyle w:val="Hipervnculo"/>
          </w:rPr>
          <w:t>Introducción</w:t>
        </w:r>
        <w:r w:rsidR="00423E85">
          <w:tab/>
        </w:r>
        <w:r w:rsidR="00423E85">
          <w:fldChar w:fldCharType="begin"/>
        </w:r>
        <w:r w:rsidR="00423E85">
          <w:instrText>PAGEREF _Toc1023735441 \h</w:instrText>
        </w:r>
        <w:r w:rsidR="00423E85">
          <w:fldChar w:fldCharType="separate"/>
        </w:r>
        <w:r w:rsidRPr="2BA6A851">
          <w:rPr>
            <w:rStyle w:val="Hipervnculo"/>
          </w:rPr>
          <w:t>8</w:t>
        </w:r>
        <w:r w:rsidR="00423E85">
          <w:fldChar w:fldCharType="end"/>
        </w:r>
      </w:hyperlink>
    </w:p>
    <w:p w:rsidR="00C20B13" w:rsidP="2BA6A851" w:rsidRDefault="2BA6A851" w14:paraId="0562F84F" w14:textId="7B180C34">
      <w:pPr>
        <w:pStyle w:val="TDC2"/>
        <w:tabs>
          <w:tab w:val="left" w:pos="720"/>
          <w:tab w:val="right" w:leader="dot" w:pos="9060"/>
        </w:tabs>
        <w:rPr>
          <w:rFonts w:eastAsiaTheme="minorEastAsia" w:cstheme="minorBidi"/>
          <w:noProof/>
          <w:kern w:val="2"/>
          <w14:ligatures w14:val="standardContextual"/>
        </w:rPr>
      </w:pPr>
      <w:hyperlink w:anchor="_Toc524257080">
        <w:r w:rsidRPr="2BA6A851">
          <w:rPr>
            <w:rStyle w:val="Hipervnculo"/>
          </w:rPr>
          <w:t>1.1.</w:t>
        </w:r>
        <w:r w:rsidR="00C20B13">
          <w:tab/>
        </w:r>
        <w:r w:rsidRPr="2BA6A851">
          <w:rPr>
            <w:rStyle w:val="Hipervnculo"/>
          </w:rPr>
          <w:t>Motivación</w:t>
        </w:r>
        <w:r w:rsidR="00C20B13">
          <w:tab/>
        </w:r>
        <w:r w:rsidR="00C20B13">
          <w:fldChar w:fldCharType="begin"/>
        </w:r>
        <w:r w:rsidR="00C20B13">
          <w:instrText>PAGEREF _Toc524257080 \h</w:instrText>
        </w:r>
        <w:r w:rsidR="00C20B13">
          <w:fldChar w:fldCharType="separate"/>
        </w:r>
        <w:r w:rsidRPr="2BA6A851">
          <w:rPr>
            <w:rStyle w:val="Hipervnculo"/>
          </w:rPr>
          <w:t>9</w:t>
        </w:r>
        <w:r w:rsidR="00C20B13">
          <w:fldChar w:fldCharType="end"/>
        </w:r>
      </w:hyperlink>
    </w:p>
    <w:p w:rsidR="00C20B13" w:rsidP="2BA6A851" w:rsidRDefault="2BA6A851" w14:paraId="40DCB402" w14:textId="48A6678E">
      <w:pPr>
        <w:pStyle w:val="TDC2"/>
        <w:tabs>
          <w:tab w:val="left" w:pos="720"/>
          <w:tab w:val="right" w:leader="dot" w:pos="9060"/>
        </w:tabs>
        <w:rPr>
          <w:rFonts w:eastAsiaTheme="minorEastAsia" w:cstheme="minorBidi"/>
          <w:noProof/>
          <w:kern w:val="2"/>
          <w14:ligatures w14:val="standardContextual"/>
        </w:rPr>
      </w:pPr>
      <w:hyperlink w:anchor="_Toc1158844430">
        <w:r w:rsidRPr="2BA6A851">
          <w:rPr>
            <w:rStyle w:val="Hipervnculo"/>
          </w:rPr>
          <w:t>1.2.</w:t>
        </w:r>
        <w:r w:rsidR="00C20B13">
          <w:tab/>
        </w:r>
        <w:r w:rsidRPr="2BA6A851">
          <w:rPr>
            <w:rStyle w:val="Hipervnculo"/>
          </w:rPr>
          <w:t>Planteamiento del trabajo</w:t>
        </w:r>
        <w:r w:rsidR="00C20B13">
          <w:tab/>
        </w:r>
        <w:r w:rsidR="00C20B13">
          <w:fldChar w:fldCharType="begin"/>
        </w:r>
        <w:r w:rsidR="00C20B13">
          <w:instrText>PAGEREF _Toc1158844430 \h</w:instrText>
        </w:r>
        <w:r w:rsidR="00C20B13">
          <w:fldChar w:fldCharType="separate"/>
        </w:r>
        <w:r w:rsidRPr="2BA6A851">
          <w:rPr>
            <w:rStyle w:val="Hipervnculo"/>
          </w:rPr>
          <w:t>11</w:t>
        </w:r>
        <w:r w:rsidR="00C20B13">
          <w:fldChar w:fldCharType="end"/>
        </w:r>
      </w:hyperlink>
    </w:p>
    <w:p w:rsidR="00C20B13" w:rsidP="2BA6A851" w:rsidRDefault="2BA6A851" w14:paraId="6DF28B3D" w14:textId="2D585044">
      <w:pPr>
        <w:pStyle w:val="TDC2"/>
        <w:tabs>
          <w:tab w:val="left" w:pos="720"/>
          <w:tab w:val="right" w:leader="dot" w:pos="9060"/>
        </w:tabs>
        <w:rPr>
          <w:rFonts w:eastAsiaTheme="minorEastAsia" w:cstheme="minorBidi"/>
          <w:noProof/>
          <w:kern w:val="2"/>
          <w14:ligatures w14:val="standardContextual"/>
        </w:rPr>
      </w:pPr>
      <w:hyperlink w:anchor="_Toc575312158">
        <w:r w:rsidRPr="2BA6A851">
          <w:rPr>
            <w:rStyle w:val="Hipervnculo"/>
          </w:rPr>
          <w:t>1.3.</w:t>
        </w:r>
        <w:r w:rsidR="00C20B13">
          <w:tab/>
        </w:r>
        <w:r w:rsidRPr="2BA6A851">
          <w:rPr>
            <w:rStyle w:val="Hipervnculo"/>
          </w:rPr>
          <w:t>Estructura del trabajo</w:t>
        </w:r>
        <w:r w:rsidR="00C20B13">
          <w:tab/>
        </w:r>
        <w:r w:rsidR="00C20B13">
          <w:fldChar w:fldCharType="begin"/>
        </w:r>
        <w:r w:rsidR="00C20B13">
          <w:instrText>PAGEREF _Toc575312158 \h</w:instrText>
        </w:r>
        <w:r w:rsidR="00C20B13">
          <w:fldChar w:fldCharType="separate"/>
        </w:r>
        <w:r w:rsidRPr="2BA6A851">
          <w:rPr>
            <w:rStyle w:val="Hipervnculo"/>
          </w:rPr>
          <w:t>12</w:t>
        </w:r>
        <w:r w:rsidR="00C20B13">
          <w:fldChar w:fldCharType="end"/>
        </w:r>
      </w:hyperlink>
    </w:p>
    <w:p w:rsidR="00C20B13" w:rsidP="2BA6A851" w:rsidRDefault="2BA6A851" w14:paraId="0CD48D30" w14:textId="59DF7FD6">
      <w:pPr>
        <w:pStyle w:val="TDC1"/>
        <w:tabs>
          <w:tab w:val="left" w:pos="480"/>
          <w:tab w:val="right" w:leader="dot" w:pos="9060"/>
        </w:tabs>
        <w:rPr>
          <w:rFonts w:eastAsiaTheme="minorEastAsia" w:cstheme="minorBidi"/>
          <w:noProof/>
          <w:kern w:val="2"/>
          <w14:ligatures w14:val="standardContextual"/>
        </w:rPr>
      </w:pPr>
      <w:hyperlink w:anchor="_Toc727912946">
        <w:r w:rsidRPr="2BA6A851">
          <w:rPr>
            <w:rStyle w:val="Hipervnculo"/>
          </w:rPr>
          <w:t>2.</w:t>
        </w:r>
        <w:r w:rsidR="00C20B13">
          <w:tab/>
        </w:r>
        <w:r w:rsidRPr="2BA6A851">
          <w:rPr>
            <w:rStyle w:val="Hipervnculo"/>
          </w:rPr>
          <w:t>Contexto y estado del arte</w:t>
        </w:r>
        <w:r w:rsidR="00C20B13">
          <w:tab/>
        </w:r>
        <w:r w:rsidR="00C20B13">
          <w:fldChar w:fldCharType="begin"/>
        </w:r>
        <w:r w:rsidR="00C20B13">
          <w:instrText>PAGEREF _Toc727912946 \h</w:instrText>
        </w:r>
        <w:r w:rsidR="00C20B13">
          <w:fldChar w:fldCharType="separate"/>
        </w:r>
        <w:r w:rsidRPr="2BA6A851">
          <w:rPr>
            <w:rStyle w:val="Hipervnculo"/>
          </w:rPr>
          <w:t>13</w:t>
        </w:r>
        <w:r w:rsidR="00C20B13">
          <w:fldChar w:fldCharType="end"/>
        </w:r>
      </w:hyperlink>
    </w:p>
    <w:p w:rsidR="00C20B13" w:rsidP="2BA6A851" w:rsidRDefault="2BA6A851" w14:paraId="51391ED0" w14:textId="53DA68FB">
      <w:pPr>
        <w:pStyle w:val="TDC2"/>
        <w:tabs>
          <w:tab w:val="left" w:pos="720"/>
          <w:tab w:val="right" w:leader="dot" w:pos="9060"/>
        </w:tabs>
        <w:rPr>
          <w:rFonts w:eastAsiaTheme="minorEastAsia" w:cstheme="minorBidi"/>
          <w:noProof/>
          <w:kern w:val="2"/>
          <w14:ligatures w14:val="standardContextual"/>
        </w:rPr>
      </w:pPr>
      <w:hyperlink w:anchor="_Toc1853577846">
        <w:r w:rsidRPr="2BA6A851">
          <w:rPr>
            <w:rStyle w:val="Hipervnculo"/>
          </w:rPr>
          <w:t>2.1.</w:t>
        </w:r>
        <w:r w:rsidR="00C20B13">
          <w:tab/>
        </w:r>
        <w:r w:rsidRPr="2BA6A851">
          <w:rPr>
            <w:rStyle w:val="Hipervnculo"/>
          </w:rPr>
          <w:t>Contexto del problema</w:t>
        </w:r>
        <w:r w:rsidR="00C20B13">
          <w:tab/>
        </w:r>
        <w:r w:rsidR="00C20B13">
          <w:fldChar w:fldCharType="begin"/>
        </w:r>
        <w:r w:rsidR="00C20B13">
          <w:instrText>PAGEREF _Toc1853577846 \h</w:instrText>
        </w:r>
        <w:r w:rsidR="00C20B13">
          <w:fldChar w:fldCharType="separate"/>
        </w:r>
        <w:r w:rsidRPr="2BA6A851">
          <w:rPr>
            <w:rStyle w:val="Hipervnculo"/>
          </w:rPr>
          <w:t>14</w:t>
        </w:r>
        <w:r w:rsidR="00C20B13">
          <w:fldChar w:fldCharType="end"/>
        </w:r>
      </w:hyperlink>
    </w:p>
    <w:p w:rsidR="00C20B13" w:rsidP="2BA6A851" w:rsidRDefault="2BA6A851" w14:paraId="175FEA21" w14:textId="4B9B4669">
      <w:pPr>
        <w:pStyle w:val="TDC2"/>
        <w:tabs>
          <w:tab w:val="left" w:pos="720"/>
          <w:tab w:val="right" w:leader="dot" w:pos="9060"/>
        </w:tabs>
        <w:rPr>
          <w:rFonts w:eastAsiaTheme="minorEastAsia" w:cstheme="minorBidi"/>
          <w:noProof/>
          <w:kern w:val="2"/>
          <w14:ligatures w14:val="standardContextual"/>
        </w:rPr>
      </w:pPr>
      <w:hyperlink w:anchor="_Toc308214121">
        <w:r w:rsidRPr="2BA6A851">
          <w:rPr>
            <w:rStyle w:val="Hipervnculo"/>
          </w:rPr>
          <w:t>2.2.</w:t>
        </w:r>
        <w:r w:rsidR="00C20B13">
          <w:tab/>
        </w:r>
        <w:r w:rsidRPr="2BA6A851">
          <w:rPr>
            <w:rStyle w:val="Hipervnculo"/>
          </w:rPr>
          <w:t>Estado del arte</w:t>
        </w:r>
        <w:r w:rsidR="00C20B13">
          <w:tab/>
        </w:r>
        <w:r w:rsidR="00C20B13">
          <w:fldChar w:fldCharType="begin"/>
        </w:r>
        <w:r w:rsidR="00C20B13">
          <w:instrText>PAGEREF _Toc308214121 \h</w:instrText>
        </w:r>
        <w:r w:rsidR="00C20B13">
          <w:fldChar w:fldCharType="separate"/>
        </w:r>
        <w:r w:rsidRPr="2BA6A851">
          <w:rPr>
            <w:rStyle w:val="Hipervnculo"/>
          </w:rPr>
          <w:t>14</w:t>
        </w:r>
        <w:r w:rsidR="00C20B13">
          <w:fldChar w:fldCharType="end"/>
        </w:r>
      </w:hyperlink>
    </w:p>
    <w:p w:rsidR="00C20B13" w:rsidP="2BA6A851" w:rsidRDefault="2BA6A851" w14:paraId="55A5C24A" w14:textId="0ADF8D47">
      <w:pPr>
        <w:pStyle w:val="TDC3"/>
        <w:tabs>
          <w:tab w:val="left" w:pos="1440"/>
          <w:tab w:val="right" w:leader="dot" w:pos="9060"/>
        </w:tabs>
        <w:rPr>
          <w:rFonts w:eastAsiaTheme="minorEastAsia" w:cstheme="minorBidi"/>
          <w:noProof/>
          <w:kern w:val="2"/>
          <w14:ligatures w14:val="standardContextual"/>
        </w:rPr>
      </w:pPr>
      <w:hyperlink w:anchor="_Toc1606745250">
        <w:r w:rsidRPr="2BA6A851">
          <w:rPr>
            <w:rStyle w:val="Hipervnculo"/>
          </w:rPr>
          <w:t>2.2.1.</w:t>
        </w:r>
        <w:r w:rsidR="00C20B13">
          <w:tab/>
        </w:r>
        <w:r w:rsidRPr="2BA6A851">
          <w:rPr>
            <w:rStyle w:val="Hipervnculo"/>
          </w:rPr>
          <w:t>Optical Character Recognition (OCR)</w:t>
        </w:r>
        <w:r w:rsidR="00C20B13">
          <w:tab/>
        </w:r>
        <w:r w:rsidR="00C20B13">
          <w:fldChar w:fldCharType="begin"/>
        </w:r>
        <w:r w:rsidR="00C20B13">
          <w:instrText>PAGEREF _Toc1606745250 \h</w:instrText>
        </w:r>
        <w:r w:rsidR="00C20B13">
          <w:fldChar w:fldCharType="separate"/>
        </w:r>
        <w:r w:rsidRPr="2BA6A851">
          <w:rPr>
            <w:rStyle w:val="Hipervnculo"/>
          </w:rPr>
          <w:t>16</w:t>
        </w:r>
        <w:r w:rsidR="00C20B13">
          <w:fldChar w:fldCharType="end"/>
        </w:r>
      </w:hyperlink>
    </w:p>
    <w:p w:rsidR="00C20B13" w:rsidP="2BA6A851" w:rsidRDefault="2BA6A851" w14:paraId="531B639A" w14:textId="44A18A09">
      <w:pPr>
        <w:pStyle w:val="TDC3"/>
        <w:tabs>
          <w:tab w:val="left" w:pos="1440"/>
          <w:tab w:val="right" w:leader="dot" w:pos="9060"/>
        </w:tabs>
        <w:rPr>
          <w:rFonts w:eastAsiaTheme="minorEastAsia" w:cstheme="minorBidi"/>
          <w:noProof/>
          <w:kern w:val="2"/>
          <w14:ligatures w14:val="standardContextual"/>
        </w:rPr>
      </w:pPr>
      <w:hyperlink w:anchor="_Toc120488350">
        <w:r w:rsidRPr="2BA6A851">
          <w:rPr>
            <w:rStyle w:val="Hipervnculo"/>
          </w:rPr>
          <w:t>2.2.2.</w:t>
        </w:r>
        <w:r w:rsidR="00C20B13">
          <w:tab/>
        </w:r>
        <w:r w:rsidRPr="2BA6A851">
          <w:rPr>
            <w:rStyle w:val="Hipervnculo"/>
          </w:rPr>
          <w:t>Dashboards</w:t>
        </w:r>
        <w:r w:rsidR="00C20B13">
          <w:tab/>
        </w:r>
        <w:r w:rsidR="00C20B13">
          <w:fldChar w:fldCharType="begin"/>
        </w:r>
        <w:r w:rsidR="00C20B13">
          <w:instrText>PAGEREF _Toc120488350 \h</w:instrText>
        </w:r>
        <w:r w:rsidR="00C20B13">
          <w:fldChar w:fldCharType="separate"/>
        </w:r>
        <w:r w:rsidRPr="2BA6A851">
          <w:rPr>
            <w:rStyle w:val="Hipervnculo"/>
          </w:rPr>
          <w:t>22</w:t>
        </w:r>
        <w:r w:rsidR="00C20B13">
          <w:fldChar w:fldCharType="end"/>
        </w:r>
      </w:hyperlink>
    </w:p>
    <w:p w:rsidR="00C20B13" w:rsidP="2BA6A851" w:rsidRDefault="2BA6A851" w14:paraId="5CC8F92A" w14:textId="43FB32F1">
      <w:pPr>
        <w:pStyle w:val="TDC2"/>
        <w:tabs>
          <w:tab w:val="left" w:pos="720"/>
          <w:tab w:val="right" w:leader="dot" w:pos="9060"/>
        </w:tabs>
        <w:rPr>
          <w:rFonts w:eastAsiaTheme="minorEastAsia" w:cstheme="minorBidi"/>
          <w:noProof/>
          <w:kern w:val="2"/>
          <w14:ligatures w14:val="standardContextual"/>
        </w:rPr>
      </w:pPr>
      <w:hyperlink w:anchor="_Toc2100503796">
        <w:r w:rsidRPr="2BA6A851">
          <w:rPr>
            <w:rStyle w:val="Hipervnculo"/>
          </w:rPr>
          <w:t>2.3.</w:t>
        </w:r>
        <w:r w:rsidR="00C20B13">
          <w:tab/>
        </w:r>
        <w:r w:rsidRPr="2BA6A851">
          <w:rPr>
            <w:rStyle w:val="Hipervnculo"/>
          </w:rPr>
          <w:t>Conclusiones</w:t>
        </w:r>
        <w:r w:rsidR="00C20B13">
          <w:tab/>
        </w:r>
        <w:r w:rsidR="00C20B13">
          <w:fldChar w:fldCharType="begin"/>
        </w:r>
        <w:r w:rsidR="00C20B13">
          <w:instrText>PAGEREF _Toc2100503796 \h</w:instrText>
        </w:r>
        <w:r w:rsidR="00C20B13">
          <w:fldChar w:fldCharType="separate"/>
        </w:r>
        <w:r w:rsidRPr="2BA6A851">
          <w:rPr>
            <w:rStyle w:val="Hipervnculo"/>
          </w:rPr>
          <w:t>25</w:t>
        </w:r>
        <w:r w:rsidR="00C20B13">
          <w:fldChar w:fldCharType="end"/>
        </w:r>
      </w:hyperlink>
    </w:p>
    <w:p w:rsidR="00C20B13" w:rsidP="2BA6A851" w:rsidRDefault="2BA6A851" w14:paraId="250BA184" w14:textId="092B51D3">
      <w:pPr>
        <w:pStyle w:val="TDC1"/>
        <w:tabs>
          <w:tab w:val="left" w:pos="480"/>
          <w:tab w:val="right" w:leader="dot" w:pos="9060"/>
        </w:tabs>
        <w:rPr>
          <w:rFonts w:eastAsiaTheme="minorEastAsia" w:cstheme="minorBidi"/>
          <w:noProof/>
          <w:kern w:val="2"/>
          <w14:ligatures w14:val="standardContextual"/>
        </w:rPr>
      </w:pPr>
      <w:hyperlink w:anchor="_Toc1384845487">
        <w:r w:rsidRPr="2BA6A851">
          <w:rPr>
            <w:rStyle w:val="Hipervnculo"/>
          </w:rPr>
          <w:t>3.</w:t>
        </w:r>
        <w:r w:rsidR="00C20B13">
          <w:tab/>
        </w:r>
        <w:r w:rsidRPr="2BA6A851">
          <w:rPr>
            <w:rStyle w:val="Hipervnculo"/>
          </w:rPr>
          <w:t>Objetivos concretos y metodología de trabajo</w:t>
        </w:r>
        <w:r w:rsidR="00C20B13">
          <w:tab/>
        </w:r>
        <w:r w:rsidR="00C20B13">
          <w:fldChar w:fldCharType="begin"/>
        </w:r>
        <w:r w:rsidR="00C20B13">
          <w:instrText>PAGEREF _Toc1384845487 \h</w:instrText>
        </w:r>
        <w:r w:rsidR="00C20B13">
          <w:fldChar w:fldCharType="separate"/>
        </w:r>
        <w:r w:rsidRPr="2BA6A851">
          <w:rPr>
            <w:rStyle w:val="Hipervnculo"/>
          </w:rPr>
          <w:t>26</w:t>
        </w:r>
        <w:r w:rsidR="00C20B13">
          <w:fldChar w:fldCharType="end"/>
        </w:r>
      </w:hyperlink>
    </w:p>
    <w:p w:rsidR="00C20B13" w:rsidP="2BA6A851" w:rsidRDefault="2BA6A851" w14:paraId="4A4015F3" w14:textId="324B9F02">
      <w:pPr>
        <w:pStyle w:val="TDC2"/>
        <w:tabs>
          <w:tab w:val="left" w:pos="720"/>
          <w:tab w:val="right" w:leader="dot" w:pos="9060"/>
        </w:tabs>
        <w:rPr>
          <w:rFonts w:eastAsiaTheme="minorEastAsia" w:cstheme="minorBidi"/>
          <w:noProof/>
          <w:kern w:val="2"/>
          <w14:ligatures w14:val="standardContextual"/>
        </w:rPr>
      </w:pPr>
      <w:hyperlink w:anchor="_Toc858236772">
        <w:r w:rsidRPr="2BA6A851">
          <w:rPr>
            <w:rStyle w:val="Hipervnculo"/>
          </w:rPr>
          <w:t>3.1.</w:t>
        </w:r>
        <w:r w:rsidR="00C20B13">
          <w:tab/>
        </w:r>
        <w:r w:rsidRPr="2BA6A851">
          <w:rPr>
            <w:rStyle w:val="Hipervnculo"/>
          </w:rPr>
          <w:t>Objetivo general</w:t>
        </w:r>
        <w:r w:rsidR="00C20B13">
          <w:tab/>
        </w:r>
        <w:r w:rsidR="00C20B13">
          <w:fldChar w:fldCharType="begin"/>
        </w:r>
        <w:r w:rsidR="00C20B13">
          <w:instrText>PAGEREF _Toc858236772 \h</w:instrText>
        </w:r>
        <w:r w:rsidR="00C20B13">
          <w:fldChar w:fldCharType="separate"/>
        </w:r>
        <w:r w:rsidRPr="2BA6A851">
          <w:rPr>
            <w:rStyle w:val="Hipervnculo"/>
          </w:rPr>
          <w:t>27</w:t>
        </w:r>
        <w:r w:rsidR="00C20B13">
          <w:fldChar w:fldCharType="end"/>
        </w:r>
      </w:hyperlink>
    </w:p>
    <w:p w:rsidR="00C20B13" w:rsidP="2BA6A851" w:rsidRDefault="2BA6A851" w14:paraId="1796F2AE" w14:textId="284525A8">
      <w:pPr>
        <w:pStyle w:val="TDC2"/>
        <w:tabs>
          <w:tab w:val="left" w:pos="720"/>
          <w:tab w:val="right" w:leader="dot" w:pos="9060"/>
        </w:tabs>
        <w:rPr>
          <w:rFonts w:eastAsiaTheme="minorEastAsia" w:cstheme="minorBidi"/>
          <w:noProof/>
          <w:kern w:val="2"/>
          <w14:ligatures w14:val="standardContextual"/>
        </w:rPr>
      </w:pPr>
      <w:hyperlink w:anchor="_Toc1196001779">
        <w:r w:rsidRPr="2BA6A851">
          <w:rPr>
            <w:rStyle w:val="Hipervnculo"/>
          </w:rPr>
          <w:t>3.2.</w:t>
        </w:r>
        <w:r w:rsidR="00C20B13">
          <w:tab/>
        </w:r>
        <w:r w:rsidRPr="2BA6A851">
          <w:rPr>
            <w:rStyle w:val="Hipervnculo"/>
          </w:rPr>
          <w:t>Objetivos específicos</w:t>
        </w:r>
        <w:r w:rsidR="00C20B13">
          <w:tab/>
        </w:r>
        <w:r w:rsidR="00C20B13">
          <w:fldChar w:fldCharType="begin"/>
        </w:r>
        <w:r w:rsidR="00C20B13">
          <w:instrText>PAGEREF _Toc1196001779 \h</w:instrText>
        </w:r>
        <w:r w:rsidR="00C20B13">
          <w:fldChar w:fldCharType="separate"/>
        </w:r>
        <w:r w:rsidRPr="2BA6A851">
          <w:rPr>
            <w:rStyle w:val="Hipervnculo"/>
          </w:rPr>
          <w:t>27</w:t>
        </w:r>
        <w:r w:rsidR="00C20B13">
          <w:fldChar w:fldCharType="end"/>
        </w:r>
      </w:hyperlink>
    </w:p>
    <w:p w:rsidR="2BA6A851" w:rsidP="2BA6A851" w:rsidRDefault="2BA6A851" w14:paraId="2941D107" w14:textId="5C095C08">
      <w:pPr>
        <w:pStyle w:val="TDC2"/>
        <w:tabs>
          <w:tab w:val="left" w:pos="720"/>
          <w:tab w:val="right" w:leader="dot" w:pos="9060"/>
        </w:tabs>
        <w:rPr>
          <w:rFonts w:eastAsiaTheme="minorEastAsia" w:cstheme="minorBidi"/>
          <w:noProof/>
        </w:rPr>
      </w:pPr>
      <w:hyperlink w:anchor="_Toc1810358111">
        <w:r w:rsidRPr="2BA6A851">
          <w:rPr>
            <w:rStyle w:val="Hipervnculo"/>
          </w:rPr>
          <w:t>3.3.</w:t>
        </w:r>
        <w:r>
          <w:tab/>
        </w:r>
        <w:r w:rsidRPr="2BA6A851">
          <w:rPr>
            <w:rStyle w:val="Hipervnculo"/>
          </w:rPr>
          <w:t>Metodología del trabajo</w:t>
        </w:r>
        <w:r>
          <w:tab/>
        </w:r>
        <w:r>
          <w:fldChar w:fldCharType="begin"/>
        </w:r>
        <w:r>
          <w:instrText>PAGEREF _Toc1810358111 \h</w:instrText>
        </w:r>
        <w:r>
          <w:fldChar w:fldCharType="separate"/>
        </w:r>
        <w:r w:rsidRPr="2BA6A851">
          <w:rPr>
            <w:rStyle w:val="Hipervnculo"/>
          </w:rPr>
          <w:t>29</w:t>
        </w:r>
        <w:r>
          <w:fldChar w:fldCharType="end"/>
        </w:r>
      </w:hyperlink>
    </w:p>
    <w:p w:rsidR="2BA6A851" w:rsidP="2BA6A851" w:rsidRDefault="2BA6A851" w14:paraId="1C0EC90E" w14:textId="35CEC48D">
      <w:pPr>
        <w:pStyle w:val="TDC1"/>
        <w:tabs>
          <w:tab w:val="left" w:pos="480"/>
          <w:tab w:val="right" w:leader="dot" w:pos="9060"/>
        </w:tabs>
        <w:rPr>
          <w:noProof/>
        </w:rPr>
      </w:pPr>
      <w:hyperlink w:anchor="_Toc541016353">
        <w:r w:rsidRPr="2BA6A851">
          <w:rPr>
            <w:rStyle w:val="Hipervnculo"/>
          </w:rPr>
          <w:t>4.</w:t>
        </w:r>
        <w:r>
          <w:tab/>
        </w:r>
        <w:r w:rsidRPr="2BA6A851">
          <w:rPr>
            <w:rStyle w:val="Hipervnculo"/>
          </w:rPr>
          <w:t>Marco normativo</w:t>
        </w:r>
        <w:r>
          <w:tab/>
        </w:r>
        <w:r>
          <w:fldChar w:fldCharType="begin"/>
        </w:r>
        <w:r>
          <w:instrText>PAGEREF _Toc541016353 \h</w:instrText>
        </w:r>
        <w:r>
          <w:fldChar w:fldCharType="separate"/>
        </w:r>
        <w:r w:rsidRPr="2BA6A851">
          <w:rPr>
            <w:rStyle w:val="Hipervnculo"/>
          </w:rPr>
          <w:t>30</w:t>
        </w:r>
        <w:r>
          <w:fldChar w:fldCharType="end"/>
        </w:r>
      </w:hyperlink>
    </w:p>
    <w:p w:rsidR="2BA6A851" w:rsidP="2BA6A851" w:rsidRDefault="2BA6A851" w14:paraId="011FBE0E" w14:textId="011700A3">
      <w:pPr>
        <w:pStyle w:val="TDC3"/>
        <w:tabs>
          <w:tab w:val="left" w:pos="1440"/>
          <w:tab w:val="right" w:leader="dot" w:pos="9060"/>
        </w:tabs>
        <w:rPr>
          <w:noProof/>
        </w:rPr>
      </w:pPr>
      <w:hyperlink w:anchor="_Toc2028271356">
        <w:r w:rsidRPr="2BA6A851">
          <w:rPr>
            <w:rStyle w:val="Hipervnculo"/>
          </w:rPr>
          <w:t>4.3.1.</w:t>
        </w:r>
        <w:r>
          <w:tab/>
        </w:r>
        <w:r w:rsidR="00E81BC6">
          <w:rPr>
            <w:rStyle w:val="Hipervnculo"/>
          </w:rPr>
          <w:t>Protección de datos personales</w:t>
        </w:r>
        <w:r>
          <w:tab/>
        </w:r>
        <w:r>
          <w:fldChar w:fldCharType="begin"/>
        </w:r>
        <w:r>
          <w:instrText>PAGEREF _Toc2028271356 \h</w:instrText>
        </w:r>
        <w:r>
          <w:fldChar w:fldCharType="separate"/>
        </w:r>
        <w:r w:rsidRPr="2BA6A851">
          <w:rPr>
            <w:rStyle w:val="Hipervnculo"/>
          </w:rPr>
          <w:t>31</w:t>
        </w:r>
        <w:r>
          <w:fldChar w:fldCharType="end"/>
        </w:r>
      </w:hyperlink>
    </w:p>
    <w:p w:rsidR="2BA6A851" w:rsidP="2BA6A851" w:rsidRDefault="2BA6A851" w14:paraId="01950036" w14:textId="6DA54942">
      <w:pPr>
        <w:pStyle w:val="TDC3"/>
        <w:tabs>
          <w:tab w:val="left" w:pos="1440"/>
          <w:tab w:val="right" w:leader="dot" w:pos="9060"/>
        </w:tabs>
        <w:rPr>
          <w:noProof/>
        </w:rPr>
      </w:pPr>
      <w:hyperlink w:anchor="_Toc612670728">
        <w:r w:rsidRPr="2BA6A851">
          <w:rPr>
            <w:rStyle w:val="Hipervnculo"/>
          </w:rPr>
          <w:t>4.3.2.</w:t>
        </w:r>
        <w:r>
          <w:tab/>
        </w:r>
        <w:r w:rsidR="00E81BC6">
          <w:rPr>
            <w:rStyle w:val="Hipervnculo"/>
          </w:rPr>
          <w:t>Licencias de los conjuntos de datos</w:t>
        </w:r>
        <w:r>
          <w:tab/>
        </w:r>
        <w:r>
          <w:fldChar w:fldCharType="begin"/>
        </w:r>
        <w:r>
          <w:instrText>PAGEREF _Toc612670728 \h</w:instrText>
        </w:r>
        <w:r>
          <w:fldChar w:fldCharType="separate"/>
        </w:r>
        <w:r w:rsidRPr="2BA6A851">
          <w:rPr>
            <w:rStyle w:val="Hipervnculo"/>
          </w:rPr>
          <w:t>31</w:t>
        </w:r>
        <w:r>
          <w:fldChar w:fldCharType="end"/>
        </w:r>
      </w:hyperlink>
    </w:p>
    <w:p w:rsidR="2BA6A851" w:rsidP="2BA6A851" w:rsidRDefault="2BA6A851" w14:paraId="2E81DFBE" w14:textId="7F24C6EC">
      <w:pPr>
        <w:pStyle w:val="TDC3"/>
        <w:tabs>
          <w:tab w:val="left" w:pos="1440"/>
          <w:tab w:val="right" w:leader="dot" w:pos="9060"/>
        </w:tabs>
        <w:rPr>
          <w:noProof/>
        </w:rPr>
      </w:pPr>
      <w:hyperlink w:anchor="_Toc1307929149">
        <w:r w:rsidRPr="2BA6A851">
          <w:rPr>
            <w:rStyle w:val="Hipervnculo"/>
          </w:rPr>
          <w:t>4.3.3.</w:t>
        </w:r>
        <w:r>
          <w:tab/>
        </w:r>
        <w:r w:rsidR="00E81BC6">
          <w:rPr>
            <w:rStyle w:val="Hipervnculo"/>
          </w:rPr>
          <w:t>Licencias de los modelos de inteligencia artificial</w:t>
        </w:r>
        <w:r>
          <w:tab/>
        </w:r>
        <w:r>
          <w:fldChar w:fldCharType="begin"/>
        </w:r>
        <w:r>
          <w:instrText>PAGEREF _Toc1307929149 \h</w:instrText>
        </w:r>
        <w:r>
          <w:fldChar w:fldCharType="separate"/>
        </w:r>
        <w:r w:rsidRPr="2BA6A851">
          <w:rPr>
            <w:rStyle w:val="Hipervnculo"/>
          </w:rPr>
          <w:t>31</w:t>
        </w:r>
        <w:r>
          <w:fldChar w:fldCharType="end"/>
        </w:r>
      </w:hyperlink>
    </w:p>
    <w:p w:rsidR="2BA6A851" w:rsidP="2BA6A851" w:rsidRDefault="2BA6A851" w14:paraId="175CC351" w14:textId="71831B92">
      <w:pPr>
        <w:pStyle w:val="TDC3"/>
        <w:tabs>
          <w:tab w:val="left" w:pos="1440"/>
          <w:tab w:val="right" w:leader="dot" w:pos="9060"/>
        </w:tabs>
        <w:rPr>
          <w:noProof/>
        </w:rPr>
      </w:pPr>
      <w:hyperlink w:anchor="_Toc213614190">
        <w:r w:rsidRPr="2BA6A851">
          <w:rPr>
            <w:rStyle w:val="Hipervnculo"/>
          </w:rPr>
          <w:t>4.3.4.</w:t>
        </w:r>
        <w:r>
          <w:tab/>
        </w:r>
        <w:r w:rsidR="00E81BC6">
          <w:rPr>
            <w:rStyle w:val="Hipervnculo"/>
          </w:rPr>
          <w:t>Consideraciones éticas</w:t>
        </w:r>
        <w:r>
          <w:tab/>
        </w:r>
        <w:r>
          <w:fldChar w:fldCharType="begin"/>
        </w:r>
        <w:r>
          <w:instrText>PAGEREF _Toc213614190 \h</w:instrText>
        </w:r>
        <w:r>
          <w:fldChar w:fldCharType="separate"/>
        </w:r>
        <w:r w:rsidRPr="2BA6A851">
          <w:rPr>
            <w:rStyle w:val="Hipervnculo"/>
          </w:rPr>
          <w:t>32</w:t>
        </w:r>
        <w:r>
          <w:fldChar w:fldCharType="end"/>
        </w:r>
      </w:hyperlink>
    </w:p>
    <w:p w:rsidR="2BA6A851" w:rsidP="2BA6A851" w:rsidRDefault="2BA6A851" w14:paraId="4BFF62C0" w14:textId="6B4C731F">
      <w:pPr>
        <w:pStyle w:val="TDC1"/>
        <w:tabs>
          <w:tab w:val="left" w:pos="480"/>
          <w:tab w:val="right" w:leader="dot" w:pos="9060"/>
        </w:tabs>
        <w:rPr>
          <w:noProof/>
        </w:rPr>
      </w:pPr>
      <w:hyperlink w:anchor="_Toc347550980">
        <w:r w:rsidRPr="2BA6A851">
          <w:rPr>
            <w:rStyle w:val="Hipervnculo"/>
          </w:rPr>
          <w:t>5.</w:t>
        </w:r>
        <w:r>
          <w:tab/>
        </w:r>
        <w:r w:rsidRPr="2BA6A851">
          <w:rPr>
            <w:rStyle w:val="Hipervnculo"/>
          </w:rPr>
          <w:t>Desarrollo específico de la contribución</w:t>
        </w:r>
        <w:r>
          <w:tab/>
        </w:r>
        <w:r>
          <w:fldChar w:fldCharType="begin"/>
        </w:r>
        <w:r>
          <w:instrText>PAGEREF _Toc347550980 \h</w:instrText>
        </w:r>
        <w:r>
          <w:fldChar w:fldCharType="separate"/>
        </w:r>
        <w:r w:rsidRPr="2BA6A851">
          <w:rPr>
            <w:rStyle w:val="Hipervnculo"/>
          </w:rPr>
          <w:t>32</w:t>
        </w:r>
        <w:r>
          <w:fldChar w:fldCharType="end"/>
        </w:r>
      </w:hyperlink>
    </w:p>
    <w:p w:rsidR="2BA6A851" w:rsidP="2BA6A851" w:rsidRDefault="2BA6A851" w14:paraId="5D567049" w14:textId="486E27F6">
      <w:pPr>
        <w:pStyle w:val="TDC2"/>
        <w:tabs>
          <w:tab w:val="left" w:pos="720"/>
          <w:tab w:val="right" w:leader="dot" w:pos="9060"/>
        </w:tabs>
        <w:rPr>
          <w:noProof/>
        </w:rPr>
      </w:pPr>
      <w:hyperlink w:anchor="_Toc1432131725">
        <w:r w:rsidRPr="2BA6A851">
          <w:rPr>
            <w:rStyle w:val="Hipervnculo"/>
          </w:rPr>
          <w:t>5.1.</w:t>
        </w:r>
        <w:r>
          <w:tab/>
        </w:r>
        <w:r w:rsidRPr="2BA6A851">
          <w:rPr>
            <w:rStyle w:val="Hipervnculo"/>
          </w:rPr>
          <w:t>Arquitectura Basada en Agentes</w:t>
        </w:r>
        <w:r>
          <w:tab/>
        </w:r>
        <w:r>
          <w:fldChar w:fldCharType="begin"/>
        </w:r>
        <w:r>
          <w:instrText>PAGEREF _Toc1432131725 \h</w:instrText>
        </w:r>
        <w:r>
          <w:fldChar w:fldCharType="separate"/>
        </w:r>
        <w:r w:rsidRPr="2BA6A851">
          <w:rPr>
            <w:rStyle w:val="Hipervnculo"/>
          </w:rPr>
          <w:t>32</w:t>
        </w:r>
        <w:r>
          <w:fldChar w:fldCharType="end"/>
        </w:r>
      </w:hyperlink>
    </w:p>
    <w:p w:rsidR="2BA6A851" w:rsidP="2BA6A851" w:rsidRDefault="2BA6A851" w14:paraId="1D480C8F" w14:textId="4757916E">
      <w:pPr>
        <w:pStyle w:val="TDC2"/>
        <w:tabs>
          <w:tab w:val="left" w:pos="720"/>
          <w:tab w:val="right" w:leader="dot" w:pos="9060"/>
        </w:tabs>
        <w:rPr>
          <w:noProof/>
        </w:rPr>
      </w:pPr>
      <w:hyperlink w:anchor="_Toc218983526">
        <w:r w:rsidRPr="2BA6A851">
          <w:rPr>
            <w:rStyle w:val="Hipervnculo"/>
          </w:rPr>
          <w:t>5.2.</w:t>
        </w:r>
        <w:r>
          <w:tab/>
        </w:r>
        <w:r w:rsidRPr="2BA6A851">
          <w:rPr>
            <w:rStyle w:val="Hipervnculo"/>
          </w:rPr>
          <w:t>“Título 2” del menú de estilos</w:t>
        </w:r>
        <w:r>
          <w:tab/>
        </w:r>
        <w:r>
          <w:fldChar w:fldCharType="begin"/>
        </w:r>
        <w:r>
          <w:instrText>PAGEREF _Toc218983526 \h</w:instrText>
        </w:r>
        <w:r>
          <w:fldChar w:fldCharType="separate"/>
        </w:r>
        <w:r w:rsidRPr="2BA6A851">
          <w:rPr>
            <w:rStyle w:val="Hipervnculo"/>
          </w:rPr>
          <w:t>33</w:t>
        </w:r>
        <w:r>
          <w:fldChar w:fldCharType="end"/>
        </w:r>
      </w:hyperlink>
    </w:p>
    <w:p w:rsidR="2BA6A851" w:rsidP="2BA6A851" w:rsidRDefault="2BA6A851" w14:paraId="0CABB6F9" w14:textId="48A6689F">
      <w:pPr>
        <w:pStyle w:val="TDC3"/>
        <w:tabs>
          <w:tab w:val="left" w:pos="1440"/>
          <w:tab w:val="right" w:leader="dot" w:pos="9060"/>
        </w:tabs>
        <w:rPr>
          <w:noProof/>
        </w:rPr>
      </w:pPr>
      <w:hyperlink w:anchor="_Toc1883098183">
        <w:r w:rsidRPr="2BA6A851">
          <w:rPr>
            <w:rStyle w:val="Hipervnculo"/>
          </w:rPr>
          <w:t>5.2.1.</w:t>
        </w:r>
        <w:r>
          <w:tab/>
        </w:r>
        <w:r w:rsidRPr="2BA6A851">
          <w:rPr>
            <w:rStyle w:val="Hipervnculo"/>
          </w:rPr>
          <w:t>“Título 3” del menú de estilos</w:t>
        </w:r>
        <w:r>
          <w:tab/>
        </w:r>
        <w:r>
          <w:fldChar w:fldCharType="begin"/>
        </w:r>
        <w:r>
          <w:instrText>PAGEREF _Toc1883098183 \h</w:instrText>
        </w:r>
        <w:r>
          <w:fldChar w:fldCharType="separate"/>
        </w:r>
        <w:r w:rsidRPr="2BA6A851">
          <w:rPr>
            <w:rStyle w:val="Hipervnculo"/>
          </w:rPr>
          <w:t>33</w:t>
        </w:r>
        <w:r>
          <w:fldChar w:fldCharType="end"/>
        </w:r>
      </w:hyperlink>
    </w:p>
    <w:p w:rsidR="2BA6A851" w:rsidP="2BA6A851" w:rsidRDefault="2BA6A851" w14:paraId="446FA0B5" w14:textId="739D5867">
      <w:pPr>
        <w:pStyle w:val="TDC1"/>
        <w:tabs>
          <w:tab w:val="left" w:pos="480"/>
          <w:tab w:val="right" w:leader="dot" w:pos="9060"/>
        </w:tabs>
        <w:rPr>
          <w:noProof/>
        </w:rPr>
      </w:pPr>
      <w:hyperlink w:anchor="_Toc1506148696">
        <w:r w:rsidRPr="2BA6A851">
          <w:rPr>
            <w:rStyle w:val="Hipervnculo"/>
          </w:rPr>
          <w:t>6.</w:t>
        </w:r>
        <w:r>
          <w:tab/>
        </w:r>
        <w:r w:rsidRPr="2BA6A851">
          <w:rPr>
            <w:rStyle w:val="Hipervnculo"/>
          </w:rPr>
          <w:t>Código fuente y datos analizados</w:t>
        </w:r>
        <w:r>
          <w:tab/>
        </w:r>
        <w:r>
          <w:fldChar w:fldCharType="begin"/>
        </w:r>
        <w:r>
          <w:instrText>PAGEREF _Toc1506148696 \h</w:instrText>
        </w:r>
        <w:r>
          <w:fldChar w:fldCharType="separate"/>
        </w:r>
        <w:r w:rsidRPr="2BA6A851">
          <w:rPr>
            <w:rStyle w:val="Hipervnculo"/>
          </w:rPr>
          <w:t>33</w:t>
        </w:r>
        <w:r>
          <w:fldChar w:fldCharType="end"/>
        </w:r>
      </w:hyperlink>
    </w:p>
    <w:p w:rsidR="2BA6A851" w:rsidP="2BA6A851" w:rsidRDefault="2BA6A851" w14:paraId="5AAAB8EF" w14:textId="3943C51C">
      <w:pPr>
        <w:pStyle w:val="TDC2"/>
        <w:tabs>
          <w:tab w:val="left" w:pos="720"/>
          <w:tab w:val="right" w:leader="dot" w:pos="9060"/>
        </w:tabs>
        <w:rPr>
          <w:noProof/>
        </w:rPr>
      </w:pPr>
      <w:hyperlink w:anchor="_Toc1989956784">
        <w:r w:rsidRPr="2BA6A851">
          <w:rPr>
            <w:rStyle w:val="Hipervnculo"/>
          </w:rPr>
          <w:t>6.1.</w:t>
        </w:r>
        <w:r>
          <w:tab/>
        </w:r>
        <w:r w:rsidRPr="2BA6A851">
          <w:rPr>
            <w:rStyle w:val="Hipervnculo"/>
          </w:rPr>
          <w:t>Código fuente</w:t>
        </w:r>
        <w:r>
          <w:tab/>
        </w:r>
        <w:r>
          <w:fldChar w:fldCharType="begin"/>
        </w:r>
        <w:r>
          <w:instrText>PAGEREF _Toc1989956784 \h</w:instrText>
        </w:r>
        <w:r>
          <w:fldChar w:fldCharType="separate"/>
        </w:r>
        <w:r w:rsidRPr="2BA6A851">
          <w:rPr>
            <w:rStyle w:val="Hipervnculo"/>
          </w:rPr>
          <w:t>34</w:t>
        </w:r>
        <w:r>
          <w:fldChar w:fldCharType="end"/>
        </w:r>
      </w:hyperlink>
    </w:p>
    <w:p w:rsidR="2BA6A851" w:rsidP="2BA6A851" w:rsidRDefault="2BA6A851" w14:paraId="4E935540" w14:textId="58BBF0C8">
      <w:pPr>
        <w:pStyle w:val="TDC2"/>
        <w:tabs>
          <w:tab w:val="left" w:pos="720"/>
          <w:tab w:val="right" w:leader="dot" w:pos="9060"/>
        </w:tabs>
        <w:rPr>
          <w:noProof/>
        </w:rPr>
      </w:pPr>
      <w:hyperlink w:anchor="_Toc703901730">
        <w:r w:rsidRPr="2BA6A851">
          <w:rPr>
            <w:rStyle w:val="Hipervnculo"/>
          </w:rPr>
          <w:t>6.2.</w:t>
        </w:r>
        <w:r>
          <w:tab/>
        </w:r>
        <w:r w:rsidRPr="2BA6A851">
          <w:rPr>
            <w:rStyle w:val="Hipervnculo"/>
          </w:rPr>
          <w:t>Datos Analizados</w:t>
        </w:r>
        <w:r>
          <w:tab/>
        </w:r>
        <w:r>
          <w:fldChar w:fldCharType="begin"/>
        </w:r>
        <w:r>
          <w:instrText>PAGEREF _Toc703901730 \h</w:instrText>
        </w:r>
        <w:r>
          <w:fldChar w:fldCharType="separate"/>
        </w:r>
        <w:r w:rsidRPr="2BA6A851">
          <w:rPr>
            <w:rStyle w:val="Hipervnculo"/>
          </w:rPr>
          <w:t>34</w:t>
        </w:r>
        <w:r>
          <w:fldChar w:fldCharType="end"/>
        </w:r>
      </w:hyperlink>
    </w:p>
    <w:p w:rsidR="2BA6A851" w:rsidP="2BA6A851" w:rsidRDefault="2BA6A851" w14:paraId="7182369C" w14:textId="767216A6">
      <w:pPr>
        <w:pStyle w:val="TDC1"/>
        <w:tabs>
          <w:tab w:val="left" w:pos="480"/>
          <w:tab w:val="right" w:leader="dot" w:pos="9060"/>
        </w:tabs>
        <w:rPr>
          <w:noProof/>
        </w:rPr>
      </w:pPr>
      <w:hyperlink w:anchor="_Toc556113006">
        <w:r w:rsidRPr="2BA6A851">
          <w:rPr>
            <w:rStyle w:val="Hipervnculo"/>
          </w:rPr>
          <w:t>7.</w:t>
        </w:r>
        <w:r>
          <w:tab/>
        </w:r>
        <w:r w:rsidRPr="2BA6A851">
          <w:rPr>
            <w:rStyle w:val="Hipervnculo"/>
          </w:rPr>
          <w:t>Conclusiones</w:t>
        </w:r>
        <w:r>
          <w:tab/>
        </w:r>
        <w:r>
          <w:fldChar w:fldCharType="begin"/>
        </w:r>
        <w:r>
          <w:instrText>PAGEREF _Toc556113006 \h</w:instrText>
        </w:r>
        <w:r>
          <w:fldChar w:fldCharType="separate"/>
        </w:r>
        <w:r w:rsidRPr="2BA6A851">
          <w:rPr>
            <w:rStyle w:val="Hipervnculo"/>
          </w:rPr>
          <w:t>35</w:t>
        </w:r>
        <w:r>
          <w:fldChar w:fldCharType="end"/>
        </w:r>
      </w:hyperlink>
    </w:p>
    <w:p w:rsidR="2BA6A851" w:rsidP="2BA6A851" w:rsidRDefault="2BA6A851" w14:paraId="402C1201" w14:textId="556606F3">
      <w:pPr>
        <w:pStyle w:val="TDC1"/>
        <w:tabs>
          <w:tab w:val="left" w:pos="480"/>
          <w:tab w:val="right" w:leader="dot" w:pos="9060"/>
        </w:tabs>
        <w:rPr>
          <w:noProof/>
        </w:rPr>
      </w:pPr>
      <w:hyperlink w:anchor="_Toc603397982">
        <w:r w:rsidRPr="2BA6A851">
          <w:rPr>
            <w:rStyle w:val="Hipervnculo"/>
          </w:rPr>
          <w:t>8.</w:t>
        </w:r>
        <w:r>
          <w:tab/>
        </w:r>
        <w:r w:rsidRPr="2BA6A851">
          <w:rPr>
            <w:rStyle w:val="Hipervnculo"/>
          </w:rPr>
          <w:t>Limitaciones y prospectiva</w:t>
        </w:r>
        <w:r>
          <w:tab/>
        </w:r>
        <w:r>
          <w:fldChar w:fldCharType="begin"/>
        </w:r>
        <w:r>
          <w:instrText>PAGEREF _Toc603397982 \h</w:instrText>
        </w:r>
        <w:r>
          <w:fldChar w:fldCharType="separate"/>
        </w:r>
        <w:r w:rsidRPr="2BA6A851">
          <w:rPr>
            <w:rStyle w:val="Hipervnculo"/>
          </w:rPr>
          <w:t>36</w:t>
        </w:r>
        <w:r>
          <w:fldChar w:fldCharType="end"/>
        </w:r>
      </w:hyperlink>
    </w:p>
    <w:p w:rsidR="2BA6A851" w:rsidP="2BA6A851" w:rsidRDefault="2BA6A851" w14:paraId="6395D826" w14:textId="7E45D834">
      <w:pPr>
        <w:pStyle w:val="TDC2"/>
        <w:tabs>
          <w:tab w:val="left" w:pos="720"/>
          <w:tab w:val="right" w:leader="dot" w:pos="9060"/>
        </w:tabs>
        <w:rPr>
          <w:noProof/>
        </w:rPr>
      </w:pPr>
      <w:hyperlink w:anchor="_Toc742720432">
        <w:r w:rsidRPr="2BA6A851">
          <w:rPr>
            <w:rStyle w:val="Hipervnculo"/>
          </w:rPr>
          <w:t>8.1.</w:t>
        </w:r>
        <w:r>
          <w:tab/>
        </w:r>
        <w:r w:rsidRPr="2BA6A851">
          <w:rPr>
            <w:rStyle w:val="Hipervnculo"/>
          </w:rPr>
          <w:t>Limitaciones</w:t>
        </w:r>
        <w:r>
          <w:tab/>
        </w:r>
        <w:r>
          <w:fldChar w:fldCharType="begin"/>
        </w:r>
        <w:r>
          <w:instrText>PAGEREF _Toc742720432 \h</w:instrText>
        </w:r>
        <w:r>
          <w:fldChar w:fldCharType="separate"/>
        </w:r>
        <w:r w:rsidRPr="2BA6A851">
          <w:rPr>
            <w:rStyle w:val="Hipervnculo"/>
          </w:rPr>
          <w:t>37</w:t>
        </w:r>
        <w:r>
          <w:fldChar w:fldCharType="end"/>
        </w:r>
      </w:hyperlink>
    </w:p>
    <w:p w:rsidR="2BA6A851" w:rsidP="2BA6A851" w:rsidRDefault="2BA6A851" w14:paraId="03C05AF0" w14:textId="5F167DDB">
      <w:pPr>
        <w:pStyle w:val="TDC2"/>
        <w:tabs>
          <w:tab w:val="left" w:pos="720"/>
          <w:tab w:val="right" w:leader="dot" w:pos="9060"/>
        </w:tabs>
        <w:rPr>
          <w:noProof/>
        </w:rPr>
      </w:pPr>
      <w:hyperlink w:anchor="_Toc654397700">
        <w:r w:rsidRPr="2BA6A851">
          <w:rPr>
            <w:rStyle w:val="Hipervnculo"/>
          </w:rPr>
          <w:t>8.2.</w:t>
        </w:r>
        <w:r>
          <w:tab/>
        </w:r>
        <w:r w:rsidRPr="2BA6A851">
          <w:rPr>
            <w:rStyle w:val="Hipervnculo"/>
          </w:rPr>
          <w:t>Trabajo futuro</w:t>
        </w:r>
        <w:r>
          <w:tab/>
        </w:r>
        <w:r>
          <w:fldChar w:fldCharType="begin"/>
        </w:r>
        <w:r>
          <w:instrText>PAGEREF _Toc654397700 \h</w:instrText>
        </w:r>
        <w:r>
          <w:fldChar w:fldCharType="separate"/>
        </w:r>
        <w:r w:rsidRPr="2BA6A851">
          <w:rPr>
            <w:rStyle w:val="Hipervnculo"/>
          </w:rPr>
          <w:t>37</w:t>
        </w:r>
        <w:r>
          <w:fldChar w:fldCharType="end"/>
        </w:r>
      </w:hyperlink>
    </w:p>
    <w:p w:rsidR="2BA6A851" w:rsidP="2BA6A851" w:rsidRDefault="2BA6A851" w14:paraId="047130AD" w14:textId="71F9AFB3">
      <w:pPr>
        <w:pStyle w:val="TDC1"/>
        <w:tabs>
          <w:tab w:val="right" w:leader="dot" w:pos="9060"/>
        </w:tabs>
        <w:rPr>
          <w:noProof/>
        </w:rPr>
      </w:pPr>
      <w:hyperlink w:anchor="_Toc621601696">
        <w:r w:rsidRPr="2BA6A851">
          <w:rPr>
            <w:rStyle w:val="Hipervnculo"/>
          </w:rPr>
          <w:t>Referencias bibliográficas</w:t>
        </w:r>
        <w:r>
          <w:tab/>
        </w:r>
        <w:r>
          <w:fldChar w:fldCharType="begin"/>
        </w:r>
        <w:r>
          <w:instrText>PAGEREF _Toc621601696 \h</w:instrText>
        </w:r>
        <w:r>
          <w:fldChar w:fldCharType="separate"/>
        </w:r>
        <w:r w:rsidRPr="2BA6A851">
          <w:rPr>
            <w:rStyle w:val="Hipervnculo"/>
          </w:rPr>
          <w:t>37</w:t>
        </w:r>
        <w:r>
          <w:fldChar w:fldCharType="end"/>
        </w:r>
      </w:hyperlink>
    </w:p>
    <w:p w:rsidR="2BA6A851" w:rsidP="2BA6A851" w:rsidRDefault="2BA6A851" w14:paraId="4143FF72" w14:textId="0D9AE3FD">
      <w:pPr>
        <w:pStyle w:val="TDC1"/>
        <w:tabs>
          <w:tab w:val="left" w:pos="960"/>
          <w:tab w:val="right" w:leader="dot" w:pos="9060"/>
        </w:tabs>
        <w:rPr>
          <w:noProof/>
        </w:rPr>
      </w:pPr>
      <w:hyperlink w:anchor="_Toc1420389790">
        <w:r w:rsidRPr="2BA6A851">
          <w:rPr>
            <w:rStyle w:val="Hipervnculo"/>
          </w:rPr>
          <w:t>Anexo A.</w:t>
        </w:r>
        <w:r>
          <w:tab/>
        </w:r>
        <w:r w:rsidRPr="2BA6A851">
          <w:rPr>
            <w:rStyle w:val="Hipervnculo"/>
          </w:rPr>
          <w:t>Privacidad y protección de datos</w:t>
        </w:r>
        <w:r>
          <w:tab/>
        </w:r>
        <w:r>
          <w:fldChar w:fldCharType="begin"/>
        </w:r>
        <w:r>
          <w:instrText>PAGEREF _Toc1420389790 \h</w:instrText>
        </w:r>
        <w:r>
          <w:fldChar w:fldCharType="separate"/>
        </w:r>
        <w:r w:rsidRPr="2BA6A851">
          <w:rPr>
            <w:rStyle w:val="Hipervnculo"/>
          </w:rPr>
          <w:t>38</w:t>
        </w:r>
        <w:r>
          <w:fldChar w:fldCharType="end"/>
        </w:r>
      </w:hyperlink>
      <w:r>
        <w:fldChar w:fldCharType="end"/>
      </w:r>
    </w:p>
    <w:p w:rsidRPr="00727AE8" w:rsidR="00166012" w:rsidP="00166012" w:rsidRDefault="005D549B" w14:paraId="6611B0BB" w14:textId="77BAFD51">
      <w:pPr>
        <w:pStyle w:val="Ttulondices"/>
      </w:pPr>
      <w:r w:rsidRPr="00727AE8">
        <w:br w:type="page"/>
      </w:r>
      <w:r w:rsidR="00166012">
        <w:lastRenderedPageBreak/>
        <w:t>Í</w:t>
      </w:r>
      <w:r w:rsidRPr="00727AE8" w:rsidR="00166012">
        <w:t xml:space="preserve">ndice de figuras </w:t>
      </w:r>
    </w:p>
    <w:p w:rsidR="00C20B13" w:rsidRDefault="00166012" w14:paraId="4745205E" w14:textId="6C9C443F">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001C192D">
          <w:rPr>
            <w:rStyle w:val="Hipervnculo"/>
            <w:noProof/>
          </w:rPr>
          <w:t>No se han incluido figuras en esta versión del documento.</w:t>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lastRenderedPageBreak/>
        <w:t>Índice de tablas</w:t>
      </w:r>
    </w:p>
    <w:p w:rsidR="00DA0F97" w:rsidP="00092996" w:rsidRDefault="00092996" w14:paraId="2D9A0E7F" w14:textId="77777777">
      <w:pPr>
        <w:pStyle w:val="Ttulondices"/>
        <w:rPr>
          <w:rFonts w:cs="Times New Roman"/>
          <w:b/>
          <w:bCs/>
        </w:rPr>
      </w:pPr>
      <w:r w:rsidRPr="2BA6A851">
        <w:rPr>
          <w:rFonts w:asciiTheme="minorHAnsi" w:hAnsiTheme="minorHAnsi"/>
          <w:b/>
          <w:bCs/>
          <w:color w:val="auto"/>
          <w:sz w:val="24"/>
          <w:szCs w:val="24"/>
          <w:lang w:eastAsia="es-ES"/>
        </w:rPr>
        <w:fldChar w:fldCharType="begin"/>
      </w:r>
      <w:r w:rsidRPr="2BA6A851">
        <w:rPr>
          <w:b/>
          <w:bCs/>
        </w:rPr>
        <w:instrText xml:space="preserve"> TOC \h \z \t "Tablas;1" \c "Tabla" </w:instrText>
      </w:r>
      <w:r w:rsidRPr="2BA6A851">
        <w:rPr>
          <w:rFonts w:asciiTheme="minorHAnsi" w:hAnsiTheme="minorHAnsi"/>
          <w:b/>
          <w:bCs/>
          <w:color w:val="auto"/>
          <w:sz w:val="24"/>
          <w:szCs w:val="24"/>
          <w:lang w:eastAsia="es-ES"/>
        </w:rPr>
        <w:fldChar w:fldCharType="separate"/>
      </w:r>
      <w:r w:rsidR="00DA0F97">
        <w:rPr>
          <w:rFonts w:asciiTheme="minorHAnsi" w:hAnsiTheme="minorHAnsi"/>
          <w:noProof/>
          <w:color w:val="auto"/>
          <w:sz w:val="24"/>
          <w:szCs w:val="24"/>
          <w:lang w:eastAsia="es-ES"/>
        </w:rPr>
        <w:t>Tabla 1. Distribución de responsabilidades por miembro del equipo.</w:t>
      </w:r>
      <w:r w:rsidRPr="2BA6A851">
        <w:rPr>
          <w:rFonts w:cs="Times New Roman"/>
          <w:b/>
          <w:bCs/>
        </w:rPr>
        <w:fldChar w:fldCharType="end"/>
      </w:r>
    </w:p>
    <w:p w:rsidR="00DA0F97" w:rsidP="00DA0F97" w:rsidRDefault="00DA0F97" w14:paraId="50C3A849" w14:textId="77777777">
      <w:r w:rsidRPr="00DA0F97">
        <w:t>Tabla 2. Fases del proceso CRISP-DM aplicadas al proyecto OpsInsight Analytics.</w:t>
      </w:r>
    </w:p>
    <w:p w:rsidRPr="00DA0F97" w:rsidR="005F110C" w:rsidP="00DA0F97" w:rsidRDefault="00DA0F97" w14:paraId="3D835524" w14:textId="2CD70ABC">
      <w:r w:rsidRPr="00DA0F97">
        <w:t>Tabla 3. Índice de acrónimos y abreviaturas empleados en el documento.</w:t>
      </w:r>
    </w:p>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2A04D4" w:rsidR="00196EF2" w:rsidP="00196EF2" w:rsidRDefault="00196EF2" w14:paraId="138BF908" w14:textId="77777777">
      <w:pPr>
        <w:rPr>
          <w:rFonts w:ascii="Calibri" w:hAnsi="Calibri" w:cs="Calibri"/>
          <w:bCs/>
          <w:color w:val="000000"/>
        </w:rPr>
      </w:pPr>
      <w:r w:rsidRPr="002A04D4">
        <w:rPr>
          <w:rFonts w:ascii="Calibri" w:hAnsi="Calibri" w:cs="Calibri"/>
          <w:color w:val="000000"/>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2A04D4" w:rsidR="00196EF2" w:rsidP="00196EF2" w:rsidRDefault="00196EF2" w14:paraId="7B9142BA" w14:textId="77777777">
      <w:pPr>
        <w:pStyle w:val="Ttulondices"/>
        <w:rPr>
          <w:rFonts w:ascii="Calibri Light" w:hAnsi="Calibri Light" w:cs="Calibri Light"/>
          <w:szCs w:val="28"/>
        </w:rPr>
      </w:pPr>
      <w:r w:rsidRPr="002A04D4">
        <w:rPr>
          <w:rFonts w:ascii="Calibri Light" w:hAnsi="Calibri Light" w:cs="Calibri Light"/>
          <w:szCs w:val="28"/>
        </w:rPr>
        <w:t>Mecanismos de coordinación empleados</w:t>
      </w:r>
    </w:p>
    <w:p w:rsidRPr="0097635A" w:rsidR="00196EF2" w:rsidP="00196EF2" w:rsidRDefault="00196EF2" w14:paraId="0EB9C399" w14:textId="77777777">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rsidR="00196EF2" w:rsidP="2BA6A851" w:rsidRDefault="2BA6A851" w14:paraId="7B5F59D8" w14:textId="11A9CBE7">
      <w:r w:rsidRPr="2BA6A851">
        <w:t>El equipo emplea</w:t>
      </w:r>
      <w:r w:rsidRPr="0097635A" w:rsidR="00196EF2">
        <w:t xml:space="preserve"> los </w:t>
      </w:r>
      <w:r w:rsidRPr="2BA6A851">
        <w:t xml:space="preserve">siguientes </w:t>
      </w:r>
      <w:r w:rsidRPr="0097635A" w:rsidR="00196EF2">
        <w:t>mecanismos de coordinación y comunicación para el desarrollo del TFE</w:t>
      </w:r>
      <w:r w:rsidRPr="2BA6A851">
        <w:t>:</w:t>
      </w:r>
    </w:p>
    <w:p w:rsidR="00196EF2" w:rsidP="2BA6A851" w:rsidRDefault="00196EF2" w14:paraId="0470E92D" w14:textId="08FCD9AC"/>
    <w:p w:rsidR="00196EF2" w:rsidP="2BA6A851" w:rsidRDefault="2BA6A851" w14:paraId="53C5858F" w14:textId="5295234A">
      <w:r w:rsidRPr="2BA6A851">
        <w:t>Reuniones semanales de seguimiento mediante videoconferencia, en las que se revisa el avance de cada módulo, se toman decisiones técnicas conjuntas y se resuelven bloqueos. Los acuerdos y decisiones relevantes quedan registrados por escrito en un documento compartido de actas.</w:t>
      </w:r>
    </w:p>
    <w:p w:rsidR="00196EF2" w:rsidP="2BA6A851" w:rsidRDefault="00196EF2" w14:paraId="67EDEC44" w14:textId="056D0C2E"/>
    <w:p w:rsidR="00196EF2" w:rsidP="2BA6A851" w:rsidRDefault="2BA6A851" w14:paraId="2A2F3041" w14:textId="42E3A900">
      <w:r w:rsidRPr="2BA6A851">
        <w:t>Repositorio común en GitHub, que centraliza el código fuente, los notebooks de análisis y los datos de ejemplo. Cada integrante trabaja en una rama propia y las incorporaciones al repositorio principal se realizan mediante pull requests revisados por al menos otro miembro del grupo.</w:t>
      </w:r>
    </w:p>
    <w:p w:rsidR="00196EF2" w:rsidP="2BA6A851" w:rsidRDefault="00196EF2" w14:paraId="63D385C3" w14:textId="46592FC6"/>
    <w:p w:rsidR="00196EF2" w:rsidP="2BA6A851" w:rsidRDefault="2BA6A851" w14:paraId="61342C8A" w14:textId="7567E8E0">
      <w:r w:rsidRPr="2BA6A851">
        <w:t>Documento de trabajo colaborativo en Google Docs, utilizado para la redacción conjunta de la memoria, la revisión cruzada entre secciones y el seguimiento del estado de cada apartado. Se mantiene un registro de versiones con fecha y autor de los cambios más significativos.</w:t>
      </w:r>
    </w:p>
    <w:p w:rsidR="00196EF2" w:rsidP="2BA6A851" w:rsidRDefault="00196EF2" w14:paraId="63B1EE91" w14:textId="5E0B0304"/>
    <w:p w:rsidR="00196EF2" w:rsidP="2BA6A851" w:rsidRDefault="2BA6A851" w14:paraId="67A61FA1" w14:textId="4813C08A">
      <w:r w:rsidRPr="2BA6A851">
        <w:t>Canal de mensajería instantánea (WhatsApp/Telegram) para comunicaciones rápidas y coordinación operativa entre reuniones.</w:t>
      </w:r>
    </w:p>
    <w:p w:rsidR="00196EF2" w:rsidP="2BA6A851" w:rsidRDefault="00196EF2" w14:paraId="5A0DE9EA" w14:textId="31D7960E"/>
    <w:p w:rsidR="00196EF2" w:rsidP="00196EF2" w:rsidRDefault="2BA6A851" w14:paraId="079178F6" w14:textId="5AF51CD3">
      <w:r w:rsidRPr="2BA6A851">
        <w:t>Revisión cruzada de contenidos: cada integrante revisa y comenta el trabajo redactado por los demás antes de considerar un apartado como cerrado, garantizando la coherencia interna del documento</w:t>
      </w:r>
      <w:r w:rsidR="00196EF2">
        <w:t>.</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pgSz w:w="11906" w:h="16838" w:orient="portrait"/>
          <w:pgMar w:top="1418" w:right="1134" w:bottom="1418" w:left="1701" w:header="709" w:footer="709" w:gutter="0"/>
          <w:pgNumType w:fmt="upperRoman"/>
          <w:cols w:space="708"/>
          <w:titlePg/>
          <w:docGrid w:linePitch="360"/>
          <w:headerReference w:type="first" r:id="Redd444339d2d4de8"/>
          <w:footerReference w:type="first" r:id="R120bdab876774cce"/>
        </w:sectPr>
      </w:pPr>
    </w:p>
    <w:p w:rsidRPr="000D09A0" w:rsidR="00C308C3" w:rsidP="00C308C3" w:rsidRDefault="00C308C3" w14:paraId="129530A6" w14:textId="79068FB9">
      <w:pPr>
        <w:pStyle w:val="Ttulo1"/>
        <w:rPr>
          <w:caps w:val="0"/>
        </w:rPr>
      </w:pPr>
      <w:bookmarkStart w:name="_Toc147741191" w:id="1"/>
      <w:bookmarkStart w:name="_Toc437515557" w:id="2"/>
      <w:bookmarkStart w:name="_Toc14106979" w:id="3"/>
      <w:bookmarkStart w:name="_Toc1023735441" w:id="4"/>
      <w:r>
        <w:rPr>
          <w:caps w:val="0"/>
        </w:rPr>
        <w:lastRenderedPageBreak/>
        <w:t>Introducción</w:t>
      </w:r>
      <w:bookmarkEnd w:id="1"/>
      <w:bookmarkEnd w:id="4"/>
    </w:p>
    <w:p w:rsidR="00C308C3" w:rsidP="00C308C3" w:rsidRDefault="00C308C3" w14:paraId="007816AB" w14:textId="77777777">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rsidR="00C308C3" w:rsidP="00C308C3" w:rsidRDefault="00C308C3" w14:paraId="1A0A40BE" w14:textId="77777777">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rsidRPr="001C2FB3" w:rsidR="00C308C3" w:rsidP="00C308C3" w:rsidRDefault="00C308C3" w14:paraId="70E21A1D" w14:textId="0BE45EEE">
      <w:r w:rsidR="395CE75C">
        <w:rPr/>
        <w:t>En esta introducción se englobarán, también, los siguientes subapartados: justificación, planteamiento del problema y estructura del trabajo.</w:t>
      </w:r>
    </w:p>
    <w:p w:rsidRPr="000D09A0" w:rsidR="00C308C3" w:rsidP="7169E849" w:rsidRDefault="5BF023C0" w14:paraId="2D10AFD7" w14:textId="20DE0BCB">
      <w:pPr>
        <w:pStyle w:val="Ttulo2"/>
        <w:rPr>
          <w:rFonts w:ascii="Calibri Light" w:hAnsi="Calibri Light" w:eastAsia="Calibri Light" w:cs="Calibri Light"/>
          <w:bCs w:val="0"/>
          <w:caps w:val="0"/>
          <w:highlight w:val="yellow"/>
        </w:rPr>
      </w:pPr>
      <w:bookmarkStart w:name="_Toc524257080" w:id="5"/>
      <w:r>
        <w:rPr>
          <w:caps w:val="0"/>
        </w:rPr>
        <w:t>Motivación</w:t>
      </w:r>
      <w:bookmarkEnd w:id="5"/>
    </w:p>
    <w:p w:rsidR="7C73F3E0" w:rsidP="0FFD6019" w:rsidRDefault="7C73F3E0" w14:paraId="16B034DC" w14:textId="6716ED03">
      <w:pPr>
        <w:rPr>
          <w:lang w:val="en-US"/>
        </w:rPr>
      </w:pPr>
      <w:r w:rsidRPr="0FFD6019">
        <w:rPr>
          <w:lang w:val="en-US"/>
        </w:rPr>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7C73F3E0" w:rsidP="0FFD6019" w:rsidRDefault="7C73F3E0" w14:paraId="1ECA32D8" w14:textId="38B77005">
      <w:pPr>
        <w:rPr>
          <w:lang w:val="en-US"/>
        </w:rPr>
      </w:pPr>
      <w:r w:rsidRPr="0FFD6019">
        <w:rPr>
          <w:lang w:val="en-US"/>
        </w:rPr>
        <w:t xml:space="preserve">Las causas de esta situación son múltiples y se retroalimentan entre sí. En primer lugar, la diversidad de formatos en los que se registran las incidencias, desde documentos escaneados hasta archivos tabulares sin esquema común, imposibilita la consolidación automática de la </w:t>
      </w:r>
      <w:r w:rsidRPr="0FFD6019">
        <w:rPr>
          <w:lang w:val="en-US"/>
        </w:rPr>
        <w:lastRenderedPageBreak/>
        <w:t>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[1][2] la explotación analítica de documentación operativa heterogénea, (partes de incidencia, informes cualitativos, manuales técnicos) sigue siendo un área con escasa cobertura práctica y metodológica.</w:t>
      </w:r>
    </w:p>
    <w:p w:rsidR="7C73F3E0" w:rsidP="0FFD6019" w:rsidRDefault="7C73F3E0" w14:paraId="4007546D" w14:textId="0061852D">
      <w:pPr>
        <w:rPr>
          <w:lang w:val="en-US"/>
        </w:rPr>
      </w:pPr>
      <w:r w:rsidRPr="0FFD6019">
        <w:rPr>
          <w:lang w:val="en-US"/>
        </w:rPr>
        <w:t>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[3].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7C73F3E0" w:rsidP="0FFD6019" w:rsidRDefault="7C73F3E0" w14:paraId="06FACE30" w14:textId="5E25908F">
      <w:pPr>
        <w:rPr>
          <w:lang w:val="en-US"/>
        </w:rPr>
      </w:pPr>
      <w:r w:rsidRPr="0FFD6019">
        <w:rPr>
          <w:lang w:val="en-US"/>
        </w:rPr>
        <w:t>Es en este contexto donde surge OpsInsight Analytics, una plataforma local orientada a transformar información operativa dispersa en un sistema analítico útil. La motivación no reside en la aplicación de inteligencia artificial como fin en sí mismo, sino en la construcción de una cadena de valor del dato completa, desde la ingestión de documentos no estructurados hasta la visualización de patrones de fallo y la generación de evidencias para la toma de decisiones. Este trabajo se plantea, por tanto, como una contribución tanto al campo de la analítica de datos industriales como al de la extracción y estructuración de información técnica, con el objetivo de demostrar que es posible pasar de documentación operativa heterogénea a inteligencia analítica accionable mediante un enfoque reproducible, trazable y metodológicamente riguroso.</w:t>
      </w:r>
    </w:p>
    <w:p w:rsidR="7C73F3E0" w:rsidP="0FFD6019" w:rsidRDefault="7C73F3E0" w14:paraId="360D9392" w14:textId="1B0C98F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49A1DC6E" w14:textId="4B39C3E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0AF9D8FF" w14:textId="7B1B8583">
      <w:pPr>
        <w:spacing w:before="0" w:after="160" w:line="257" w:lineRule="auto"/>
        <w:rPr>
          <w:rFonts w:eastAsiaTheme="minorEastAsia" w:cstheme="minorBidi"/>
        </w:rPr>
      </w:pPr>
    </w:p>
    <w:p w:rsidR="7C73F3E0" w:rsidP="0FFD6019" w:rsidRDefault="7C73F3E0" w14:paraId="06A4247D" w14:textId="69DDE53A">
      <w:pPr>
        <w:spacing w:before="0" w:after="160" w:line="257" w:lineRule="auto"/>
        <w:rPr>
          <w:rFonts w:eastAsiaTheme="minorEastAsia" w:cstheme="minorBidi"/>
        </w:rPr>
      </w:pPr>
    </w:p>
    <w:p w:rsidR="7C73F3E0" w:rsidP="0FFD6019" w:rsidRDefault="7C73F3E0" w14:paraId="690E7BD6" w14:textId="00AFDEFB">
      <w:pPr>
        <w:spacing w:before="0" w:after="160" w:line="257" w:lineRule="auto"/>
        <w:rPr>
          <w:rFonts w:eastAsiaTheme="minorEastAsia" w:cstheme="minorBidi"/>
        </w:rPr>
      </w:pPr>
    </w:p>
    <w:p w:rsidRPr="00F92B4D" w:rsidR="009B2037" w:rsidP="00C308C3" w:rsidRDefault="009B2037" w14:paraId="7D6D5F64" w14:textId="77777777">
      <w:pPr>
        <w:rPr>
          <w:lang w:val="en-US"/>
        </w:rPr>
      </w:pPr>
    </w:p>
    <w:p w:rsidRPr="000D09A0" w:rsidR="00C308C3" w:rsidP="7169E849" w:rsidRDefault="39F36DE2" w14:paraId="699C5F11" w14:textId="3B57937E">
      <w:pPr>
        <w:pStyle w:val="Ttulo2"/>
        <w:rPr>
          <w:rFonts w:ascii="Calibri" w:hAnsi="Calibri" w:eastAsia="Calibri" w:cs="Calibri"/>
          <w:sz w:val="24"/>
          <w:szCs w:val="24"/>
          <w:highlight w:val="yellow"/>
        </w:rPr>
      </w:pPr>
      <w:bookmarkStart w:name="_Toc147741193" w:id="6"/>
      <w:bookmarkStart w:name="_Toc1158844430" w:id="7"/>
      <w:r>
        <w:rPr>
          <w:caps w:val="0"/>
        </w:rPr>
        <w:t xml:space="preserve">Planteamiento del </w:t>
      </w:r>
      <w:bookmarkEnd w:id="6"/>
      <w:r w:rsidR="7633AAAC">
        <w:rPr>
          <w:caps w:val="0"/>
        </w:rPr>
        <w:t>trabajo</w:t>
      </w:r>
      <w:bookmarkEnd w:id="7"/>
    </w:p>
    <w:p w:rsidR="2CCCE94A" w:rsidRDefault="2CCCE94A" w14:paraId="45B44EE5" w14:textId="6737D151">
      <w:r>
        <w:t>OpsInsight Analytics aborda el problema de la información operativa dispersa mediante el diseño y desarrollo de una plataforma local que integra c</w:t>
      </w:r>
      <w:r w:rsidR="02140126">
        <w:t>inc</w:t>
      </w:r>
      <w:r>
        <w:t xml:space="preserve">o capacidades complementarias en un mismo </w:t>
      </w:r>
      <w:r w:rsidRPr="6D5CCB95">
        <w:rPr>
          <w:i/>
          <w:iCs/>
        </w:rPr>
        <w:t xml:space="preserve">pipeline </w:t>
      </w:r>
      <w:r>
        <w:t>reproducible y demostrable.</w:t>
      </w:r>
    </w:p>
    <w:p w:rsidRPr="001C2FB3" w:rsidR="00C308C3" w:rsidP="0FFD6019" w:rsidRDefault="2CCCE94A" w14:paraId="7DCF0290" w14:textId="2DF6F61D">
      <w:r>
        <w:t>En primer lugar, el sistema incorpora un módulo de ingesta y extracción documental capaz de procesar</w:t>
      </w:r>
      <w:r w:rsidR="37236D0E">
        <w:t xml:space="preserve"> manuales técnicos y</w:t>
      </w:r>
      <w:r>
        <w:t xml:space="preserve"> </w:t>
      </w:r>
      <w:r w:rsidR="73E46BE6">
        <w:t>reporte</w:t>
      </w:r>
      <w:r>
        <w:t>s de incidencia</w:t>
      </w:r>
      <w:r w:rsidR="1EFF01BA">
        <w:t>s</w:t>
      </w:r>
      <w:r>
        <w:t xml:space="preserve"> en </w:t>
      </w:r>
      <w:r w:rsidR="332B97ED">
        <w:t>múltiples formatos (</w:t>
      </w:r>
      <w:r>
        <w:t>PDF</w:t>
      </w:r>
      <w:r w:rsidR="7A4E79A4">
        <w:t>,</w:t>
      </w:r>
      <w:r>
        <w:t xml:space="preserve"> im</w:t>
      </w:r>
      <w:r w:rsidR="7BD27279">
        <w:t>á</w:t>
      </w:r>
      <w:r>
        <w:t>gen</w:t>
      </w:r>
      <w:r w:rsidR="23332AC0">
        <w:t>es</w:t>
      </w:r>
      <w:r>
        <w:t>, formularios escaneados</w:t>
      </w:r>
      <w:r w:rsidR="2B6AE355">
        <w:t>, CSVs, etc.</w:t>
      </w:r>
      <w:r w:rsidR="7FE70378">
        <w:t>)</w:t>
      </w:r>
      <w:r>
        <w:t xml:space="preserve"> </w:t>
      </w:r>
    </w:p>
    <w:p w:rsidR="46138679" w:rsidP="6D5CCB95" w:rsidRDefault="46138679" w14:paraId="68C63D57" w14:textId="4B9730EB">
      <w:r>
        <w:t>El</w:t>
      </w:r>
      <w:r w:rsidR="2CCCE94A">
        <w:t xml:space="preserve"> segundo </w:t>
      </w:r>
      <w:r>
        <w:t>componente</w:t>
      </w:r>
      <w:r w:rsidR="2CCCE94A">
        <w:t xml:space="preserve"> se </w:t>
      </w:r>
      <w:r w:rsidR="4A064AF8">
        <w:t>encarga de aplicar técnicas de reconocimiento óptico de caracteres (OCR) y modelos de lenguaje locales para transformar los documentos ingeridos en registros estructurados con atributos homogéneos. Estos dos primeros módulos constituyen la base del sistema: sin datos limpios y estructurados no es posible construir ningún análisis significativo.</w:t>
      </w:r>
    </w:p>
    <w:p w:rsidRPr="001C2FB3" w:rsidR="00C308C3" w:rsidP="0FFD6019" w:rsidRDefault="2CCCE94A" w14:paraId="22803C8B" w14:textId="620AF1DF">
      <w:r>
        <w:t>E</w:t>
      </w:r>
      <w:r w:rsidR="2669C9AD">
        <w:t>l tercer</w:t>
      </w:r>
      <w:r>
        <w:t xml:space="preserve"> módulo </w:t>
      </w:r>
      <w:r w:rsidR="3B4983B5">
        <w:t xml:space="preserve">es el responsable </w:t>
      </w:r>
      <w:r>
        <w:t xml:space="preserve">de </w:t>
      </w:r>
      <w:r w:rsidR="175E3A77">
        <w:t>la</w:t>
      </w:r>
      <w:r>
        <w:t xml:space="preserve"> normalización semántica que unifica nomenclaturas, </w:t>
      </w:r>
      <w:r w:rsidR="6296312C">
        <w:t xml:space="preserve">formatos de fechas, idiomas utilizados, etc. También </w:t>
      </w:r>
      <w: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0FFD6019" w:rsidRDefault="2CCCE94A" w14:paraId="36A45FB6" w14:textId="36255895">
      <w:r>
        <w:t xml:space="preserve">En </w:t>
      </w:r>
      <w:r w:rsidR="38E10508">
        <w:t>cuarto</w:t>
      </w:r>
      <w:r>
        <w:t xml:space="preserve"> lugar, la plataforma incluye una capa de análisis descriptivo, temporal y predictivo sobre el repositorio consolidado</w:t>
      </w:r>
      <w:r w:rsidR="500F90A5">
        <w:t xml:space="preserve"> de incidencias</w:t>
      </w:r>
      <w:r>
        <w:t xml:space="preserve">. </w:t>
      </w:r>
      <w:r w:rsidR="5A4D7EBD">
        <w:t>Para ello, c</w:t>
      </w:r>
      <w:r w:rsidRPr="6D5CCB95" w:rsidR="5A4D7EBD">
        <w:rPr>
          <w:rFonts w:ascii="Calibri" w:hAnsi="Calibri" w:eastAsia="Calibri" w:cs="Calibri"/>
        </w:rPr>
        <w:t>alcula indicadores, estudia tendencias temporales, detecta agrupaciones de incidencias, analiza correlaciones y realiza predicciones</w:t>
      </w:r>
      <w:r w:rsidR="5A4D7EBD">
        <w:t>. Gracias a ello, es capaz de</w:t>
      </w:r>
      <w:r>
        <w:t xml:space="preserve"> da</w:t>
      </w:r>
      <w:r w:rsidR="13A9F421">
        <w:t>r</w:t>
      </w:r>
      <w:r>
        <w:t xml:space="preserve"> respuesta a las preguntas operativas más relevantes en el dominio del mantenimiento industrial</w:t>
      </w:r>
      <w:r w:rsidR="6852F600">
        <w:t>, como</w:t>
      </w:r>
      <w:r>
        <w:t xml:space="preserve"> qué activos son más críticos, qué tipos de fallo tienen mayor frecuencia, qué patrones temporales se observan y qué escenarios futuros son razonables proyectar a partir del comportamiento histórico.</w:t>
      </w:r>
    </w:p>
    <w:p w:rsidRPr="001C2FB3" w:rsidR="00C308C3" w:rsidP="0FFD6019" w:rsidRDefault="503E2918" w14:paraId="1F9ACC8A" w14:textId="28CC86B5">
      <w:r>
        <w:lastRenderedPageBreak/>
        <w:t xml:space="preserve">El último y quinto componente es </w:t>
      </w:r>
      <w:r w:rsidR="2CCCE94A">
        <w:t xml:space="preserve">un cuadro de mando que </w:t>
      </w:r>
      <w:r>
        <w:t xml:space="preserve">presenta los </w:t>
      </w:r>
      <w:r w:rsidR="2CCCE94A">
        <w:t>resultados</w:t>
      </w:r>
      <w:r w:rsidR="12B2648D">
        <w:t xml:space="preserve"> de forma</w:t>
      </w:r>
      <w:r w:rsidR="7B40EDBD">
        <w:t xml:space="preserve"> </w:t>
      </w:r>
      <w:r w:rsidR="2CCCE94A">
        <w:t>interactiv</w:t>
      </w:r>
      <w:r w:rsidR="2316AA68">
        <w:t>a</w:t>
      </w:r>
      <w:r w:rsidR="2CCCE94A">
        <w:t xml:space="preserve"> </w:t>
      </w:r>
      <w:r w:rsidR="60223963">
        <w:t>para</w:t>
      </w:r>
      <w:r w:rsidR="2CCCE94A">
        <w:t xml:space="preserve"> explorar los indicadores clave, </w:t>
      </w:r>
      <w:r w:rsidR="7C75E7E1">
        <w:t>organizar los análisis por tipos de fallos,</w:t>
      </w:r>
      <w:r w:rsidR="2CCCE94A">
        <w:t xml:space="preserve"> visualizar la evolución temporal de las incidencias y </w:t>
      </w:r>
      <w:r w:rsidR="635583C8">
        <w:t>poder obtener sus evidencias documentales</w:t>
      </w:r>
      <w:r w:rsidR="2CCCE94A">
        <w:t>. El objetivo es demostrar que, a partir de documentación operativa heterogénea, es posible construir una herramienta de soporte a la decisión robusta, trazable y defendible como prototipo de producto mínimo viable.</w:t>
      </w:r>
    </w:p>
    <w:p w:rsidRPr="000D09A0" w:rsidR="00C308C3" w:rsidP="7169E849" w:rsidRDefault="39F36DE2" w14:paraId="10A58D1F" w14:textId="7153A1E4">
      <w:pPr>
        <w:pStyle w:val="Ttulo2"/>
        <w:rPr>
          <w:rFonts w:ascii="Calibri" w:hAnsi="Calibri" w:eastAsia="Calibri" w:cs="Calibri"/>
          <w:sz w:val="24"/>
          <w:szCs w:val="24"/>
          <w:highlight w:val="yellow"/>
        </w:rPr>
      </w:pPr>
      <w:bookmarkStart w:name="_Toc147741194" w:id="8"/>
      <w:bookmarkStart w:name="_Toc575312158" w:id="9"/>
      <w:r>
        <w:rPr>
          <w:caps w:val="0"/>
        </w:rPr>
        <w:t>Estructura del trabajo</w:t>
      </w:r>
      <w:bookmarkEnd w:id="8"/>
      <w:bookmarkEnd w:id="9"/>
    </w:p>
    <w:p w:rsidR="4AE3E5B9" w:rsidP="4B1AE389" w:rsidRDefault="4AE3E5B9" w14:paraId="2FBB2A29" w14:textId="3F31CA95">
      <w:r>
        <w:t xml:space="preserve">Tras esta introducción exponiendo la motivación y el planteamiento del proyecto, esta </w:t>
      </w:r>
      <w:r w:rsidR="60AABE19">
        <w:t>subs</w:t>
      </w:r>
      <w:r>
        <w:t>ección se dispone a definir la estructura y el contenido de las siguientes seccio</w:t>
      </w:r>
      <w:r w:rsidR="16D24C98">
        <w:t>nes del trabajo.</w:t>
      </w:r>
    </w:p>
    <w:p w:rsidR="645CC873" w:rsidP="4B1AE389" w:rsidRDefault="645CC873" w14:paraId="3C5947C6" w14:textId="3F462446">
      <w:r>
        <w:t xml:space="preserve">La </w:t>
      </w:r>
      <w:commentRangeStart w:id="10"/>
      <w:commentRangeStart w:id="11"/>
      <w:commentRangeStart w:id="12"/>
      <w:r>
        <w:t xml:space="preserve">sección 2 </w:t>
      </w:r>
      <w:commentRangeEnd w:id="10"/>
      <w:r>
        <w:rPr>
          <w:rStyle w:val="Refdecomentario"/>
          <w:sz w:val="24"/>
          <w:szCs w:val="24"/>
        </w:rPr>
        <w:commentReference w:id="10"/>
      </w:r>
      <w:commentRangeEnd w:id="11"/>
      <w:r>
        <w:rPr>
          <w:rStyle w:val="CommentReference"/>
        </w:rPr>
        <w:commentReference w:id="11"/>
      </w:r>
      <w:commentRangeEnd w:id="12"/>
      <w:r>
        <w:rPr>
          <w:rStyle w:val="CommentReference"/>
        </w:rPr>
        <w:commentReference w:id="12"/>
      </w:r>
      <w:r>
        <w:t>contiene</w:t>
      </w:r>
      <w:r w:rsidR="2B9DA3F2">
        <w:t xml:space="preserve"> un estado del arte que enumerará las fuentes investigadas y tenidas como referencia para el desarrollo del trabajo, s</w:t>
      </w:r>
      <w:r w:rsidR="3204E5A8">
        <w:t>irviendo a su vez para definir el contexto tecnológico en</w:t>
      </w:r>
      <w:r w:rsidR="3DC471A9">
        <w:t xml:space="preserve"> el cual se desarrolla el mismo. Más en particular, se investiga el estado y uso actual de las tecnologías impl</w:t>
      </w:r>
      <w:r w:rsidR="273A84DE">
        <w:t>icadas en el proyecto, incluyendo agentes de automatización basados en Inteligencia Artificial, algoritmos de análisi</w:t>
      </w:r>
      <w:r w:rsidR="1CA111E0">
        <w:t>s visual c</w:t>
      </w:r>
      <w:r w:rsidRPr="4B1AE389" w:rsidR="1E17CB6D">
        <w:t xml:space="preserve">omo </w:t>
      </w:r>
      <w:r w:rsidRPr="4B1AE389" w:rsidR="1E17CB6D">
        <w:rPr>
          <w:i/>
          <w:iCs/>
        </w:rPr>
        <w:t xml:space="preserve">Optical Character Recognition </w:t>
      </w:r>
      <w:r w:rsidRPr="4B1AE389" w:rsidR="1E17CB6D">
        <w:t>(</w:t>
      </w:r>
      <w:r w:rsidR="1E17CB6D">
        <w:t>OCR</w:t>
      </w:r>
      <w:r w:rsidRPr="4B1AE389" w:rsidR="1E17CB6D">
        <w:t xml:space="preserve">) y creación de </w:t>
      </w:r>
      <w:r w:rsidR="1E17CB6D">
        <w:t>cuadros de mando</w:t>
      </w:r>
      <w:r w:rsidRPr="4B1AE389" w:rsidR="1E17CB6D">
        <w:t xml:space="preserve"> </w:t>
      </w:r>
      <w:r w:rsidRPr="4B1AE389" w:rsidR="58AC3B3C">
        <w:t>para</w:t>
      </w:r>
      <w:r w:rsidRPr="4B1AE389" w:rsidR="1E17CB6D">
        <w:t xml:space="preserve"> monitorización</w:t>
      </w:r>
      <w:r w:rsidRPr="4B1AE389" w:rsidR="39F419D1">
        <w:t xml:space="preserve"> de tareas.</w:t>
      </w:r>
    </w:p>
    <w:p w:rsidRPr="006403BD" w:rsidR="00C308C3" w:rsidP="00C308C3" w:rsidRDefault="75DC413F" w14:paraId="03D3F7BB" w14:textId="6DFA3672">
      <w:r>
        <w:t>La sección 3 concretiza la definición de los objetivos del proyecto</w:t>
      </w:r>
      <w:r w:rsidR="2E9C4589">
        <w:t>, tanto generales como específicos. También expone la metodología que se utiliza para</w:t>
      </w:r>
      <w:r w:rsidR="094875F1">
        <w:t xml:space="preserve"> alcanzarlos.</w:t>
      </w:r>
      <w:r w:rsidR="530B43AE">
        <w:t xml:space="preserve"> Esto se completa con la sección 4, donde se detalla el marco normativo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rsidR="2EF981E1" w:rsidRDefault="2EF981E1" w14:paraId="4A89418D" w14:textId="13875EFD">
      <w:r>
        <w:t xml:space="preserve">Las secciones </w:t>
      </w:r>
      <w:r w:rsidR="60E44A27">
        <w:t>siguientes</w:t>
      </w:r>
      <w:r>
        <w:t xml:space="preserve"> son </w:t>
      </w:r>
      <w:r w:rsidR="1D2A05BF">
        <w:t>las m</w:t>
      </w:r>
      <w:r>
        <w:t>ás técnicas</w:t>
      </w:r>
      <w:r w:rsidR="018E5D37">
        <w:t>, ya que exponen el desarrollo del trabajo (sección 5)</w:t>
      </w:r>
      <w:r w:rsidR="11CE5A7F">
        <w:t xml:space="preserve"> y el código fuente y los datos analizados (sección 6).</w:t>
      </w:r>
    </w:p>
    <w:p w:rsidR="11CE5A7F" w:rsidRDefault="11CE5A7F" w14:paraId="02C98BC2" w14:textId="433CBB3E">
      <w:r>
        <w:t>Finalmente, se exponen las conclusiones y las limitaciones en las secciones 7 y</w:t>
      </w:r>
      <w:r w:rsidR="1FB473DE">
        <w:t xml:space="preserve"> 8,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00C308C3" w:rsidRDefault="00C308C3" w14:paraId="4A87C470" w14:textId="77777777">
      <w:pPr>
        <w:pStyle w:val="Ttulo1"/>
        <w:rPr>
          <w:caps w:val="0"/>
        </w:rPr>
      </w:pPr>
      <w:bookmarkStart w:name="_Toc147741195" w:id="13"/>
      <w:bookmarkStart w:name="_Toc727912946" w:id="14"/>
      <w:r>
        <w:rPr>
          <w:caps w:val="0"/>
        </w:rPr>
        <w:lastRenderedPageBreak/>
        <w:t>Contexto y estado del arte</w:t>
      </w:r>
      <w:bookmarkEnd w:id="13"/>
      <w:bookmarkEnd w:id="14"/>
    </w:p>
    <w:p w:rsidRPr="00F85354" w:rsidR="00F85354" w:rsidP="0FFD6019" w:rsidRDefault="00C23992" w14:paraId="59569E0C" w14:textId="73A786B2">
      <w:pPr>
        <w:pStyle w:val="Ttulo2"/>
        <w:ind w:left="716"/>
        <w:rPr>
          <w:caps w:val="0"/>
        </w:rPr>
      </w:pPr>
      <w:bookmarkStart w:name="_Toc1853577846" w:id="15"/>
      <w:r>
        <w:rPr>
          <w:caps w:val="0"/>
        </w:rPr>
        <w:t>Contexto del problema</w:t>
      </w:r>
      <w:bookmarkEnd w:id="15"/>
    </w:p>
    <w:p w:rsidR="259C3673" w:rsidP="0FFD6019" w:rsidRDefault="259C3673" w14:paraId="74B02F7A" w14:textId="04279F83">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Pr="0FFD6019">
        <w:rPr>
          <w:rFonts w:ascii="Calibri" w:hAnsi="Calibri" w:eastAsia="Calibri" w:cs="Calibri"/>
          <w:highlight w:val="yellow"/>
        </w:rPr>
        <w:t>(Pech et al., 2021)</w:t>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259C3673" w14:paraId="74FAB198" w14:textId="15C29B82">
      <w:pPr>
        <w:spacing w:before="240" w:after="240"/>
      </w:pPr>
      <w:r w:rsidRPr="0FFD6019">
        <w:rPr>
          <w:rFonts w:ascii="Calibri" w:hAnsi="Calibri" w:eastAsia="Calibri" w:cs="Calibri"/>
        </w:rPr>
        <w:t>La consecuencia directa es que el análisis de incidencias operativas</w:t>
      </w:r>
      <w:r w:rsidRPr="0FFD6019" w:rsidR="2C6B5A90">
        <w:rPr>
          <w:rFonts w:ascii="Calibri" w:hAnsi="Calibri" w:eastAsia="Calibri" w:cs="Calibri"/>
        </w:rPr>
        <w:t xml:space="preserve">, </w:t>
      </w:r>
      <w:r w:rsidRPr="0FFD6019">
        <w:rPr>
          <w:rFonts w:ascii="Calibri" w:hAnsi="Calibri" w:eastAsia="Calibri" w:cs="Calibri"/>
        </w:rPr>
        <w:t>su frecuencia, criticidad, coste, evolución temporal y relación con procedimientos correctivos</w:t>
      </w:r>
      <w:r w:rsidRPr="0FFD6019" w:rsidR="7476218A">
        <w:rPr>
          <w:rFonts w:ascii="Calibri" w:hAnsi="Calibri" w:eastAsia="Calibri" w:cs="Calibri"/>
        </w:rPr>
        <w:t>,</w:t>
      </w:r>
      <w:r w:rsidRPr="0FFD6019">
        <w:rPr>
          <w:rFonts w:ascii="Calibri" w:hAnsi="Calibri" w:eastAsia="Calibri" w:cs="Calibri"/>
        </w:rPr>
        <w:t xml:space="preserve"> rara vez se realiza de forma sistemática. </w:t>
      </w:r>
      <w:r w:rsidRPr="0FFD6019" w:rsidR="46796759">
        <w:rPr>
          <w:rFonts w:ascii="Calibri" w:hAnsi="Calibri" w:eastAsia="Calibri" w:cs="Calibri"/>
        </w:rPr>
        <w:t>La</w:t>
      </w:r>
      <w:r w:rsidRPr="0FFD6019">
        <w:rPr>
          <w:rFonts w:ascii="Calibri" w:hAnsi="Calibri" w:eastAsia="Calibri" w:cs="Calibri"/>
        </w:rPr>
        <w:t xml:space="preserve">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68802226" w:rsidP="0FFD6019" w:rsidRDefault="68802226" w14:paraId="7665CD26" w14:textId="41399DE5">
      <w:pPr>
        <w:rPr>
          <w:rFonts w:ascii="Calibri" w:hAnsi="Calibri" w:eastAsia="Calibri" w:cs="Calibri"/>
          <w:lang w:val="en-US"/>
        </w:rPr>
      </w:pPr>
      <w:r w:rsidRPr="0FFD6019">
        <w:rPr>
          <w:rFonts w:ascii="Calibri" w:hAnsi="Calibri" w:eastAsia="Calibri" w:cs="Calibri"/>
          <w:lang w:val="en-US"/>
        </w:rPr>
        <w:t xml:space="preserve">Pech, M., Vrchota, J., &amp; Bednář, J. (2021). Predictive maintenance and intelligent sensors in smart factory: Review. </w:t>
      </w:r>
      <w:r w:rsidRPr="0FFD6019">
        <w:rPr>
          <w:rFonts w:ascii="Calibri" w:hAnsi="Calibri" w:eastAsia="Calibri" w:cs="Calibri"/>
          <w:i/>
          <w:iCs/>
          <w:lang w:val="en-US"/>
        </w:rPr>
        <w:t>Sensors, 21</w:t>
      </w:r>
      <w:r w:rsidRPr="0FFD6019">
        <w:rPr>
          <w:rFonts w:ascii="Calibri" w:hAnsi="Calibri" w:eastAsia="Calibri" w:cs="Calibri"/>
          <w:lang w:val="en-US"/>
        </w:rPr>
        <w:t xml:space="preserve">(4), 1470. </w:t>
      </w:r>
      <w:hyperlink r:id="rId18">
        <w:r w:rsidRPr="0FFD6019">
          <w:rPr>
            <w:rStyle w:val="Hipervnculo"/>
            <w:rFonts w:ascii="Calibri" w:hAnsi="Calibri" w:eastAsia="Calibri" w:cs="Calibri"/>
            <w:lang w:val="en-US"/>
          </w:rPr>
          <w:t>https://doi.org/10.3390/s21041470</w:t>
        </w:r>
      </w:hyperlink>
      <w:r w:rsidRPr="0FFD6019">
        <w:rPr>
          <w:rFonts w:ascii="Calibri" w:hAnsi="Calibri" w:eastAsia="Calibri" w:cs="Calibri"/>
          <w:lang w:val="en-US"/>
        </w:rPr>
        <w:t xml:space="preserve"> → Acceso abierto: </w:t>
      </w:r>
      <w:hyperlink r:id="rId19">
        <w:r w:rsidRPr="0FFD6019">
          <w:rPr>
            <w:rStyle w:val="Hipervnculo"/>
            <w:rFonts w:ascii="Calibri" w:hAnsi="Calibri" w:eastAsia="Calibri" w:cs="Calibri"/>
            <w:lang w:val="en-US"/>
          </w:rPr>
          <w:t>https://www.mdpi.com/1424-8220/21/4/1470</w:t>
        </w:r>
      </w:hyperlink>
    </w:p>
    <w:p w:rsidR="00F85354" w:rsidP="0FFD6019" w:rsidRDefault="00C23992" w14:paraId="5CDD8049" w14:textId="554A6181">
      <w:pPr>
        <w:pStyle w:val="Ttulo2"/>
        <w:ind w:left="716"/>
        <w:rPr>
          <w:caps w:val="0"/>
        </w:rPr>
      </w:pPr>
      <w:bookmarkStart w:name="_Toc308214121" w:id="16"/>
      <w:r>
        <w:rPr>
          <w:caps w:val="0"/>
        </w:rPr>
        <w:t>Estado del arte</w:t>
      </w:r>
      <w:bookmarkEnd w:id="16"/>
    </w:p>
    <w:p w:rsidR="242CC507" w:rsidP="5FF41286" w:rsidRDefault="242CC507" w14:paraId="19CC9187" w14:textId="4C3CB147">
      <w:r>
        <w:t>Esta sección investiga el estado y uso actual de las tecnologías implicadas en el proyecto, incluyendo</w:t>
      </w:r>
      <w:r w:rsidR="0455D776">
        <w:t>:</w:t>
      </w:r>
    </w:p>
    <w:p w:rsidR="242CC507" w:rsidP="5FF41286" w:rsidRDefault="242CC507" w14:paraId="5AF3C362" w14:textId="123A5013">
      <w:pPr>
        <w:pStyle w:val="Prrafodelista"/>
        <w:numPr>
          <w:ilvl w:val="0"/>
          <w:numId w:val="41"/>
        </w:numPr>
      </w:pPr>
      <w:r>
        <w:lastRenderedPageBreak/>
        <w:t>agentes de automatización basados en Inteligencia Artificial</w:t>
      </w:r>
      <w:r w:rsidR="280266BD">
        <w:t xml:space="preserve"> para orquestar las tareas a realizar</w:t>
      </w:r>
      <w:r w:rsidR="47823857">
        <w:t>.</w:t>
      </w:r>
    </w:p>
    <w:p w:rsidR="47823857" w:rsidP="5FF41286" w:rsidRDefault="47823857" w14:paraId="65762D0C" w14:textId="577D39D7">
      <w:pPr>
        <w:pStyle w:val="Prrafodelista"/>
        <w:numPr>
          <w:ilvl w:val="0"/>
          <w:numId w:val="41"/>
        </w:numPr>
      </w:pPr>
      <w:r>
        <w:t>A</w:t>
      </w:r>
      <w:r w:rsidR="242CC507">
        <w:t xml:space="preserve">lgoritmos de análisis visual como </w:t>
      </w:r>
      <w:r w:rsidRPr="6D5CCB95" w:rsidR="242CC507">
        <w:rPr>
          <w:i/>
          <w:iCs/>
        </w:rPr>
        <w:t xml:space="preserve">Optical Character Recognition </w:t>
      </w:r>
      <w:r w:rsidR="242CC507">
        <w:t>(OCR)</w:t>
      </w:r>
      <w:r w:rsidR="5CB64454">
        <w:t xml:space="preserve"> y LLMs para extraer la información de los documentos de entrad</w:t>
      </w:r>
      <w:r w:rsidR="364D5C8C">
        <w:t>a.</w:t>
      </w:r>
    </w:p>
    <w:p w:rsidR="364D5C8C" w:rsidP="5FF41286" w:rsidRDefault="364D5C8C" w14:paraId="38A7FCA6" w14:textId="06B16895">
      <w:pPr>
        <w:pStyle w:val="Prrafodelista"/>
        <w:numPr>
          <w:ilvl w:val="0"/>
          <w:numId w:val="41"/>
        </w:numPr>
      </w:pPr>
      <w:r>
        <w:t>C</w:t>
      </w:r>
      <w:r w:rsidR="242CC507">
        <w:t xml:space="preserve">reación de cuadros de mando </w:t>
      </w:r>
      <w:r w:rsidR="22765A70">
        <w:t xml:space="preserve">o </w:t>
      </w:r>
      <w:r w:rsidRPr="6D5CCB95" w:rsidR="22765A70">
        <w:rPr>
          <w:i/>
          <w:iCs/>
        </w:rPr>
        <w:t xml:space="preserve">dashboards </w:t>
      </w:r>
      <w:r w:rsidR="242CC507">
        <w:t xml:space="preserve">para </w:t>
      </w:r>
      <w:r w:rsidR="16E15851">
        <w:t>monitorizar las</w:t>
      </w:r>
      <w:r w:rsidR="242CC507">
        <w:t xml:space="preserve"> tareas.</w:t>
      </w:r>
    </w:p>
    <w:p w:rsidR="5FF41286" w:rsidP="5FF41286" w:rsidRDefault="5FF41286" w14:paraId="3E21D825" w14:textId="7D57CA68"/>
    <w:p w:rsidR="1D9B9FC7" w:rsidP="0FFD6019" w:rsidRDefault="1D9B9FC7" w14:paraId="6EC571B6" w14:textId="349A4317">
      <w:r>
        <w:t xml:space="preserve">2.2.1. </w:t>
      </w:r>
      <w:r w:rsidRPr="2BA6A851" w:rsidR="2BA6A851">
        <w:t>LLMs</w:t>
      </w:r>
      <w:r>
        <w:t xml:space="preserve"> locales y sistemas mu</w:t>
      </w:r>
      <w:r w:rsidR="18D0AFFC">
        <w:t>l</w:t>
      </w:r>
      <w:r>
        <w:t>tiagentes</w:t>
      </w:r>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3E66936C" w14:paraId="2B733C1F" w14:textId="01595674">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3E66936C" w:rsidP="0FFD6019" w:rsidRDefault="3E66936C" w14:paraId="2D126870" w14:textId="7B605AA6"/>
    <w:p w:rsidR="00A84E59" w:rsidP="0FFD6019" w:rsidRDefault="3E66936C" w14:paraId="54335372" w14:textId="77777777">
      <w:r>
        <w:t xml:space="preserve">En cuanto a la orquestación de pipelines de extracción y análisis, herramientas como n8n (n8n GmbH,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17"/>
      <w:commentRangeStart w:id="18"/>
      <w:commentRangeStart w:id="19"/>
      <w:r>
        <w:t xml:space="preserve">alternativas </w:t>
      </w:r>
      <w:commentRangeEnd w:id="17"/>
      <w:r w:rsidR="0FFD6019">
        <w:rPr>
          <w:rStyle w:val="Refdecomentario"/>
          <w:sz w:val="24"/>
          <w:szCs w:val="24"/>
        </w:rPr>
        <w:commentReference w:id="17"/>
      </w:r>
      <w:commentRangeEnd w:id="18"/>
      <w:r>
        <w:rPr>
          <w:rStyle w:val="CommentReference"/>
        </w:rPr>
        <w:commentReference w:id="18"/>
      </w:r>
      <w:commentRangeEnd w:id="19"/>
      <w:r>
        <w:rPr>
          <w:rStyle w:val="CommentReference"/>
        </w:rPr>
        <w:commentReference w:id="19"/>
      </w:r>
      <w:r>
        <w:t>más cerradas, n8n ofrece flexibilidad de integración y compatibilidad con despliegue completamente local.</w:t>
      </w:r>
    </w:p>
    <w:p w:rsidRPr="00A84E59" w:rsidR="001D57E2" w:rsidP="00A84E59" w:rsidRDefault="00A84E59" w14:paraId="6ADA4A72" w14:textId="03B50FFF">
      <w:r w:rsidRPr="00A84E59">
        <w:t xml:space="preserve">Entre las alternativas a n8n en el espacio de la orquestación de agentes con LLMs destaca Activepieces (Activepieces, 2022), una plataforma de automatización de código abierto que, </w:t>
      </w:r>
      <w:r w:rsidRPr="00A84E59">
        <w:lastRenderedPageBreak/>
        <w:t>al igual que n8n, permite construir flujos de trabajo visuales conectando bloques funcionales. Activepieces es propuesta expresamente por Sopra Steria como herramienta de referencia en su entorno de automatización (Sopra Steria, 2025). Sin embargo, su ecosistema de integraciones nativas es aún más reducido que el de n8n —especialmente en conectores con herramientas de análisis de datos y modelos LLM locales— y su comunidad de desarrollo es menor, lo que limita la disponibilidad de plantillas y documentación técnica aplicable al dominio industrial. Por ello, se mantiene n8n como orquestador principal, sin descartar Activepieces como alternativa para nodos específicos de integración empresarial si el entorno de despliegue final de Sopra Steria así lo requiere.</w:t>
      </w:r>
    </w:p>
    <w:p w:rsidR="00241B2C" w:rsidP="001D57E2" w:rsidRDefault="00241B2C" w14:paraId="7FF8CF78" w14:textId="0D3312AE"/>
    <w:p w:rsidR="00FA07BD" w:rsidP="00241B2C" w:rsidRDefault="00241B2C" w14:paraId="7D7E2AAF" w14:textId="77777777">
      <w:r w:rsidRPr="00241B2C">
        <w:t>Un aspecto crítico señalado por la literatura es la propagación de errores entre agentes: un dato mal extraído puede validarse erróneamente por el agente siguiente y presentarse como correcto en el dashboard sin que ningún agente individual detecte la inconsistencia (n8n Blog, 2026). Para mitigar este riesgo se propone incorporar puntos de validación entre etapas clave del pipeline, especialmente en las transiciones extracción→normalización y normalización→análisis, bien mediante reglas deterministas, bien mediante un agente LLM de verificación cruzada.</w:t>
      </w:r>
    </w:p>
    <w:p w:rsidRPr="00FA07BD" w:rsidR="00241B2C" w:rsidP="00FA07BD" w:rsidRDefault="00FA07BD" w14:paraId="74F16DDA" w14:textId="0F13966A">
      <w:r w:rsidRPr="00FA07BD">
        <w:t>En cuanto al repositorio de datos operativos, el análisis comparativo de motores de base de datos para este caso de uso conduce a DuckDB (Raasveldt y Mühleisen, 2019) como solución óptima. DuckDB es un motor analítico embebido de código abierto —bajo licencia MIT— que implementa almacenamiento en columnas y ejecución vectorizada de consultas, lo que lo hace significativamente más eficiente que SQLite o PostgreSQL para cargas de trabajo OLAP: agregaciones, joins complejos y escaneos sobre conjuntos de cientos de miles de registros (DuckDB Foundation, 2024). A diferencia de PostgreSQL, no requiere un servidor externo ni configuración de red, lo que permite su integración directa en el proceso Python del agente analítico sin overhead de comunicación. A diferencia de SQLite, está optimizado para las consultas analíticas que sustentan el dashboard —sumas, medias, ventanas temporales, agrupaciones por activo y tipo de fallo— que son precisamente las cargas dominantes en OpsInsight Analytics. Adicionalmente, DuckDB permite consultar directamente ficheros CSV y Parquet sin carga previa, lo que simplifica el pipeline de ingesta cuando los datos provienen de hojas de cálculo o exportaciones de CMMS (Raasveldt y Mühleisen, 2019).</w:t>
      </w:r>
    </w:p>
    <w:p w:rsidR="5FF41286" w:rsidP="7B93687B" w:rsidRDefault="5FF41286" w14:paraId="12C2E50C" w14:textId="6500A5F2">
      <w:pPr>
        <w:pStyle w:val="Normal"/>
      </w:pPr>
    </w:p>
    <w:p w:rsidR="16911F62" w:rsidP="2BA6A851" w:rsidRDefault="16911F62" w14:paraId="40527396" w14:textId="396E102C">
      <w:pPr>
        <w:pStyle w:val="Ttulo3"/>
        <w:rPr>
          <w:caps/>
        </w:rPr>
      </w:pPr>
      <w:bookmarkStart w:name="_Toc1606745250" w:id="20"/>
      <w:r>
        <w:t>Optical Character Recognition (OCR)</w:t>
      </w:r>
      <w:bookmarkEnd w:id="20"/>
    </w:p>
    <w:p w:rsidR="7169E849" w:rsidP="5FF41286" w:rsidRDefault="1E6FEC05" w14:paraId="29EC9746" w14:textId="257A6B1D">
      <w:pPr>
        <w:pStyle w:val="Ttulo4"/>
        <w:rPr/>
      </w:pPr>
      <w:r w:rsidR="7B93687B">
        <w:rPr/>
        <w:t>Evolución de</w:t>
      </w:r>
      <w:r w:rsidR="7B93687B">
        <w:rPr/>
        <w:t>l OCR</w:t>
      </w:r>
    </w:p>
    <w:p w:rsidR="7169E849" w:rsidP="7B93687B" w:rsidRDefault="5211AA7B" w14:paraId="21FADD2B" w14:textId="127FF87C">
      <w:pPr>
        <w:spacing w:before="240" w:after="240"/>
        <w:rPr>
          <w:rFonts w:ascii="Calibri" w:hAnsi="Calibri" w:eastAsia="Calibri" w:cs="Calibri"/>
        </w:rPr>
      </w:pPr>
      <w:r w:rsidRPr="7B93687B" w:rsidR="7B93687B">
        <w:rPr>
          <w:rFonts w:ascii="Calibri" w:hAnsi="Calibri" w:eastAsia="Calibri" w:cs="Calibri"/>
        </w:rPr>
        <w:t xml:space="preserve">En 1928, Emanuel Goldberg </w:t>
      </w:r>
      <w:hyperlink r:id="Reb9dd1e664444d21">
        <w:r w:rsidRPr="7B93687B" w:rsidR="7B93687B">
          <w:rPr>
            <w:rStyle w:val="Hipervnculo"/>
            <w:rFonts w:ascii="Calibri" w:hAnsi="Calibri" w:eastAsia="Calibri" w:cs="Calibri"/>
          </w:rPr>
          <w:t>patenta</w:t>
        </w:r>
      </w:hyperlink>
      <w:r w:rsidRPr="7B93687B" w:rsidR="7B93687B">
        <w:rPr>
          <w:rFonts w:ascii="Calibri" w:hAnsi="Calibri" w:eastAsia="Calibri" w:cs="Calibri"/>
        </w:rPr>
        <w:t xml:space="preserve"> el primer dispositivo capaz de distinguir caracteres impresos. En 1929, Gustav Tauschek </w:t>
      </w:r>
      <w:hyperlink r:id="Rfb68b5f7e0f14cb0">
        <w:r w:rsidRPr="7B93687B" w:rsidR="7B93687B">
          <w:rPr>
            <w:rStyle w:val="Hipervnculo"/>
            <w:rFonts w:ascii="Calibri" w:hAnsi="Calibri" w:eastAsia="Calibri" w:cs="Calibri"/>
          </w:rPr>
          <w:t>patenta</w:t>
        </w:r>
      </w:hyperlink>
      <w:r w:rsidRPr="7B93687B" w:rsidR="7B93687B">
        <w:rPr>
          <w:rFonts w:ascii="Calibri" w:hAnsi="Calibri" w:eastAsia="Calibri" w:cs="Calibri"/>
        </w:rPr>
        <w:t xml:space="preserve"> otra máquina que utilizaba plantillas de cada letra. En 1949, los Estados Unidos (</w:t>
      </w:r>
      <w:r w:rsidRPr="7B93687B" w:rsidR="7B93687B">
        <w:rPr>
          <w:rFonts w:ascii="Calibri" w:hAnsi="Calibri" w:eastAsia="Calibri" w:cs="Calibri"/>
        </w:rPr>
        <w:t>EE.UU.</w:t>
      </w:r>
      <w:r w:rsidRPr="7B93687B" w:rsidR="7B93687B">
        <w:rPr>
          <w:rFonts w:ascii="Calibri" w:hAnsi="Calibri" w:eastAsia="Calibri" w:cs="Calibri"/>
        </w:rPr>
        <w:t xml:space="preserve">) de América financian un proyecto para asistir a veteranos de guerra con ceguera, la </w:t>
      </w:r>
      <w:hyperlink r:id="R7c43f09638ca48b7">
        <w:r w:rsidRPr="7B93687B" w:rsidR="7B93687B">
          <w:rPr>
            <w:rStyle w:val="Hipervnculo"/>
            <w:rFonts w:ascii="Calibri" w:hAnsi="Calibri" w:eastAsia="Calibri" w:cs="Calibri"/>
          </w:rPr>
          <w:t>primera aplicación real del OCR</w:t>
        </w:r>
      </w:hyperlink>
      <w:r w:rsidRPr="7B93687B" w:rsidR="7B93687B">
        <w:rPr>
          <w:rFonts w:ascii="Calibri" w:hAnsi="Calibri" w:eastAsia="Calibri" w:cs="Calibri"/>
        </w:rPr>
        <w:t xml:space="preserve">. En 1951, M.E. Sheppard crea </w:t>
      </w:r>
      <w:hyperlink r:id="Re83ae3f268884f4a">
        <w:r w:rsidRPr="7B93687B" w:rsidR="7B93687B">
          <w:rPr>
            <w:rStyle w:val="Hipervnculo"/>
            <w:rFonts w:ascii="Calibri" w:hAnsi="Calibri" w:eastAsia="Calibri" w:cs="Calibri"/>
          </w:rPr>
          <w:t>GISMO</w:t>
        </w:r>
      </w:hyperlink>
      <w:r w:rsidRPr="7B93687B" w:rsidR="7B93687B">
        <w:rPr>
          <w:rFonts w:ascii="Calibri" w:hAnsi="Calibri" w:eastAsia="Calibri" w:cs="Calibri"/>
        </w:rPr>
        <w:t xml:space="preserve">, el primer OCR electrónico sin partes móviles, </w:t>
      </w:r>
      <w:r w:rsidRPr="7B93687B" w:rsidR="7B93687B">
        <w:rPr>
          <w:rFonts w:ascii="Calibri" w:hAnsi="Calibri" w:eastAsia="Calibri" w:cs="Calibri"/>
        </w:rPr>
        <w:t>transicionando</w:t>
      </w:r>
      <w:r w:rsidRPr="7B93687B" w:rsidR="7B93687B">
        <w:rPr>
          <w:rFonts w:ascii="Calibri" w:hAnsi="Calibri" w:eastAsia="Calibri" w:cs="Calibri"/>
        </w:rPr>
        <w:t xml:space="preserve"> de lo mecánico a lo electrónico y dando paso a aplicaciones como </w:t>
      </w:r>
      <w:hyperlink r:id="R160a211f49824aef">
        <w:r w:rsidRPr="7B93687B" w:rsidR="7B93687B">
          <w:rPr>
            <w:rStyle w:val="Hipervnculo"/>
            <w:rFonts w:ascii="Calibri" w:hAnsi="Calibri" w:eastAsia="Calibri" w:cs="Calibri"/>
          </w:rPr>
          <w:t>MICR</w:t>
        </w:r>
      </w:hyperlink>
      <w:r w:rsidRPr="7B93687B" w:rsidR="7B93687B">
        <w:rPr>
          <w:rFonts w:ascii="Calibri" w:hAnsi="Calibri" w:eastAsia="Calibri" w:cs="Calibri"/>
        </w:rPr>
        <w:t xml:space="preserve"> (1960), </w:t>
      </w:r>
      <w:hyperlink r:id="R11bed762ba2a46cf">
        <w:r w:rsidRPr="7B93687B" w:rsidR="7B93687B">
          <w:rPr>
            <w:rStyle w:val="Hipervnculo"/>
            <w:rFonts w:ascii="Calibri" w:hAnsi="Calibri" w:eastAsia="Calibri" w:cs="Calibri"/>
          </w:rPr>
          <w:t>RCA Videoscan</w:t>
        </w:r>
      </w:hyperlink>
      <w:r w:rsidRPr="7B93687B" w:rsidR="7B93687B">
        <w:rPr>
          <w:rFonts w:ascii="Calibri" w:hAnsi="Calibri" w:eastAsia="Calibri" w:cs="Calibri"/>
        </w:rPr>
        <w:t xml:space="preserve"> (1965) o la </w:t>
      </w:r>
      <w:hyperlink r:id="R9ba211c0eb0940f4">
        <w:r w:rsidRPr="7B93687B" w:rsidR="7B93687B">
          <w:rPr>
            <w:rStyle w:val="Hipervnculo"/>
            <w:rFonts w:ascii="Calibri" w:hAnsi="Calibri" w:eastAsia="Calibri" w:cs="Calibri"/>
          </w:rPr>
          <w:t>ordenación automática de correo</w:t>
        </w:r>
      </w:hyperlink>
      <w:r w:rsidRPr="7B93687B" w:rsidR="7B93687B">
        <w:rPr>
          <w:rFonts w:ascii="Calibri" w:hAnsi="Calibri" w:eastAsia="Calibri" w:cs="Calibri"/>
        </w:rPr>
        <w:t xml:space="preserve"> postal de Estados Unidos (1966).</w:t>
      </w:r>
    </w:p>
    <w:p w:rsidR="7169E849" w:rsidP="7B93687B" w:rsidRDefault="5211AA7B" w14:paraId="77AF00BC" w14:textId="6460C0F3">
      <w:pPr>
        <w:spacing w:before="240" w:after="240"/>
        <w:rPr>
          <w:rFonts w:ascii="Calibri" w:hAnsi="Calibri" w:eastAsia="Calibri" w:cs="Calibri"/>
        </w:rPr>
      </w:pPr>
      <w:r w:rsidRPr="7B93687B" w:rsidR="7B93687B">
        <w:rPr>
          <w:rFonts w:ascii="Calibri" w:hAnsi="Calibri" w:eastAsia="Calibri" w:cs="Calibri"/>
        </w:rPr>
        <w:t xml:space="preserve">Entre los años 70 y 2000, el abaratamiento de los escáneres democratizó la digitalización de documentos, motivando a HP para desarrollar </w:t>
      </w:r>
      <w:hyperlink r:id="R240f7c2125f94b9b">
        <w:r w:rsidRPr="7B93687B" w:rsidR="7B93687B">
          <w:rPr>
            <w:rStyle w:val="Hipervnculo"/>
            <w:rFonts w:ascii="Calibri" w:hAnsi="Calibri" w:eastAsia="Calibri" w:cs="Calibri"/>
          </w:rPr>
          <w:t>Tesseract</w:t>
        </w:r>
      </w:hyperlink>
      <w:r w:rsidRPr="7B93687B" w:rsidR="7B93687B">
        <w:rPr>
          <w:rFonts w:ascii="Calibri" w:hAnsi="Calibri" w:eastAsia="Calibri" w:cs="Calibri"/>
        </w:rPr>
        <w:t xml:space="preserve"> internamente en 1985. En 1998, Yann LeCun logró reconocer caracteres manuscritos con una precisión mayor al 99% con una red neuronal convolucional (</w:t>
      </w:r>
      <w:hyperlink r:id="R78fb58b4d30749d5">
        <w:r w:rsidRPr="7B93687B" w:rsidR="7B93687B">
          <w:rPr>
            <w:rStyle w:val="Hipervnculo"/>
            <w:rFonts w:ascii="Calibri" w:hAnsi="Calibri" w:eastAsia="Calibri" w:cs="Calibri"/>
          </w:rPr>
          <w:t>LeNet</w:t>
        </w:r>
      </w:hyperlink>
      <w:r w:rsidRPr="7B93687B" w:rsidR="7B93687B">
        <w:rPr>
          <w:rFonts w:ascii="Calibri" w:hAnsi="Calibri" w:eastAsia="Calibri" w:cs="Calibri"/>
        </w:rPr>
        <w:t xml:space="preserve">). Tras este hito, la industria considera el problema del OCR resuelto, lo que se demuestra con aplicaciones a gran escala como </w:t>
      </w:r>
      <w:hyperlink r:id="R7dea5dfa7419404c">
        <w:r w:rsidRPr="7B93687B" w:rsidR="7B93687B">
          <w:rPr>
            <w:rStyle w:val="Hipervnculo"/>
            <w:rFonts w:ascii="Calibri" w:hAnsi="Calibri" w:eastAsia="Calibri" w:cs="Calibri"/>
          </w:rPr>
          <w:t>Google Books</w:t>
        </w:r>
      </w:hyperlink>
      <w:r w:rsidRPr="7B93687B" w:rsidR="7B93687B">
        <w:rPr>
          <w:rFonts w:ascii="Calibri" w:hAnsi="Calibri" w:eastAsia="Calibri" w:cs="Calibri"/>
        </w:rPr>
        <w:t xml:space="preserve"> (1998), </w:t>
      </w:r>
      <w:hyperlink r:id="Raa4918f5200d43f7">
        <w:r w:rsidRPr="7B93687B" w:rsidR="7B93687B">
          <w:rPr>
            <w:rStyle w:val="Hipervnculo"/>
            <w:rFonts w:ascii="Calibri" w:hAnsi="Calibri" w:eastAsia="Calibri" w:cs="Calibri"/>
          </w:rPr>
          <w:t>ABBYY FineReader</w:t>
        </w:r>
      </w:hyperlink>
      <w:r w:rsidRPr="7B93687B" w:rsidR="7B93687B">
        <w:rPr>
          <w:rFonts w:ascii="Calibri" w:hAnsi="Calibri" w:eastAsia="Calibri" w:cs="Calibri"/>
        </w:rPr>
        <w:t xml:space="preserve"> (2000). HP libera </w:t>
      </w:r>
      <w:r w:rsidRPr="7B93687B" w:rsidR="7B93687B">
        <w:rPr>
          <w:rFonts w:ascii="Calibri" w:hAnsi="Calibri" w:eastAsia="Calibri" w:cs="Calibri"/>
        </w:rPr>
        <w:t>Tesseract</w:t>
      </w:r>
      <w:r w:rsidRPr="7B93687B" w:rsidR="7B93687B">
        <w:rPr>
          <w:rFonts w:ascii="Calibri" w:hAnsi="Calibri" w:eastAsia="Calibri" w:cs="Calibri"/>
        </w:rPr>
        <w:t xml:space="preserve"> en 2005 (</w:t>
      </w:r>
      <w:hyperlink r:id="Rda39f8bd5f474bab">
        <w:r w:rsidRPr="7B93687B" w:rsidR="7B93687B">
          <w:rPr>
            <w:rStyle w:val="Hipervnculo"/>
            <w:rFonts w:ascii="Calibri" w:hAnsi="Calibri" w:eastAsia="Calibri" w:cs="Calibri"/>
          </w:rPr>
          <w:t>esponsorizada por Google</w:t>
        </w:r>
      </w:hyperlink>
      <w:r w:rsidRPr="7B93687B" w:rsidR="7B93687B">
        <w:rPr>
          <w:rFonts w:ascii="Calibri" w:hAnsi="Calibri" w:eastAsia="Calibri" w:cs="Calibri"/>
        </w:rPr>
        <w:t>).</w:t>
      </w:r>
    </w:p>
    <w:p w:rsidR="7169E849" w:rsidP="7B93687B" w:rsidRDefault="5211AA7B" w14:paraId="79A7A328" w14:textId="47D1BC63">
      <w:pPr>
        <w:pStyle w:val="Normal"/>
        <w:suppressLineNumbers w:val="0"/>
        <w:bidi w:val="0"/>
        <w:spacing w:before="240" w:beforeAutospacing="off" w:after="240" w:afterAutospacing="off" w:line="360" w:lineRule="auto"/>
        <w:ind w:left="0" w:right="0"/>
        <w:jc w:val="both"/>
        <w:rPr>
          <w:rFonts w:ascii="Calibri" w:hAnsi="Calibri" w:eastAsia="Calibri" w:cs="Calibri"/>
        </w:rPr>
      </w:pPr>
      <w:r w:rsidRPr="7B93687B" w:rsidR="7B93687B">
        <w:rPr>
          <w:rFonts w:ascii="Calibri" w:hAnsi="Calibri" w:eastAsia="Calibri" w:cs="Calibri"/>
        </w:rPr>
        <w:t xml:space="preserve">Finalmente, entre 2012 y 2022, el OCR se extiende a modelos de lenguaje que pretenden comprender texto, no solo reconocerlo. En 2012, </w:t>
      </w:r>
      <w:hyperlink r:id="R48af49ca66434338">
        <w:r w:rsidRPr="7B93687B" w:rsidR="7B93687B">
          <w:rPr>
            <w:rStyle w:val="Hipervnculo"/>
            <w:rFonts w:ascii="Calibri" w:hAnsi="Calibri" w:eastAsia="Calibri" w:cs="Calibri"/>
          </w:rPr>
          <w:t>AlexNet</w:t>
        </w:r>
      </w:hyperlink>
      <w:r w:rsidRPr="7B93687B" w:rsidR="7B93687B">
        <w:rPr>
          <w:rFonts w:ascii="Calibri" w:hAnsi="Calibri" w:eastAsia="Calibri" w:cs="Calibri"/>
        </w:rPr>
        <w:t xml:space="preserve"> demuestra que las redes convolucionales son capaces de lograr rendimientos muy superiores a los algoritmos tradicionales. En 2017, se proponen </w:t>
      </w:r>
      <w:hyperlink r:id="Ree74a5e728d84d0c">
        <w:r w:rsidRPr="7B93687B" w:rsidR="7B93687B">
          <w:rPr>
            <w:rStyle w:val="Hipervnculo"/>
            <w:rFonts w:ascii="Calibri" w:hAnsi="Calibri" w:eastAsia="Calibri" w:cs="Calibri"/>
          </w:rPr>
          <w:t>arquitecturas convolucionales y recurrentes</w:t>
        </w:r>
      </w:hyperlink>
      <w:r w:rsidRPr="7B93687B" w:rsidR="7B93687B">
        <w:rPr>
          <w:rFonts w:ascii="Calibri" w:hAnsi="Calibri" w:eastAsia="Calibri" w:cs="Calibri"/>
        </w:rPr>
        <w:t xml:space="preserve"> que mejoran el modelado de secuencias de caracteres. Estas arquitecturas RCNN (</w:t>
      </w:r>
      <w:r w:rsidRPr="7B93687B" w:rsidR="7B93687B">
        <w:rPr>
          <w:rFonts w:ascii="Calibri" w:hAnsi="Calibri" w:eastAsia="Calibri" w:cs="Calibri"/>
          <w:i w:val="1"/>
          <w:iCs w:val="1"/>
        </w:rPr>
        <w:t>Recurrent</w:t>
      </w:r>
      <w:r w:rsidRPr="7B93687B" w:rsidR="7B93687B">
        <w:rPr>
          <w:rFonts w:ascii="Calibri" w:hAnsi="Calibri" w:eastAsia="Calibri" w:cs="Calibri"/>
          <w:i w:val="1"/>
          <w:iCs w:val="1"/>
        </w:rPr>
        <w:t xml:space="preserve"> </w:t>
      </w:r>
      <w:r w:rsidRPr="7B93687B" w:rsidR="7B93687B">
        <w:rPr>
          <w:rFonts w:ascii="Calibri" w:hAnsi="Calibri" w:eastAsia="Calibri" w:cs="Calibri"/>
          <w:i w:val="1"/>
          <w:iCs w:val="1"/>
        </w:rPr>
        <w:t>Convolutional</w:t>
      </w:r>
      <w:r w:rsidRPr="7B93687B" w:rsidR="7B93687B">
        <w:rPr>
          <w:rFonts w:ascii="Calibri" w:hAnsi="Calibri" w:eastAsia="Calibri" w:cs="Calibri"/>
          <w:i w:val="1"/>
          <w:iCs w:val="1"/>
        </w:rPr>
        <w:t xml:space="preserve"> Neural Network</w:t>
      </w:r>
      <w:r w:rsidRPr="7B93687B" w:rsidR="7B93687B">
        <w:rPr>
          <w:rFonts w:ascii="Calibri" w:hAnsi="Calibri" w:eastAsia="Calibri" w:cs="Calibri"/>
        </w:rPr>
        <w:t xml:space="preserve">) dominan el campo del OCR durante años. A partir de aquí, surgen nuevos caminos para mejorar el rendimiento, como </w:t>
      </w:r>
      <w:hyperlink r:id="Reaf454e351534ea6">
        <w:r w:rsidRPr="7B93687B" w:rsidR="7B93687B">
          <w:rPr>
            <w:rStyle w:val="Hipervnculo"/>
            <w:rFonts w:ascii="Calibri" w:hAnsi="Calibri" w:eastAsia="Calibri" w:cs="Calibri"/>
          </w:rPr>
          <w:t>EAST</w:t>
        </w:r>
      </w:hyperlink>
      <w:r w:rsidRPr="7B93687B" w:rsidR="7B93687B">
        <w:rPr>
          <w:rFonts w:ascii="Calibri" w:hAnsi="Calibri" w:eastAsia="Calibri" w:cs="Calibri"/>
        </w:rPr>
        <w:t xml:space="preserve"> (2017), </w:t>
      </w:r>
      <w:hyperlink r:id="Raf98ed3001c446c5">
        <w:r w:rsidRPr="7B93687B" w:rsidR="7B93687B">
          <w:rPr>
            <w:rStyle w:val="Hipervnculo"/>
            <w:rFonts w:ascii="Calibri" w:hAnsi="Calibri" w:eastAsia="Calibri" w:cs="Calibri"/>
          </w:rPr>
          <w:t>CRAFT</w:t>
        </w:r>
      </w:hyperlink>
      <w:r w:rsidRPr="7B93687B" w:rsidR="7B93687B">
        <w:rPr>
          <w:rFonts w:ascii="Calibri" w:hAnsi="Calibri" w:eastAsia="Calibri" w:cs="Calibri"/>
        </w:rPr>
        <w:t xml:space="preserve"> (2019) y los mecanismos de atención reemplazan las estrategias CTC (</w:t>
      </w:r>
      <w:r w:rsidRPr="7B93687B" w:rsidR="7B93687B">
        <w:rPr>
          <w:rFonts w:ascii="Calibri" w:hAnsi="Calibri" w:eastAsia="Calibri" w:cs="Calibri"/>
          <w:i w:val="1"/>
          <w:iCs w:val="1"/>
        </w:rPr>
        <w:t>Connectionist</w:t>
      </w:r>
      <w:r w:rsidRPr="7B93687B" w:rsidR="7B93687B">
        <w:rPr>
          <w:rFonts w:ascii="Calibri" w:hAnsi="Calibri" w:eastAsia="Calibri" w:cs="Calibri"/>
          <w:i w:val="1"/>
          <w:iCs w:val="1"/>
        </w:rPr>
        <w:t xml:space="preserve"> Temporal </w:t>
      </w:r>
      <w:r w:rsidRPr="7B93687B" w:rsidR="7B93687B">
        <w:rPr>
          <w:rFonts w:ascii="Calibri" w:hAnsi="Calibri" w:eastAsia="Calibri" w:cs="Calibri"/>
          <w:i w:val="1"/>
          <w:iCs w:val="1"/>
        </w:rPr>
        <w:t>Classification</w:t>
      </w:r>
      <w:r w:rsidRPr="7B93687B" w:rsidR="7B93687B">
        <w:rPr>
          <w:rFonts w:ascii="Calibri" w:hAnsi="Calibri" w:eastAsia="Calibri" w:cs="Calibri"/>
        </w:rPr>
        <w:t xml:space="preserve">), como proponen </w:t>
      </w:r>
      <w:hyperlink r:id="R17b9d90459ca43cf">
        <w:r w:rsidRPr="7B93687B" w:rsidR="7B93687B">
          <w:rPr>
            <w:rStyle w:val="Hipervnculo"/>
            <w:rFonts w:ascii="Calibri" w:hAnsi="Calibri" w:eastAsia="Calibri" w:cs="Calibri"/>
          </w:rPr>
          <w:t>Haoran Miao et al.</w:t>
        </w:r>
      </w:hyperlink>
      <w:r w:rsidRPr="7B93687B" w:rsidR="7B93687B">
        <w:rPr>
          <w:rFonts w:ascii="Calibri" w:hAnsi="Calibri" w:eastAsia="Calibri" w:cs="Calibri"/>
        </w:rPr>
        <w:t xml:space="preserve"> en 2023.  En 2020, </w:t>
      </w:r>
      <w:hyperlink r:id="R91345f6158b54ca4">
        <w:r w:rsidRPr="7B93687B" w:rsidR="7B93687B">
          <w:rPr>
            <w:rStyle w:val="Hipervnculo"/>
            <w:rFonts w:ascii="Calibri" w:hAnsi="Calibri" w:eastAsia="Calibri" w:cs="Calibri"/>
          </w:rPr>
          <w:t>Paddle OCR</w:t>
        </w:r>
      </w:hyperlink>
      <w:r w:rsidRPr="7B93687B" w:rsidR="7B93687B">
        <w:rPr>
          <w:rFonts w:ascii="Calibri" w:hAnsi="Calibri" w:eastAsia="Calibri" w:cs="Calibri"/>
        </w:rPr>
        <w:t xml:space="preserve"> se transformó en el nuevo estándar para las arquitecturas VLM (</w:t>
      </w:r>
      <w:r w:rsidRPr="7B93687B" w:rsidR="7B93687B">
        <w:rPr>
          <w:rFonts w:ascii="Calibri" w:hAnsi="Calibri" w:eastAsia="Calibri" w:cs="Calibri"/>
          <w:i w:val="1"/>
          <w:iCs w:val="1"/>
        </w:rPr>
        <w:t xml:space="preserve">Vision </w:t>
      </w:r>
      <w:r w:rsidRPr="7B93687B" w:rsidR="7B93687B">
        <w:rPr>
          <w:rFonts w:ascii="Calibri" w:hAnsi="Calibri" w:eastAsia="Calibri" w:cs="Calibri"/>
          <w:i w:val="1"/>
          <w:iCs w:val="1"/>
        </w:rPr>
        <w:t>Language</w:t>
      </w:r>
      <w:r w:rsidRPr="7B93687B" w:rsidR="7B93687B">
        <w:rPr>
          <w:rFonts w:ascii="Calibri" w:hAnsi="Calibri" w:eastAsia="Calibri" w:cs="Calibri"/>
          <w:i w:val="1"/>
          <w:iCs w:val="1"/>
        </w:rPr>
        <w:t xml:space="preserve"> </w:t>
      </w:r>
      <w:r w:rsidRPr="7B93687B" w:rsidR="7B93687B">
        <w:rPr>
          <w:rFonts w:ascii="Calibri" w:hAnsi="Calibri" w:eastAsia="Calibri" w:cs="Calibri"/>
          <w:i w:val="1"/>
          <w:iCs w:val="1"/>
        </w:rPr>
        <w:t>Models</w:t>
      </w:r>
      <w:r w:rsidRPr="7B93687B" w:rsidR="7B93687B">
        <w:rPr>
          <w:rFonts w:ascii="Calibri" w:hAnsi="Calibri" w:eastAsia="Calibri" w:cs="Calibri"/>
        </w:rPr>
        <w:t xml:space="preserve">). En 2021 surgen modelos basados en </w:t>
      </w:r>
      <w:r w:rsidRPr="7B93687B" w:rsidR="7B93687B">
        <w:rPr>
          <w:rFonts w:ascii="Calibri" w:hAnsi="Calibri" w:eastAsia="Calibri" w:cs="Calibri"/>
        </w:rPr>
        <w:t>transformers</w:t>
      </w:r>
      <w:r w:rsidRPr="7B93687B" w:rsidR="7B93687B">
        <w:rPr>
          <w:rFonts w:ascii="Calibri" w:hAnsi="Calibri" w:eastAsia="Calibri" w:cs="Calibri"/>
        </w:rPr>
        <w:t xml:space="preserve"> como  </w:t>
      </w:r>
      <w:hyperlink r:id="R05ccd6614dd14fef">
        <w:r w:rsidRPr="7B93687B" w:rsidR="7B93687B">
          <w:rPr>
            <w:rStyle w:val="Hipervnculo"/>
            <w:rFonts w:ascii="Calibri" w:hAnsi="Calibri" w:eastAsia="Calibri" w:cs="Calibri"/>
          </w:rPr>
          <w:t>TrOCR</w:t>
        </w:r>
      </w:hyperlink>
      <w:r w:rsidRPr="7B93687B" w:rsidR="7B93687B">
        <w:rPr>
          <w:rFonts w:ascii="Calibri" w:hAnsi="Calibri" w:eastAsia="Calibri" w:cs="Calibri"/>
        </w:rPr>
        <w:t xml:space="preserve"> o </w:t>
      </w:r>
      <w:hyperlink r:id="R278460517fce456a">
        <w:r w:rsidRPr="7B93687B" w:rsidR="7B93687B">
          <w:rPr>
            <w:rStyle w:val="Hipervnculo"/>
            <w:rFonts w:ascii="Calibri" w:hAnsi="Calibri" w:eastAsia="Calibri" w:cs="Calibri"/>
          </w:rPr>
          <w:t>Donut</w:t>
        </w:r>
      </w:hyperlink>
      <w:r w:rsidRPr="7B93687B" w:rsidR="7B93687B">
        <w:rPr>
          <w:rFonts w:ascii="Calibri" w:hAnsi="Calibri" w:eastAsia="Calibri" w:cs="Calibri"/>
        </w:rPr>
        <w:t>.</w:t>
      </w:r>
    </w:p>
    <w:p w:rsidR="7169E849" w:rsidP="5FF41286" w:rsidRDefault="2E463B16" w14:paraId="40EDA570" w14:textId="5645C51C">
      <w:pPr>
        <w:pStyle w:val="Ttulo4"/>
        <w:rPr/>
      </w:pPr>
      <w:r w:rsidR="7B93687B">
        <w:rPr/>
        <w:t>Implementaciones más Relevan</w:t>
      </w:r>
      <w:r w:rsidR="7B93687B">
        <w:rPr/>
        <w:t>tes</w:t>
      </w:r>
    </w:p>
    <w:p w:rsidR="7169E849" w:rsidP="0FFD6019" w:rsidRDefault="5AE8719D" w14:paraId="5DFAA52B" w14:textId="6E11D7AF">
      <w:pPr>
        <w:spacing w:before="240" w:after="240"/>
      </w:pPr>
      <w:r w:rsidRPr="7B93687B" w:rsidR="7B93687B">
        <w:rPr>
          <w:rFonts w:ascii="Calibri" w:hAnsi="Calibri" w:eastAsia="Calibri" w:cs="Calibri"/>
        </w:rPr>
        <w:t xml:space="preserve">Para decidir qué algoritmo OCR utilizar, se cotejaron las recomendaciones de </w:t>
      </w:r>
      <w:r w:rsidRPr="7B93687B" w:rsidR="7B93687B">
        <w:rPr>
          <w:rFonts w:ascii="Calibri" w:hAnsi="Calibri" w:eastAsia="Calibri" w:cs="Calibri"/>
        </w:rPr>
        <w:t>Sopra</w:t>
      </w:r>
      <w:r w:rsidRPr="7B93687B" w:rsidR="7B93687B">
        <w:rPr>
          <w:rFonts w:ascii="Calibri" w:hAnsi="Calibri" w:eastAsia="Calibri" w:cs="Calibri"/>
        </w:rPr>
        <w:t xml:space="preserve"> Steria con las opiniones de expertos de </w:t>
      </w:r>
      <w:hyperlink r:id="Rd957eac52efc4478">
        <w:r w:rsidRPr="7B93687B" w:rsidR="7B93687B">
          <w:rPr>
            <w:rStyle w:val="Hipervnculo"/>
            <w:rFonts w:ascii="Calibri" w:hAnsi="Calibri" w:eastAsia="Calibri" w:cs="Calibri"/>
          </w:rPr>
          <w:t>modal.com</w:t>
        </w:r>
      </w:hyperlink>
      <w:r w:rsidRPr="7B93687B" w:rsidR="7B93687B">
        <w:rPr>
          <w:rFonts w:ascii="Calibri" w:hAnsi="Calibri" w:eastAsia="Calibri" w:cs="Calibri"/>
        </w:rPr>
        <w:t xml:space="preserve">, </w:t>
      </w:r>
      <w:hyperlink r:id="R11a8314bcfcd465b">
        <w:r w:rsidRPr="7B93687B" w:rsidR="7B93687B">
          <w:rPr>
            <w:rStyle w:val="Hipervnculo"/>
            <w:rFonts w:ascii="Calibri" w:hAnsi="Calibri" w:eastAsia="Calibri" w:cs="Calibri"/>
          </w:rPr>
          <w:t>unstract.com</w:t>
        </w:r>
      </w:hyperlink>
      <w:r w:rsidRPr="7B93687B" w:rsidR="7B93687B">
        <w:rPr>
          <w:rFonts w:ascii="Calibri" w:hAnsi="Calibri" w:eastAsia="Calibri" w:cs="Calibri"/>
        </w:rPr>
        <w:t xml:space="preserve"> o </w:t>
      </w:r>
      <w:hyperlink r:id="R6d4b82288a3c4e96">
        <w:r w:rsidRPr="7B93687B" w:rsidR="7B93687B">
          <w:rPr>
            <w:rStyle w:val="Hipervnculo"/>
            <w:rFonts w:ascii="Calibri" w:hAnsi="Calibri" w:eastAsia="Calibri" w:cs="Calibri"/>
          </w:rPr>
          <w:t>javadex.es</w:t>
        </w:r>
      </w:hyperlink>
      <w:r w:rsidRPr="7B93687B" w:rsidR="7B93687B">
        <w:rPr>
          <w:rFonts w:ascii="Calibri" w:hAnsi="Calibri" w:eastAsia="Calibri" w:cs="Calibri"/>
        </w:rPr>
        <w:t xml:space="preserve">. Además, se analizó la evaluación hecha por </w:t>
      </w:r>
      <w:hyperlink r:id="R6da08d554a9d4bd2">
        <w:r w:rsidRPr="7B93687B" w:rsidR="7B93687B">
          <w:rPr>
            <w:rStyle w:val="Hipervnculo"/>
            <w:rFonts w:ascii="Calibri" w:hAnsi="Calibri" w:eastAsia="Calibri" w:cs="Calibri"/>
          </w:rPr>
          <w:t>codesota.com</w:t>
        </w:r>
      </w:hyperlink>
      <w:r w:rsidRPr="7B93687B" w:rsidR="7B93687B">
        <w:rPr>
          <w:rFonts w:ascii="Calibri" w:hAnsi="Calibri" w:eastAsia="Calibri" w:cs="Calibri"/>
        </w:rPr>
        <w:t xml:space="preserve"> de varios algoritmos con ocho distintos </w:t>
      </w:r>
      <w:r w:rsidRPr="7B93687B" w:rsidR="7B93687B">
        <w:rPr>
          <w:rFonts w:ascii="Calibri" w:hAnsi="Calibri" w:eastAsia="Calibri" w:cs="Calibri"/>
          <w:i w:val="1"/>
          <w:iCs w:val="1"/>
        </w:rPr>
        <w:t>benchmarks</w:t>
      </w:r>
      <w:r w:rsidRPr="7B93687B" w:rsidR="7B93687B">
        <w:rPr>
          <w:rFonts w:ascii="Calibri" w:hAnsi="Calibri" w:eastAsia="Calibri" w:cs="Calibri"/>
        </w:rPr>
        <w:t xml:space="preserve">. Tras esta comparativa, concluimos que las herramientas OCR más populares son: </w:t>
      </w:r>
      <w:r w:rsidRPr="7B93687B" w:rsidR="7B93687B">
        <w:rPr>
          <w:rFonts w:ascii="Calibri" w:hAnsi="Calibri" w:eastAsia="Calibri" w:cs="Calibri"/>
        </w:rPr>
        <w:t>Paddle</w:t>
      </w:r>
      <w:r w:rsidRPr="7B93687B" w:rsidR="7B93687B">
        <w:rPr>
          <w:rFonts w:ascii="Calibri" w:hAnsi="Calibri" w:eastAsia="Calibri" w:cs="Calibri"/>
        </w:rPr>
        <w:t xml:space="preserve"> para alta precisión y soporte </w:t>
      </w:r>
      <w:r w:rsidRPr="7B93687B" w:rsidR="7B93687B">
        <w:rPr>
          <w:rFonts w:ascii="Calibri" w:hAnsi="Calibri" w:eastAsia="Calibri" w:cs="Calibri"/>
        </w:rPr>
        <w:t>multi-idioma</w:t>
      </w:r>
      <w:r w:rsidRPr="7B93687B" w:rsidR="7B93687B">
        <w:rPr>
          <w:rFonts w:ascii="Calibri" w:hAnsi="Calibri" w:eastAsia="Calibri" w:cs="Calibri"/>
        </w:rPr>
        <w:t xml:space="preserve"> en un único modelo, </w:t>
      </w:r>
      <w:r w:rsidRPr="7B93687B" w:rsidR="7B93687B">
        <w:rPr>
          <w:rFonts w:ascii="Calibri" w:hAnsi="Calibri" w:eastAsia="Calibri" w:cs="Calibri"/>
        </w:rPr>
        <w:t>Tesseract</w:t>
      </w:r>
      <w:r w:rsidRPr="7B93687B" w:rsidR="7B93687B">
        <w:rPr>
          <w:rFonts w:ascii="Calibri" w:hAnsi="Calibri" w:eastAsia="Calibri" w:cs="Calibri"/>
        </w:rPr>
        <w:t xml:space="preserve"> para bajo consumo y ejecución rápida en CPU y Surya para documentos complejos (tablas, matemáticas, etc.). Otras alternativas son </w:t>
      </w:r>
      <w:r w:rsidRPr="7B93687B" w:rsidR="7B93687B">
        <w:rPr>
          <w:rFonts w:ascii="Calibri" w:hAnsi="Calibri" w:eastAsia="Calibri" w:cs="Calibri"/>
        </w:rPr>
        <w:t>Docling</w:t>
      </w:r>
      <w:r w:rsidRPr="7B93687B" w:rsidR="7B93687B">
        <w:rPr>
          <w:rFonts w:ascii="Calibri" w:hAnsi="Calibri" w:eastAsia="Calibri" w:cs="Calibri"/>
        </w:rPr>
        <w:t xml:space="preserve">, Easy, Mistral, Qwen 2.5-VL, </w:t>
      </w:r>
      <w:r w:rsidRPr="7B93687B" w:rsidR="7B93687B">
        <w:rPr>
          <w:rFonts w:ascii="Calibri" w:hAnsi="Calibri" w:eastAsia="Calibri" w:cs="Calibri"/>
        </w:rPr>
        <w:t>InternVL</w:t>
      </w:r>
      <w:r w:rsidRPr="7B93687B" w:rsidR="7B93687B">
        <w:rPr>
          <w:rFonts w:ascii="Calibri" w:hAnsi="Calibri" w:eastAsia="Calibri" w:cs="Calibri"/>
        </w:rPr>
        <w:t xml:space="preserve"> y GOT-OCR 2.0.</w:t>
      </w:r>
    </w:p>
    <w:p w:rsidR="7169E849" w:rsidP="0FFD6019" w:rsidRDefault="5AE8719D" w14:paraId="33A09417" w14:textId="4986DB0B">
      <w:pPr>
        <w:spacing w:before="240" w:after="240"/>
      </w:pPr>
      <w:r w:rsidRPr="7B93687B" w:rsidR="7B93687B">
        <w:rPr>
          <w:rFonts w:ascii="Calibri" w:hAnsi="Calibri" w:eastAsia="Calibri" w:cs="Calibri"/>
        </w:rPr>
        <w:t xml:space="preserve">Adicionalmente, se evaluó el interés que estas herramientas suscitan mundialmente en los últimos cinco años utilizando </w:t>
      </w:r>
      <w:hyperlink r:id="R288d38c0085c4f2a">
        <w:r w:rsidRPr="7B93687B" w:rsidR="7B93687B">
          <w:rPr>
            <w:rStyle w:val="Hipervnculo"/>
            <w:rFonts w:ascii="Calibri" w:hAnsi="Calibri" w:eastAsia="Calibri" w:cs="Calibri"/>
          </w:rPr>
          <w:t>Google Trends</w:t>
        </w:r>
      </w:hyperlink>
      <w:r w:rsidRPr="7B93687B" w:rsidR="7B93687B">
        <w:rPr>
          <w:rFonts w:ascii="Calibri" w:hAnsi="Calibri" w:eastAsia="Calibri" w:cs="Calibri"/>
        </w:rPr>
        <w:t xml:space="preserve">, que genera una puntuación entre el 0 y el 100 según cuántas búsquedas se hacen sobre cada algoritmo. </w:t>
      </w:r>
      <w:r w:rsidRPr="7B93687B" w:rsidR="7B93687B">
        <w:rPr>
          <w:rFonts w:ascii="Calibri" w:hAnsi="Calibri" w:eastAsia="Calibri" w:cs="Calibri"/>
        </w:rPr>
        <w:t>Paddle</w:t>
      </w:r>
      <w:r w:rsidRPr="7B93687B" w:rsidR="7B93687B">
        <w:rPr>
          <w:rFonts w:ascii="Calibri" w:hAnsi="Calibri" w:eastAsia="Calibri" w:cs="Calibri"/>
        </w:rPr>
        <w:t xml:space="preserve"> y </w:t>
      </w:r>
      <w:r w:rsidRPr="7B93687B" w:rsidR="7B93687B">
        <w:rPr>
          <w:rFonts w:ascii="Calibri" w:hAnsi="Calibri" w:eastAsia="Calibri" w:cs="Calibri"/>
        </w:rPr>
        <w:t>Tesseract</w:t>
      </w:r>
      <w:r w:rsidRPr="7B93687B" w:rsidR="7B93687B">
        <w:rPr>
          <w:rFonts w:ascii="Calibri" w:hAnsi="Calibri" w:eastAsia="Calibri" w:cs="Calibri"/>
        </w:rPr>
        <w:t xml:space="preserve"> son de lejos los más buscados, aunque otros de los ya citados están aumentando su popularidad.</w:t>
      </w:r>
    </w:p>
    <w:p w:rsidR="7169E849" w:rsidP="7B93687B" w:rsidRDefault="5AE8719D" w14:paraId="00931807" w14:textId="08E1FA9A">
      <w:pPr>
        <w:jc w:val="center"/>
      </w:pPr>
      <w:r>
        <w:drawing>
          <wp:inline wp14:editId="481420DC" wp14:anchorId="520E9B6A">
            <wp:extent cx="4953000" cy="2472407"/>
            <wp:effectExtent l="0" t="0" r="0" b="0"/>
            <wp:docPr id="1489438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438872" name=""/>
                    <pic:cNvPicPr/>
                  </pic:nvPicPr>
                  <pic:blipFill>
                    <a:blip xmlns:r="http://schemas.openxmlformats.org/officeDocument/2006/relationships" r:embed="rId53">
                      <a:extLst>
                        <a:ext uri="{28A0092B-C50C-407E-A947-70E740481C1C}">
                          <a14:useLocalDpi xmlns:a14="http://schemas.microsoft.com/office/drawing/2010/main"/>
                        </a:ext>
                      </a:extLst>
                    </a:blip>
                    <a:stretch>
                      <a:fillRect/>
                    </a:stretch>
                  </pic:blipFill>
                  <pic:spPr>
                    <a:xfrm rot="0">
                      <a:off x="0" y="0"/>
                      <a:ext cx="4953000" cy="2472407"/>
                    </a:xfrm>
                    <a:prstGeom prst="rect">
                      <a:avLst/>
                    </a:prstGeom>
                  </pic:spPr>
                </pic:pic>
              </a:graphicData>
            </a:graphic>
          </wp:inline>
        </w:drawing>
      </w:r>
    </w:p>
    <w:p w:rsidR="5AE8719D" w:rsidP="7B93687B" w:rsidRDefault="5AE8719D" w14:paraId="0A1FDEE8" w14:textId="6697DE00">
      <w:pPr>
        <w:pStyle w:val="Normal"/>
        <w:spacing w:before="0" w:after="240"/>
      </w:pPr>
      <w:r w:rsidRPr="7B93687B" w:rsidR="7B93687B">
        <w:rPr>
          <w:rFonts w:ascii="Calibri" w:hAnsi="Calibri" w:eastAsia="Calibri" w:cs="Calibri"/>
        </w:rPr>
        <w:t>Paddle</w:t>
      </w:r>
      <w:r w:rsidRPr="7B93687B" w:rsidR="7B93687B">
        <w:rPr>
          <w:rFonts w:ascii="Calibri" w:hAnsi="Calibri" w:eastAsia="Calibri" w:cs="Calibri"/>
        </w:rPr>
        <w:t xml:space="preserve"> OCR es un algoritmo de OCR de código abierto desarrollado por Baidu</w:t>
      </w:r>
      <w:r w:rsidRPr="7B93687B" w:rsidR="7B93687B">
        <w:rPr>
          <w:rFonts w:ascii="Calibri" w:hAnsi="Calibri" w:eastAsia="Calibri" w:cs="Calibri"/>
        </w:rPr>
        <w:t xml:space="preserve">. Según su </w:t>
      </w:r>
      <w:hyperlink r:id="Rbb020b76fadd4f27">
        <w:r w:rsidRPr="7B93687B" w:rsidR="7B93687B">
          <w:rPr>
            <w:rStyle w:val="Hipervnculo"/>
            <w:rFonts w:ascii="Calibri" w:hAnsi="Calibri" w:eastAsia="Calibri" w:cs="Calibri"/>
          </w:rPr>
          <w:t>página oficial</w:t>
        </w:r>
      </w:hyperlink>
      <w:r w:rsidRPr="7B93687B" w:rsidR="7B93687B">
        <w:rPr>
          <w:rFonts w:ascii="Calibri" w:hAnsi="Calibri" w:eastAsia="Calibri" w:cs="Calibri"/>
        </w:rPr>
        <w:t xml:space="preserve">, puede procesar múltiples idiomas, permite digitalizar documentos escritos a mano, procesar documentos con múltiples columnas, etc. También permite utilizar </w:t>
      </w:r>
      <w:hyperlink r:id="Re0e2c07c7c1c4e27">
        <w:r w:rsidRPr="7B93687B" w:rsidR="7B93687B">
          <w:rPr>
            <w:rStyle w:val="Hipervnculo"/>
            <w:rFonts w:ascii="Calibri" w:hAnsi="Calibri" w:eastAsia="Calibri" w:cs="Calibri"/>
            <w:b w:val="1"/>
            <w:bCs w:val="1"/>
          </w:rPr>
          <w:t>MCP</w:t>
        </w:r>
      </w:hyperlink>
      <w:r w:rsidRPr="7B93687B" w:rsidR="7B93687B">
        <w:rPr>
          <w:rFonts w:ascii="Calibri" w:hAnsi="Calibri" w:eastAsia="Calibri" w:cs="Calibri"/>
        </w:rPr>
        <w:t xml:space="preserve"> (</w:t>
      </w:r>
      <w:r w:rsidRPr="7B93687B" w:rsidR="7B93687B">
        <w:rPr>
          <w:rFonts w:ascii="Calibri" w:hAnsi="Calibri" w:eastAsia="Calibri" w:cs="Calibri"/>
          <w:i w:val="1"/>
          <w:iCs w:val="1"/>
        </w:rPr>
        <w:t xml:space="preserve">Model </w:t>
      </w:r>
      <w:r w:rsidRPr="7B93687B" w:rsidR="7B93687B">
        <w:rPr>
          <w:rFonts w:ascii="Calibri" w:hAnsi="Calibri" w:eastAsia="Calibri" w:cs="Calibri"/>
          <w:i w:val="1"/>
          <w:iCs w:val="1"/>
        </w:rPr>
        <w:t>Context</w:t>
      </w:r>
      <w:r w:rsidRPr="7B93687B" w:rsidR="7B93687B">
        <w:rPr>
          <w:rFonts w:ascii="Calibri" w:hAnsi="Calibri" w:eastAsia="Calibri" w:cs="Calibri"/>
          <w:i w:val="1"/>
          <w:iCs w:val="1"/>
        </w:rPr>
        <w:t xml:space="preserve"> </w:t>
      </w:r>
      <w:r w:rsidRPr="7B93687B" w:rsidR="7B93687B">
        <w:rPr>
          <w:rFonts w:ascii="Calibri" w:hAnsi="Calibri" w:eastAsia="Calibri" w:cs="Calibri"/>
          <w:i w:val="1"/>
          <w:iCs w:val="1"/>
        </w:rPr>
        <w:t>Protocol</w:t>
      </w:r>
      <w:r w:rsidRPr="7B93687B" w:rsidR="7B93687B">
        <w:rPr>
          <w:rFonts w:ascii="Calibri" w:hAnsi="Calibri" w:eastAsia="Calibri" w:cs="Calibri"/>
        </w:rPr>
        <w:t xml:space="preserve">), lo que facilita su integración con otras herramientas. Está entrenado con conjuntos de datos multilingües masivos, siguiendo las recomendaciones de la investigación de </w:t>
      </w:r>
      <w:hyperlink r:id="R501f55ef158c4deb">
        <w:r w:rsidRPr="7B93687B" w:rsidR="7B93687B">
          <w:rPr>
            <w:rStyle w:val="Hipervnculo"/>
            <w:rFonts w:ascii="Calibri" w:hAnsi="Calibri" w:eastAsia="Calibri" w:cs="Calibri"/>
          </w:rPr>
          <w:t>Attila Biró et al.</w:t>
        </w:r>
      </w:hyperlink>
      <w:r w:rsidRPr="7B93687B" w:rsidR="7B93687B">
        <w:rPr>
          <w:rFonts w:ascii="Calibri" w:hAnsi="Calibri" w:eastAsia="Calibri" w:cs="Calibri"/>
        </w:rPr>
        <w:t xml:space="preserve">. También se basa parcialmente en modelos </w:t>
      </w:r>
      <w:r w:rsidRPr="7B93687B" w:rsidR="7B93687B">
        <w:rPr>
          <w:rFonts w:ascii="Calibri" w:hAnsi="Calibri" w:eastAsia="Calibri" w:cs="Calibri"/>
          <w:i w:val="1"/>
          <w:iCs w:val="1"/>
        </w:rPr>
        <w:t>genéricos</w:t>
      </w:r>
      <w:r w:rsidRPr="7B93687B" w:rsidR="7B93687B">
        <w:rPr>
          <w:rFonts w:ascii="Calibri" w:hAnsi="Calibri" w:eastAsia="Calibri" w:cs="Calibri"/>
        </w:rPr>
        <w:t xml:space="preserve"> como proponen </w:t>
      </w:r>
      <w:hyperlink r:id="R927993d23d564e6e">
        <w:r w:rsidRPr="7B93687B" w:rsidR="7B93687B">
          <w:rPr>
            <w:rStyle w:val="Hipervnculo"/>
            <w:rFonts w:ascii="Calibri" w:hAnsi="Calibri" w:eastAsia="Calibri" w:cs="Calibri"/>
          </w:rPr>
          <w:t>Junyang Lin</w:t>
        </w:r>
      </w:hyperlink>
      <w:r w:rsidRPr="7B93687B" w:rsidR="7B93687B">
        <w:rPr>
          <w:rFonts w:ascii="Calibri" w:hAnsi="Calibri" w:eastAsia="Calibri" w:cs="Calibri"/>
        </w:rPr>
        <w:t xml:space="preserve">, ya que utiliza </w:t>
      </w:r>
      <w:r w:rsidRPr="7B93687B" w:rsidR="7B93687B">
        <w:rPr>
          <w:rFonts w:ascii="Calibri" w:hAnsi="Calibri" w:eastAsia="Calibri" w:cs="Calibri"/>
        </w:rPr>
        <w:t>ResNet</w:t>
      </w:r>
      <w:r w:rsidRPr="7B93687B" w:rsidR="7B93687B">
        <w:rPr>
          <w:rFonts w:ascii="Calibri" w:hAnsi="Calibri" w:eastAsia="Calibri" w:cs="Calibri"/>
        </w:rPr>
        <w:t xml:space="preserve"> o </w:t>
      </w:r>
      <w:r w:rsidRPr="7B93687B" w:rsidR="7B93687B">
        <w:rPr>
          <w:rFonts w:ascii="Calibri" w:hAnsi="Calibri" w:eastAsia="Calibri" w:cs="Calibri"/>
        </w:rPr>
        <w:t>transformers</w:t>
      </w:r>
      <w:r w:rsidRPr="7B93687B" w:rsidR="7B93687B">
        <w:rPr>
          <w:rFonts w:ascii="Calibri" w:hAnsi="Calibri" w:eastAsia="Calibri" w:cs="Calibri"/>
        </w:rPr>
        <w:t xml:space="preserve"> (según la versión).</w:t>
      </w:r>
    </w:p>
    <w:p w:rsidR="5AE8719D" w:rsidP="0FFD6019" w:rsidRDefault="5AE8719D" w14:paraId="022832D0" w14:textId="010D0667">
      <w:pPr>
        <w:spacing w:before="240" w:after="240"/>
        <w:rPr>
          <w:rFonts w:ascii="Calibri" w:hAnsi="Calibri" w:eastAsia="Calibri" w:cs="Calibri"/>
        </w:rPr>
      </w:pPr>
      <w:r w:rsidRPr="7B93687B" w:rsidR="7B93687B">
        <w:rPr>
          <w:rFonts w:ascii="Calibri" w:hAnsi="Calibri" w:eastAsia="Calibri" w:cs="Calibri"/>
        </w:rPr>
        <w:t xml:space="preserve">Tal y como se especifica en su </w:t>
      </w:r>
      <w:hyperlink r:id="Rdd48760fe2cf408f">
        <w:r w:rsidRPr="7B93687B" w:rsidR="7B93687B">
          <w:rPr>
            <w:rStyle w:val="Hipervnculo"/>
            <w:rFonts w:ascii="Calibri" w:hAnsi="Calibri" w:eastAsia="Calibri" w:cs="Calibri"/>
          </w:rPr>
          <w:t>página oficial</w:t>
        </w:r>
      </w:hyperlink>
      <w:r w:rsidRPr="7B93687B" w:rsidR="7B93687B">
        <w:rPr>
          <w:rFonts w:ascii="Calibri" w:hAnsi="Calibri" w:eastAsia="Calibri" w:cs="Calibri"/>
        </w:rPr>
        <w:t xml:space="preserve"> Tesseract OCR fue desarrollado entre 1985 y 1994 por HP, se volvió de código abierto en 2005 y Google se convirtió en su principal desarrollador. Se orienta a ser ejecutado en CPUs y a casos de uso sencillos. Utiliza un modelo distinto para cada idioma y una arquitectura LSTM orientada a OCR propia.</w:t>
      </w:r>
    </w:p>
    <w:p w:rsidR="5AE8719D" w:rsidP="0FFD6019" w:rsidRDefault="5AE8719D" w14:paraId="197D12C2" w14:textId="5D8E0C00">
      <w:pPr>
        <w:spacing w:before="240" w:after="240"/>
        <w:rPr>
          <w:rFonts w:ascii="Calibri" w:hAnsi="Calibri" w:eastAsia="Calibri" w:cs="Calibri"/>
        </w:rPr>
      </w:pPr>
      <w:r w:rsidRPr="0FFD6019">
        <w:rPr>
          <w:rFonts w:ascii="Calibri" w:hAnsi="Calibri" w:eastAsia="Calibri" w:cs="Calibri"/>
        </w:rPr>
        <w:lastRenderedPageBreak/>
        <w:t xml:space="preserve">El enfoque de </w:t>
      </w:r>
      <w:r w:rsidRPr="6D5CCB95">
        <w:rPr>
          <w:rFonts w:ascii="Calibri" w:hAnsi="Calibri" w:eastAsia="Calibri" w:cs="Calibri"/>
        </w:rPr>
        <w:t>Paddle</w:t>
      </w:r>
      <w:r w:rsidRPr="0FFD6019">
        <w:rPr>
          <w:rFonts w:ascii="Calibri" w:hAnsi="Calibri" w:eastAsia="Calibri" w:cs="Calibri"/>
        </w:rPr>
        <w:t xml:space="preserve"> OCR puede resumirse como </w:t>
      </w:r>
      <w:r w:rsidRPr="6D5CCB95">
        <w:rPr>
          <w:rFonts w:ascii="Calibri" w:hAnsi="Calibri" w:eastAsia="Calibri" w:cs="Calibri"/>
        </w:rPr>
        <w:t>moderno y multilingüe</w:t>
      </w:r>
      <w:r w:rsidRPr="0FFD6019">
        <w:rPr>
          <w:rFonts w:ascii="Calibri" w:hAnsi="Calibri" w:eastAsia="Calibri" w:cs="Calibri"/>
        </w:rPr>
        <w:t xml:space="preserve">, lo que le ha llevado a ofrecer un </w:t>
      </w:r>
      <w:r w:rsidRPr="6D5CCB95">
        <w:rPr>
          <w:rFonts w:ascii="Calibri" w:hAnsi="Calibri" w:eastAsia="Calibri" w:cs="Calibri"/>
        </w:rPr>
        <w:t>mejor rendimiento</w:t>
      </w:r>
      <w:r w:rsidRPr="0FFD6019">
        <w:rPr>
          <w:rFonts w:ascii="Calibri" w:hAnsi="Calibri" w:eastAsia="Calibri" w:cs="Calibri"/>
        </w:rPr>
        <w:t xml:space="preserve"> en casos complejos, como datos ruidosos y texto en imágenes. Sin embargo, </w:t>
      </w:r>
      <w:r w:rsidRPr="6D5CCB95">
        <w:rPr>
          <w:rFonts w:ascii="Calibri" w:hAnsi="Calibri" w:eastAsia="Calibri" w:cs="Calibri"/>
        </w:rPr>
        <w:t>Tesseract</w:t>
      </w:r>
      <w:r w:rsidRPr="0FFD6019">
        <w:rPr>
          <w:rFonts w:ascii="Calibri" w:hAnsi="Calibri" w:eastAsia="Calibri" w:cs="Calibri"/>
        </w:rPr>
        <w:t xml:space="preserve"> OCR mantiene una filosofía más </w:t>
      </w:r>
      <w:r w:rsidRPr="6D5CCB95">
        <w:rPr>
          <w:rFonts w:ascii="Calibri" w:hAnsi="Calibri" w:eastAsia="Calibri" w:cs="Calibri"/>
        </w:rPr>
        <w:t>clásica y modular</w:t>
      </w:r>
      <w:r w:rsidRPr="0FFD6019">
        <w:rPr>
          <w:rFonts w:ascii="Calibri" w:hAnsi="Calibri" w:eastAsia="Calibri" w:cs="Calibri"/>
        </w:rPr>
        <w:t xml:space="preserve">, lo que lo hace </w:t>
      </w:r>
      <w:r w:rsidRPr="6D5CCB95">
        <w:rPr>
          <w:rFonts w:ascii="Calibri" w:hAnsi="Calibri" w:eastAsia="Calibri" w:cs="Calibri"/>
        </w:rPr>
        <w:t>más eficiente</w:t>
      </w:r>
      <w:r w:rsidRPr="0FFD6019">
        <w:rPr>
          <w:rFonts w:ascii="Calibri" w:hAnsi="Calibri" w:eastAsia="Calibri" w:cs="Calibri"/>
        </w:rPr>
        <w:t xml:space="preserve"> (</w:t>
      </w:r>
      <w:r w:rsidRPr="0FFD6019" w:rsidR="7EB2940E">
        <w:rPr>
          <w:rFonts w:ascii="Calibri" w:hAnsi="Calibri" w:eastAsia="Calibri" w:cs="Calibri"/>
        </w:rPr>
        <w:t>sobre todo</w:t>
      </w:r>
      <w:r w:rsidRPr="0FFD6019">
        <w:rPr>
          <w:rFonts w:ascii="Calibri" w:hAnsi="Calibri" w:eastAsia="Calibri" w:cs="Calibri"/>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2BA6A851" w:rsidRDefault="3AE6AD47" w14:paraId="6DB72ED0" w14:textId="718CE1BC">
      <w:pPr>
        <w:pStyle w:val="Ttulo3"/>
        <w:rPr>
          <w:caps/>
        </w:rPr>
      </w:pPr>
      <w:bookmarkStart w:name="_Toc120488350" w:id="21"/>
      <w:r>
        <w:t>Dashboards</w:t>
      </w:r>
      <w:bookmarkEnd w:id="21"/>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5FF41286" w:rsidRDefault="56628914" w14:paraId="507FC9EA" w14:textId="304BAC07">
      <w:pPr>
        <w:pStyle w:val="Ttulo4"/>
      </w:pPr>
      <w:r>
        <w:rPr>
          <w:rFonts w:eastAsia="Aptos"/>
        </w:rPr>
        <w:t>Visual analytics aplicada al mantenimiento predictivo</w:t>
      </w:r>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6BD4B399">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Pr="0FFD6019" w:rsidR="56628914">
        <w:rPr>
          <w:rFonts w:ascii="Calibri" w:hAnsi="Calibri" w:eastAsia="Calibri" w:cs="Calibri"/>
          <w:highlight w:val="yellow"/>
        </w:rPr>
        <w:t>Cheng et al. (2022</w:t>
      </w:r>
      <w:r w:rsidRPr="0FFD6019" w:rsidR="7ABFA66D">
        <w:rPr>
          <w:rFonts w:ascii="Calibri" w:hAnsi="Calibri" w:eastAsia="Calibri" w:cs="Calibri"/>
          <w:highlight w:val="yellow"/>
        </w:rPr>
        <w:t>)</w:t>
      </w:r>
      <w:r w:rsidRPr="0FFD6019" w:rsidR="56628914">
        <w:rPr>
          <w:rFonts w:ascii="Calibri" w:hAnsi="Calibri" w:eastAsia="Calibri" w:cs="Calibri"/>
        </w:rPr>
        <w:t xml:space="preserve"> identifican cuatro grandes áreas de aplicación de la visualización analítica en mantenimiento predictivo:</w:t>
      </w:r>
    </w:p>
    <w:p w:rsidR="56628914" w:rsidP="0FFD6019" w:rsidRDefault="56628914" w14:paraId="55C58D68" w14:textId="0331F866">
      <w:pPr>
        <w:pStyle w:val="Prrafodelista"/>
        <w:numPr>
          <w:ilvl w:val="0"/>
          <w:numId w:val="4"/>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Prrafodelista"/>
        <w:numPr>
          <w:ilvl w:val="0"/>
          <w:numId w:val="4"/>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Prrafodelista"/>
        <w:numPr>
          <w:ilvl w:val="0"/>
          <w:numId w:val="4"/>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Prrafodelista"/>
        <w:numPr>
          <w:ilvl w:val="0"/>
          <w:numId w:val="4"/>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0FFD6019">
        <w:rPr>
          <w:rFonts w:ascii="Calibri" w:hAnsi="Calibri" w:eastAsia="Calibri" w:cs="Calibri"/>
        </w:rPr>
        <w:t xml:space="preserve">Uno de los hallazgos más relevantes de este estudio es la existencia de una brecha significativa entre los sistemas de predicción y las interfaces que presentan sus resultados. Muchos </w:t>
      </w:r>
      <w:r w:rsidRPr="0FFD6019">
        <w:rPr>
          <w:rFonts w:ascii="Calibri" w:hAnsi="Calibri" w:eastAsia="Calibri" w:cs="Calibri"/>
        </w:rPr>
        <w:lastRenderedPageBreak/>
        <w:t>trabajos académicos se centran en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0FFD6019" w:rsidP="0FFD6019" w:rsidRDefault="0FFD6019" w14:paraId="55722F60" w14:textId="6C1F5637">
      <w:pPr>
        <w:rPr>
          <w:rFonts w:ascii="Calibri" w:hAnsi="Calibri" w:eastAsia="Calibri" w:cs="Calibri"/>
        </w:rPr>
      </w:pPr>
      <w:r w:rsidRPr="7B93687B" w:rsidR="7B93687B">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6D5DB9B3" w:rsidP="0FFD6019" w:rsidRDefault="6D5DB9B3" w14:paraId="47481DA7" w14:textId="761AB0A5">
      <w:pPr>
        <w:rPr>
          <w:rFonts w:ascii="Calibri" w:hAnsi="Calibri" w:eastAsia="Calibri" w:cs="Calibri"/>
          <w:lang w:val="en-US"/>
        </w:rPr>
      </w:pPr>
    </w:p>
    <w:p w:rsidR="54146F34" w:rsidP="5FF41286" w:rsidRDefault="54146F34" w14:paraId="161704A7" w14:textId="16253CCF">
      <w:pPr>
        <w:pStyle w:val="Ttulo4"/>
      </w:pPr>
      <w:r>
        <w:rPr>
          <w:rFonts w:eastAsia="Aptos"/>
        </w:rPr>
        <w:t>Indicadores clave de rendimiento y criticidad de activos</w:t>
      </w:r>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Prrafodelista"/>
        <w:numPr>
          <w:ilvl w:val="0"/>
          <w:numId w:val="3"/>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2F70BA64">
      <w:pPr>
        <w:spacing w:before="0" w:after="160" w:line="257" w:lineRule="auto"/>
        <w:rPr>
          <w:rFonts w:eastAsiaTheme="minorEastAsia" w:cstheme="minorBidi"/>
        </w:rPr>
      </w:pPr>
      <w:r w:rsidRPr="0FFD6019">
        <w:rPr>
          <w:rFonts w:eastAsiaTheme="minorEastAsia" w:cstheme="minorBidi"/>
        </w:rPr>
        <w:t>En este sentido, el estudio de Hector y Panjanathan (2024), describe diferentes arquitecturas de mantenimiento predictivo en el contexto de la Industria 4.0. Estos autores identifican una serie de etapas comunes en los sistemas analíticos de mantenimiento, entre las que destacan:</w:t>
      </w:r>
    </w:p>
    <w:p w:rsidR="327B0C52" w:rsidP="5FF41286" w:rsidRDefault="2B2F2DF9" w14:paraId="6D4A6730" w14:textId="1A52313C">
      <w:pPr>
        <w:pStyle w:val="Prrafodelista"/>
        <w:numPr>
          <w:ilvl w:val="0"/>
          <w:numId w:val="42"/>
        </w:numPr>
        <w:spacing w:before="0" w:after="0" w:line="257" w:lineRule="auto"/>
        <w:rPr>
          <w:rFonts w:eastAsiaTheme="minorEastAsia" w:cstheme="minorBidi"/>
        </w:rPr>
      </w:pPr>
      <w:r w:rsidRPr="5FF41286">
        <w:rPr>
          <w:rFonts w:eastAsiaTheme="minorEastAsia" w:cstheme="minorBidi"/>
        </w:rPr>
        <w:lastRenderedPageBreak/>
        <w:t>L</w:t>
      </w:r>
      <w:r w:rsidRPr="5FF41286" w:rsidR="327B0C52">
        <w:rPr>
          <w:rFonts w:eastAsiaTheme="minorEastAsia" w:cstheme="minorBidi"/>
        </w:rPr>
        <w:t>impieza</w:t>
      </w:r>
      <w:r w:rsidRPr="0FFD6019" w:rsidR="327B0C52">
        <w:rPr>
          <w:rFonts w:eastAsiaTheme="minorEastAsia" w:cstheme="minorBidi"/>
        </w:rPr>
        <w:t xml:space="preserve"> y preparación de datos</w:t>
      </w:r>
      <w:r w:rsidRPr="5FF41286" w:rsidR="6A5A648E">
        <w:rPr>
          <w:rFonts w:eastAsiaTheme="minorEastAsia" w:cstheme="minorBidi"/>
        </w:rPr>
        <w:t>.</w:t>
      </w:r>
    </w:p>
    <w:p w:rsidR="327B0C52" w:rsidP="5FF41286" w:rsidRDefault="237ABB80" w14:paraId="39D581D5" w14:textId="7A926BDC">
      <w:pPr>
        <w:pStyle w:val="Prrafodelista"/>
        <w:numPr>
          <w:ilvl w:val="0"/>
          <w:numId w:val="42"/>
        </w:numPr>
        <w:spacing w:before="0" w:after="0" w:line="257" w:lineRule="auto"/>
        <w:rPr>
          <w:rFonts w:eastAsiaTheme="minorEastAsia" w:cstheme="minorBidi"/>
        </w:rPr>
      </w:pPr>
      <w:r w:rsidRPr="5FF41286">
        <w:rPr>
          <w:rFonts w:eastAsiaTheme="minorEastAsia" w:cstheme="minorBidi"/>
        </w:rPr>
        <w:t>N</w:t>
      </w:r>
      <w:r w:rsidRPr="5FF41286" w:rsidR="327B0C52">
        <w:rPr>
          <w:rFonts w:eastAsiaTheme="minorEastAsia" w:cstheme="minorBidi"/>
        </w:rPr>
        <w:t>ormalización</w:t>
      </w:r>
      <w:r w:rsidRPr="0FFD6019" w:rsidR="327B0C52">
        <w:rPr>
          <w:rFonts w:eastAsiaTheme="minorEastAsia" w:cstheme="minorBidi"/>
        </w:rPr>
        <w:t xml:space="preserve"> y estructuración de la información</w:t>
      </w:r>
      <w:r w:rsidRPr="5FF41286" w:rsidR="1A41CCAF">
        <w:rPr>
          <w:rFonts w:eastAsiaTheme="minorEastAsia" w:cstheme="minorBidi"/>
        </w:rPr>
        <w:t>.</w:t>
      </w:r>
    </w:p>
    <w:p w:rsidR="327B0C52" w:rsidP="5FF41286" w:rsidRDefault="1CCBAC1D" w14:paraId="7A18CFBE" w14:textId="1D296CC1">
      <w:pPr>
        <w:pStyle w:val="Prrafodelista"/>
        <w:numPr>
          <w:ilvl w:val="0"/>
          <w:numId w:val="42"/>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xtracción</w:t>
      </w:r>
      <w:r w:rsidRPr="0FFD6019" w:rsidR="327B0C52">
        <w:rPr>
          <w:rFonts w:eastAsiaTheme="minorEastAsia" w:cstheme="minorBidi"/>
        </w:rPr>
        <w:t xml:space="preserve"> de características relevantes</w:t>
      </w:r>
      <w:r w:rsidRPr="5FF41286" w:rsidR="69016935">
        <w:rPr>
          <w:rFonts w:eastAsiaTheme="minorEastAsia" w:cstheme="minorBidi"/>
        </w:rPr>
        <w:t>.</w:t>
      </w:r>
    </w:p>
    <w:p w:rsidR="327B0C52" w:rsidP="5FF41286" w:rsidRDefault="5A4E2477" w14:paraId="67411964" w14:textId="1BA247FD">
      <w:pPr>
        <w:pStyle w:val="Prrafodelista"/>
        <w:numPr>
          <w:ilvl w:val="0"/>
          <w:numId w:val="42"/>
        </w:numPr>
        <w:spacing w:before="0" w:after="0" w:line="257" w:lineRule="auto"/>
        <w:rPr>
          <w:rFonts w:eastAsiaTheme="minorEastAsia" w:cstheme="minorBidi"/>
        </w:rPr>
      </w:pPr>
      <w:r w:rsidRPr="5FF41286">
        <w:rPr>
          <w:rFonts w:eastAsiaTheme="minorEastAsia" w:cstheme="minorBidi"/>
        </w:rPr>
        <w:t>M</w:t>
      </w:r>
      <w:r w:rsidRPr="5FF41286" w:rsidR="327B0C52">
        <w:rPr>
          <w:rFonts w:eastAsiaTheme="minorEastAsia" w:cstheme="minorBidi"/>
        </w:rPr>
        <w:t>odelización</w:t>
      </w:r>
      <w:r w:rsidRPr="0FFD6019" w:rsidR="327B0C52">
        <w:rPr>
          <w:rFonts w:eastAsiaTheme="minorEastAsia" w:cstheme="minorBidi"/>
        </w:rPr>
        <w:t xml:space="preserve">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0FFD6019" w:rsidRDefault="27EA0C5B" w14:paraId="43F8A33B" w14:textId="76D4F94A">
      <w:pPr>
        <w:pStyle w:val="Prrafodelista"/>
        <w:numPr>
          <w:ilvl w:val="0"/>
          <w:numId w:val="1"/>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frecuencia histórica de fallos</w:t>
      </w:r>
      <w:r w:rsidRPr="5FF41286" w:rsidR="20FB16A6">
        <w:rPr>
          <w:rFonts w:eastAsiaTheme="minorEastAsia" w:cstheme="minorBidi"/>
        </w:rPr>
        <w:t>.</w:t>
      </w:r>
    </w:p>
    <w:p w:rsidR="327B0C52" w:rsidP="0FFD6019" w:rsidRDefault="36177390" w14:paraId="40DE4D7C" w14:textId="3F55527E">
      <w:pPr>
        <w:pStyle w:val="Prrafodelista"/>
        <w:numPr>
          <w:ilvl w:val="0"/>
          <w:numId w:val="1"/>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duración media de las paradas</w:t>
      </w:r>
      <w:r w:rsidRPr="5FF41286" w:rsidR="59138822">
        <w:rPr>
          <w:rFonts w:eastAsiaTheme="minorEastAsia" w:cstheme="minorBidi"/>
        </w:rPr>
        <w:t>.</w:t>
      </w:r>
    </w:p>
    <w:p w:rsidR="327B0C52" w:rsidP="0FFD6019" w:rsidRDefault="1B390236" w14:paraId="09D0A89F" w14:textId="7C2D55CF">
      <w:pPr>
        <w:pStyle w:val="Prrafodelista"/>
        <w:numPr>
          <w:ilvl w:val="0"/>
          <w:numId w:val="1"/>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l</w:t>
      </w:r>
      <w:r w:rsidRPr="0FFD6019" w:rsidR="327B0C52">
        <w:rPr>
          <w:rFonts w:eastAsiaTheme="minorEastAsia" w:cstheme="minorBidi"/>
        </w:rPr>
        <w:t xml:space="preserve">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0D435FB1" w:rsidP="0FFD6019" w:rsidRDefault="0D435FB1" w14:paraId="045B027E" w14:textId="78F799A8">
      <w:pPr>
        <w:rPr>
          <w:rFonts w:ascii="Calibri" w:hAnsi="Calibri" w:eastAsia="Calibri" w:cs="Calibri"/>
          <w:lang w:val="en-US"/>
        </w:rPr>
      </w:pPr>
    </w:p>
    <w:p w:rsidR="0D435FB1" w:rsidP="6CED1027" w:rsidRDefault="0D435FB1" w14:paraId="4B6F8B6B" w14:textId="4CAF7429">
      <w:pPr>
        <w:pStyle w:val="Ttulo4"/>
      </w:pPr>
      <w:r>
        <w:t xml:space="preserve">Herramientas </w:t>
      </w:r>
      <w:r w:rsidR="04A0F640">
        <w:t>de visualización: Streamlit como stack principal de desarrollo</w:t>
      </w:r>
    </w:p>
    <w:p w:rsidR="04A0F640" w:rsidP="6CED1027" w:rsidRDefault="04A0F640" w14:paraId="656DF7EB" w14:textId="3B0A99AE">
      <w:pPr>
        <w:spacing w:before="0" w:after="160" w:line="257" w:lineRule="auto"/>
        <w:rPr>
          <w:rFonts w:eastAsiaTheme="minorEastAsia" w:cstheme="minorBidi"/>
        </w:rPr>
      </w:pPr>
      <w:r w:rsidRPr="6CED1027">
        <w:rPr>
          <w:rFonts w:eastAsiaTheme="minorEastAsia" w:cstheme="minorBidi"/>
        </w:rPr>
        <w:t>En los últimos años, las herramientas para la creación de dashboards analíticos en Python han evolucionado notablemente, facilitando el desarrollo de aplicaciones interactivas para análisis de datos. Entre las soluciones más utilizadas destacan Plotly y Streamlit, ambas ampliamente adoptadas en proyectos de ciencia de datos por su integración con librerías como Pandas o scikit-learn.</w:t>
      </w:r>
    </w:p>
    <w:p w:rsidR="04A0F640" w:rsidP="6CED1027" w:rsidRDefault="04A0F640" w14:paraId="4A341607" w14:textId="123D70CB">
      <w:pPr>
        <w:spacing w:before="0" w:after="160" w:line="257" w:lineRule="auto"/>
        <w:rPr>
          <w:rFonts w:eastAsiaTheme="minorEastAsia" w:cstheme="minorBidi"/>
        </w:rPr>
      </w:pPr>
      <w:r w:rsidRPr="6CED1027">
        <w:rPr>
          <w:rFonts w:eastAsiaTheme="minorEastAsia" w:cstheme="minorBidi"/>
        </w:rPr>
        <w:t>Por un lado, Plotly es una librería especializada en la creación de gráficos interactivos, ofreciendo funcionalidades avanzadas de exploración visual como zoom, filtrado o visualización detallada mediante tooltips. Estas características la convierten en una herramienta potente para construir visualizaciones dinámicas y detalladas.</w:t>
      </w:r>
    </w:p>
    <w:p w:rsidR="04A0F640" w:rsidP="6CED1027" w:rsidRDefault="04A0F640" w14:paraId="051F44B6" w14:textId="3C4FB5D3">
      <w:pPr>
        <w:spacing w:before="0" w:after="160" w:line="257" w:lineRule="auto"/>
        <w:rPr>
          <w:rFonts w:eastAsiaTheme="minorEastAsia" w:cstheme="minorBidi"/>
        </w:rPr>
      </w:pPr>
      <w:r w:rsidRPr="6CED1027">
        <w:rPr>
          <w:rFonts w:eastAsiaTheme="minorEastAsia" w:cstheme="minorBidi"/>
        </w:rPr>
        <w:t>Por otro lado, Streamlit permite desarrollar aplicaciones web interactivas directamente desde Python, integrando visualizaciones, métricas, filtros y controles de usuario en una misma interfaz. Su principal ventaja es la simplicidad: con una estructura de código reducida es posible construir dashboards funcionales y desplegables localmente, sin necesidad de conocimientos avanzados en desarrollo frontend ni de arquitecturas adicionales.</w:t>
      </w:r>
    </w:p>
    <w:p w:rsidR="04A0F640" w:rsidP="6CED1027" w:rsidRDefault="04A0F640" w14:paraId="6B0EAC47" w14:textId="67924AF2">
      <w:pPr>
        <w:spacing w:before="0" w:after="160" w:line="257" w:lineRule="auto"/>
        <w:rPr>
          <w:rFonts w:eastAsiaTheme="minorEastAsia" w:cstheme="minorBidi"/>
        </w:rPr>
      </w:pPr>
      <w:r w:rsidRPr="6CED1027">
        <w:rPr>
          <w:rFonts w:eastAsiaTheme="minorEastAsia" w:cstheme="minorBidi"/>
        </w:rPr>
        <w:t>Aunque la combinación de Plotly y Streamlit es habitual en proyectos de analítica, en este trabajo se utilizará Streamlit como herramienta principal, ya que ofrece una solución más sencilla y suficiente para los objetivos del proyecto. Frente a Plotly, Streamlit permite desarrollar de forma más rápida la estructura completa del dashboard, integrando tanto la lógica de análisis como la presentación visual en un único entorno. Esto reduce la complejidad técnica y mejora la mantenibilidad del prototipo, aspectos especialmente relevantes en un entorno académico.</w:t>
      </w:r>
    </w:p>
    <w:p w:rsidR="04A0F640" w:rsidP="6CED1027" w:rsidRDefault="04A0F640" w14:paraId="6D984E58" w14:textId="7C14B7D0">
      <w:pPr>
        <w:spacing w:before="0" w:after="160" w:line="257" w:lineRule="auto"/>
        <w:rPr>
          <w:rFonts w:eastAsiaTheme="minorEastAsia" w:cstheme="minorBidi"/>
        </w:rPr>
      </w:pPr>
      <w:r w:rsidRPr="6CED1027">
        <w:rPr>
          <w:rFonts w:eastAsiaTheme="minorEastAsia" w:cstheme="minorBidi"/>
        </w:rPr>
        <w:lastRenderedPageBreak/>
        <w:t>Además, Streamlit es una herramienta de código abierto, fácilmente reproducible y adecuada para construir un demostrador analítico funcional sin depender de infraestructuras complejas ni software propietario. Aunque existen plataformas más robustas como Grafana o Kibana, estas están orientadas a sistemas de monitorización en tiempo real y requieren una infraestructura superior a la necesaria para este proyecto, centrado en el análisis histórico de incidencias.</w:t>
      </w:r>
    </w:p>
    <w:p w:rsidR="00FD46AB" w:rsidP="002425C5" w:rsidRDefault="002425C5" w14:paraId="7A3B0683" w14:textId="77777777">
      <w:pPr>
        <w:pStyle w:val="Ttulo2"/>
        <w:rPr>
          <w:rFonts w:eastAsia="Calibri"/>
        </w:rPr>
      </w:pPr>
      <w:r>
        <w:rPr>
          <w:rFonts w:eastAsia="Calibri"/>
        </w:rPr>
        <w:t>Análisis de datos de mantenimiento e incidencias</w:t>
      </w:r>
    </w:p>
    <w:p w:rsidR="00FD46AB" w:rsidP="00FD46AB" w:rsidRDefault="00FD46AB" w14:paraId="15B6A17A" w14:textId="77777777">
      <w:pPr>
        <w:rPr>
          <w:rFonts w:eastAsia="Calibri"/>
        </w:rPr>
      </w:pPr>
      <w:r w:rsidRPr="00FD46AB">
        <w:rPr>
          <w:rFonts w:eastAsia="Calibri"/>
        </w:rPr>
        <w:t>El cuarto pilar del estado del arte del presente proyecto lo constituye la revisión de los datasets y metodologías de análisis de incidencias y fallos en entornos operativos e industriales. A diferencia de las secciones anteriores —centradas en las tecnologías de extracción y visualización—, este bloque aborda el problema desde la perspectiva del dato: qué información registran los sistemas de mantenimiento, en qué formatos se almacena, qué limitaciones estructurales presentan y cómo la literatura especializada ha abordado su explotación analítica. Esta revisión resulta esencial porque determina el diseño del modelo de datos de OpsInsight Analytics y justifica las decisiones metodológicas adoptadas en la fase de análisis.</w:t>
      </w:r>
    </w:p>
    <w:p w:rsidR="00FD46AB" w:rsidP="7B93687B" w:rsidRDefault="00FD46AB" w14:paraId="1688D878" w14:textId="2C580033">
      <w:pPr>
        <w:pStyle w:val="Ttulo3"/>
        <w:rPr>
          <w:rFonts w:eastAsia="Calibri"/>
        </w:rPr>
      </w:pPr>
      <w:r w:rsidRPr="7B93687B" w:rsidR="7B93687B">
        <w:rPr>
          <w:rFonts w:eastAsia="Calibri"/>
        </w:rPr>
        <w:t>Datasets de referencia en mantenimiento predictivo</w:t>
      </w:r>
    </w:p>
    <w:p w:rsidR="00FD46AB" w:rsidP="00FD46AB" w:rsidRDefault="00FD46AB" w14:paraId="494758E7" w14:textId="77777777">
      <w:pPr>
        <w:rPr>
          <w:rFonts w:eastAsia="Calibri"/>
        </w:rPr>
      </w:pPr>
      <w:r w:rsidRPr="00FD46AB">
        <w:rPr>
          <w:rFonts w:eastAsia="Calibri"/>
        </w:rPr>
        <w:t>El MetroPT-3 Dataset (Veloso et al., 2022), también disponible en el UCI Machine Learning Repository, complementa al anterior con datos reales de sensores de un compresor de aire del sistema de metro de Oporto. Contiene series temporales de alta frecuencia de presiones, temperaturas y flujos de aceite, con anotaciones de fallos identificados por técnicos de mantenimiento. Su resolución temporal y la naturaleza real de los datos —frente a la generación sintética del AI4I 2020— permiten trabajar con series temporales de degradación y modelizar el comportamiento previo al fallo. Para OpsInsight Analytics, este dataset es especialmente relevante en el bloque de análisis temporal y en la validación de la capacidad predictiva de la plataforma sobre datos de naturaleza no tabular.</w:t>
      </w:r>
    </w:p>
    <w:p w:rsidR="004C0FCD" w:rsidP="00FD46AB" w:rsidRDefault="004C0FCD" w14:paraId="6E4A3D63" w14:textId="30D75EE9">
      <w:pPr>
        <w:rPr>
          <w:rFonts w:eastAsia="Calibri"/>
        </w:rPr>
      </w:pPr>
    </w:p>
    <w:p w:rsidR="00636897" w:rsidP="004C0FCD" w:rsidRDefault="004C0FCD" w14:paraId="5B1047AB" w14:textId="77777777">
      <w:pPr>
        <w:pStyle w:val="Ttulo3"/>
        <w:rPr>
          <w:rFonts w:eastAsia="Calibri"/>
        </w:rPr>
      </w:pPr>
      <w:r>
        <w:rPr>
          <w:rFonts w:eastAsia="Calibri"/>
        </w:rPr>
        <w:t>Limitaciones estructurales de los datos operativos reales</w:t>
      </w:r>
    </w:p>
    <w:p w:rsidR="00636897" w:rsidP="00636897" w:rsidRDefault="00636897" w14:paraId="4D104D7C" w14:textId="77777777">
      <w:pPr>
        <w:rPr>
          <w:rFonts w:eastAsia="Calibri"/>
        </w:rPr>
      </w:pPr>
      <w:r w:rsidRPr="00636897">
        <w:rPr>
          <w:rFonts w:eastAsia="Calibri"/>
        </w:rPr>
        <w:t xml:space="preserve">Una de las principales dificultades que plantea el análisis de incidencias en entornos industriales reales no es la ausencia de datos, sino su heterogeneidad estructural. Galar et al. </w:t>
      </w:r>
      <w:r w:rsidRPr="00636897">
        <w:rPr>
          <w:rFonts w:eastAsia="Calibri"/>
        </w:rPr>
        <w:lastRenderedPageBreak/>
        <w:t>(2015) documentan cómo en plantas industriales típicas la información de mantenimiento se distribuye entre sistemas de gestión de activos (CMMS/EAM), hojas de cálculo, partes en papel y anotaciones verbales, lo que impide construir series temporales completas y homogéneas sin un proceso previo de integración y limpieza. Esta observación está en la base del problema que OpsInsight Analytics intenta resolver: antes de analizar, es necesario estructurar.</w:t>
      </w:r>
    </w:p>
    <w:p w:rsidR="00636897" w:rsidP="00636897" w:rsidRDefault="00636897" w14:paraId="52F53521" w14:textId="77777777">
      <w:pPr>
        <w:rPr>
          <w:rFonts w:eastAsia="Calibri"/>
        </w:rPr>
      </w:pPr>
      <w:r w:rsidRPr="00636897">
        <w:rPr>
          <w:rFonts w:eastAsia="Calibri"/>
        </w:rPr>
        <w:t>En esa misma línea, Mobley (2002) señala que incluso cuando los datos están disponibles en formato digital, su calidad analítica es frecuentemente limitada por inconsistencias de nomenclatura, campos incompletos, duplicados y ausencia de categorías de fallo normalizadas. La consecuencia directa es que un porcentaje significativo del tiempo en proyectos de mantenimiento predictivo se dedica a la preparación del dato. Esta constatación justifica que en el presente proyecto el agente normalizador ocupe una posición central en la arquitectura, y que el diseño del modelo de datos analítico se trate como una aportación técnica en sí misma, no como un paso previo menor.</w:t>
      </w:r>
    </w:p>
    <w:p w:rsidR="00636897" w:rsidP="00636897" w:rsidRDefault="00636897" w14:paraId="4FB8727C" w14:textId="77777777">
      <w:pPr>
        <w:pStyle w:val="Ttulo3"/>
        <w:rPr>
          <w:rFonts w:eastAsia="Calibri"/>
        </w:rPr>
      </w:pPr>
      <w:r>
        <w:rPr>
          <w:rFonts w:eastAsia="Calibri"/>
        </w:rPr>
        <w:t>Metodologías de análisis de fallos e incidencias en la literatura</w:t>
      </w:r>
    </w:p>
    <w:p w:rsidR="00636897" w:rsidP="00636897" w:rsidRDefault="00636897" w14:paraId="6B9EFC95" w14:textId="77777777">
      <w:pPr>
        <w:rPr>
          <w:rFonts w:eastAsia="Calibri"/>
        </w:rPr>
      </w:pPr>
      <w:r w:rsidRPr="00636897">
        <w:rPr>
          <w:rFonts w:eastAsia="Calibri"/>
        </w:rPr>
        <w:t>La literatura sobre análisis de incidencias operativas se ha desarrollado principalmente desde dos tradiciones metodológicas. La primera, procedente de la ingeniería de fiabilidad, se apoya en técnicas como el análisis modal de fallos y efectos (AMFE/FMEA), el árbol de fallos (FTA) y el análisis de causa raíz (RCA), que permiten identificar los modos de fallo de un activo y sus consecuencias potenciales (Stamatis, 2003). Estas técnicas, aunque útiles para el diseño de sistemas de mantenimiento preventivo, son predominantemente cualitativas y requieren un conocimiento experto del sistema que no siempre está disponible.</w:t>
      </w:r>
    </w:p>
    <w:p w:rsidR="00636897" w:rsidP="00636897" w:rsidRDefault="00636897" w14:paraId="0B969448" w14:textId="5930919D">
      <w:pPr>
        <w:rPr>
          <w:rFonts w:eastAsia="Calibri"/>
        </w:rPr>
      </w:pPr>
      <w:r w:rsidRPr="7B93687B" w:rsidR="7B93687B">
        <w:rPr>
          <w:rFonts w:eastAsia="Calibri"/>
        </w:rPr>
        <w:t xml:space="preserve">La segunda tradición, de naturaleza cuantitativa, utiliza métodos estadísticos y de aprendizaje automático sobre datos históricos de operación para detectar anomalías, clasificar tipos de fallo y predecir su ocurrencia. Raza et al. (2023) presentan una revisión sistemática sobre el estado del arte en detección de anomalías en series temporales industriales, identificando como técnicas más utilizadas los modelos de regresión con variables de proceso, los métodos basados en </w:t>
      </w:r>
      <w:r w:rsidRPr="7B93687B" w:rsidR="7B93687B">
        <w:rPr>
          <w:rFonts w:eastAsia="Calibri"/>
        </w:rPr>
        <w:t>clustering</w:t>
      </w:r>
      <w:r w:rsidRPr="7B93687B" w:rsidR="7B93687B">
        <w:rPr>
          <w:rFonts w:eastAsia="Calibri"/>
        </w:rPr>
        <w:t xml:space="preserve"> (K-Means, DBSCAN), los árboles de decisión y los modelos de series temporales (ARIMA, LSTM). La mayor parte de los trabajos operan sobre datos ya estructurados y limpios, sin abordar el problema de la integración de fuentes heterogéneas que sí constituye el núcleo del presente proyecto.</w:t>
      </w:r>
    </w:p>
    <w:p w:rsidR="00636897" w:rsidP="00636897" w:rsidRDefault="00636897" w14:paraId="3275AF12" w14:textId="1CF8C494">
      <w:pPr>
        <w:rPr>
          <w:rFonts w:eastAsia="Calibri"/>
        </w:rPr>
      </w:pPr>
      <w:r w:rsidRPr="7B93687B" w:rsidR="7B93687B">
        <w:rPr>
          <w:rFonts w:eastAsia="Calibri"/>
        </w:rPr>
        <w:t>De especial relevancia para el diseño del índice de criticidad de OpsInsight Analytics es la propuesta de Haddad et al. (2021), que desarrollan un marco de priorización de activos basado en un indicador compuesto que combina frecuencia de fallo, tiempo de reparación y coste directo. Su validación sobre datos reales de una planta de manufactura muestra que este tipo de índice proporciona una base más robusta para planificar el mantenimiento que los enfoques basados en un solo indicador. Este trabajo sustenta directamente la decisión de diseñar un índice de criticidad multidimensional en la capa analítica de la plataforma, en lugar de limitarse a contabilizar el número de incidencias por activo.</w:t>
      </w:r>
    </w:p>
    <w:p w:rsidR="00636897" w:rsidP="00636897" w:rsidRDefault="00636897" w14:paraId="166EAFFC" w14:textId="4DCEBBA4">
      <w:pPr>
        <w:rPr>
          <w:rFonts w:eastAsia="Calibri"/>
          <w:i/>
        </w:rPr>
      </w:pPr>
    </w:p>
    <w:p w:rsidR="00636897" w:rsidP="00636897" w:rsidRDefault="00636897" w14:paraId="0189BB50" w14:textId="0F0154ED">
      <w:pPr>
        <w:rPr>
          <w:rFonts w:eastAsia="Calibri"/>
          <w:sz w:val="20"/>
        </w:rPr>
      </w:pPr>
    </w:p>
    <w:p w:rsidR="00636897" w:rsidP="00636897" w:rsidRDefault="00636897" w14:paraId="261C4145" w14:textId="4123D37A">
      <w:pPr>
        <w:rPr>
          <w:rFonts w:eastAsia="Calibri"/>
          <w:sz w:val="20"/>
        </w:rPr>
      </w:pPr>
    </w:p>
    <w:p w:rsidR="00636897" w:rsidP="00636897" w:rsidRDefault="00636897" w14:paraId="559C9A51" w14:textId="1674BED2">
      <w:pPr>
        <w:rPr>
          <w:rFonts w:eastAsia="Calibri"/>
          <w:sz w:val="20"/>
        </w:rPr>
      </w:pPr>
    </w:p>
    <w:p w:rsidR="00636897" w:rsidP="00636897" w:rsidRDefault="00636897" w14:paraId="413B7BF7" w14:textId="17C94D6B">
      <w:pPr>
        <w:rPr>
          <w:rFonts w:eastAsia="Calibri"/>
          <w:sz w:val="20"/>
        </w:rPr>
      </w:pPr>
    </w:p>
    <w:p w:rsidR="00636897" w:rsidP="00636897" w:rsidRDefault="00636897" w14:paraId="6945FC7D" w14:textId="20ABAE28">
      <w:pPr>
        <w:rPr>
          <w:rFonts w:eastAsia="Calibri"/>
          <w:sz w:val="20"/>
        </w:rPr>
      </w:pPr>
    </w:p>
    <w:p w:rsidR="00636897" w:rsidP="00636897" w:rsidRDefault="00636897" w14:paraId="629FF602" w14:textId="7544F56B">
      <w:pPr>
        <w:rPr>
          <w:rFonts w:eastAsia="Calibri"/>
          <w:sz w:val="20"/>
        </w:rPr>
      </w:pPr>
    </w:p>
    <w:p w:rsidRPr="00636897" w:rsidR="002425C5" w:rsidP="00636897" w:rsidRDefault="002425C5" w14:paraId="0E0642D6" w14:textId="7187EF3F">
      <w:pPr>
        <w:rPr>
          <w:rFonts w:eastAsia="Calibri"/>
          <w:sz w:val="20"/>
        </w:rPr>
      </w:pPr>
    </w:p>
    <w:p w:rsidR="0FFD6019" w:rsidP="0FFD6019" w:rsidRDefault="0FFD6019" w14:paraId="1A65AF0F" w14:textId="59077452">
      <w:pPr>
        <w:rPr>
          <w:rFonts w:ascii="Calibri" w:hAnsi="Calibri" w:eastAsia="Calibri" w:cs="Calibri"/>
        </w:rPr>
      </w:pPr>
    </w:p>
    <w:p w:rsidRPr="009E729C" w:rsidR="009E729C" w:rsidP="00F55627" w:rsidRDefault="003F0CA1" w14:paraId="76898095" w14:textId="5CD02645">
      <w:pPr>
        <w:pStyle w:val="Ttulo2"/>
        <w:ind w:left="716"/>
        <w:rPr>
          <w:caps w:val="0"/>
        </w:rPr>
      </w:pPr>
      <w:bookmarkStart w:name="_Toc2100503796" w:id="22"/>
      <w:r>
        <w:rPr>
          <w:caps w:val="0"/>
        </w:rPr>
        <w:t>Conclusiones</w:t>
      </w:r>
      <w:bookmarkEnd w:id="22"/>
    </w:p>
    <w:p w:rsidRPr="00636897" w:rsidR="00636897" w:rsidP="00636897" w:rsidRDefault="00636897" w14:paraId="59B7EF0F" w14:textId="77777777">
      <w:pPr>
        <w:rPr>
          <w:highlight w:val="yellow"/>
        </w:rPr>
      </w:pPr>
      <w:r w:rsidRPr="00636897">
        <w:rPr>
          <w:highlight w:val="yellow"/>
        </w:rPr>
        <w:t>En relación con el análisis de datos de mantenimiento e incidencias, la revisión de los principales datasets de referencia —AI4I 2020, MetroPT-3 y el NASA Prognostics Data Repository— pone de manifiesto que existen bases de datos bien documentadas y con licencias que permiten su uso académico, lo que elimina la dependencia de datos reales de empresa para construir el repositorio analítico inicial. Al mismo tiempo, la literatura evidencia que el problema no está en la disponibilidad de datos, sino en su heterogeneidad estructural: registros distribuidos en múltiples fuentes, nomenclaturas inconsistentes y campos incompletos obligan a diseñar un pipeline de integración cuidadoso antes de poder aplicar cualquier técnica analítica. Esta constatación refuerza la pertinencia del enfoque adoptado en OpsInsight Analytics, donde el agente normalizador y el diseño del modelo de datos analítico se conciben como aportaciones técnicas nucleares, no como pasos preparatorios menores.</w:t>
      </w:r>
    </w:p>
    <w:p w:rsidR="695E1887" w:rsidP="5FF41286" w:rsidRDefault="2BA6A851" w14:paraId="1B160066" w14:textId="4D26848D">
      <w:pPr>
        <w:rPr>
          <w:highlight w:val="yellow"/>
        </w:rPr>
      </w:pPr>
      <w:r w:rsidRPr="2BA6A851">
        <w:rPr>
          <w:highlight w:val="yellow"/>
        </w:rPr>
        <w:lastRenderedPageBreak/>
        <w:t>En cuanto a los LLMs locales y los sistemas multiagentes, el estado del arte muestra que los modelos de lenguaje de rango medio —con 7B parámetros, ejecutables en CPU con 16 GB de RAM mediante herramientas como Ollama— son ya suficientemente capaces para tareas de extracción estructurada de información técnica. Esto abre la puerta a pipelines de análisis documental completamente locales, sin dependencias de servicios en la nube ni exposición de datos sensibles. Sin embargo, ninguna de las soluciones estudiadas integra esta capacidad de extracción con un repositorio analítico homogéneo ni con una capa de visualización operativa. La arquitectura multiagente propuesta en OpsInsight Analytics —con agentes diferenciados de ingesta, extracción, normalización, consulta documental y análisis— representa una respuesta directa a este vacío, combinando la flexibilidad de los LLMs locales con la trazabilidad y reproducibilidad que exige un entorno de mantenimiento industrial.</w:t>
      </w:r>
    </w:p>
    <w:p w:rsidR="695E1887" w:rsidP="5FF41286" w:rsidRDefault="695E1887" w14:paraId="408170CB" w14:textId="0B73ABE9"/>
    <w:p w:rsidR="2DC0F87A" w:rsidP="5FF41286" w:rsidRDefault="2DC0F87A" w14:paraId="4E9C1AD4" w14:textId="5FC20219"/>
    <w:p w:rsidR="637BB930" w:rsidP="2BA6A851" w:rsidRDefault="2BA6A851" w14:paraId="5EA2D2EF" w14:textId="30CC1367">
      <w:pPr>
        <w:spacing w:before="0" w:after="160" w:line="257" w:lineRule="auto"/>
        <w:rPr>
          <w:rFonts w:eastAsiaTheme="minorEastAsia" w:cstheme="minorBidi"/>
        </w:rPr>
      </w:pPr>
      <w:r w:rsidRPr="2BA6A851">
        <w:rPr>
          <w:rFonts w:eastAsiaTheme="minorEastAsia" w:cstheme="minorBidi"/>
        </w:rPr>
        <w:t>En lo relativo a la visualización y los cuadros de mando, la revisión de la literatura pone de manifiesto que la mayoría de los trabajos sobre mantenimiento predictivo se centran en mejorar la precisión de los modelos analíticos, pero dedican escasa atención a cómo presentar esos resultados de forma comprensible para el personal técnico sin formación estadística avanzada. Esta brecha es precisamente el espacio que ocupa la capa de visualización de OpsInsight Analytics. Para que un cuadro de mando aporte valor real, es imprescindible que los datos subyacentes estén bien estructurados y normalizados; la utilidad de cualquier visualización depende directamente de la calidad del modelo de datos que la alimenta. Finalmente, Streamlit se consolida como la herramienta más adecuada para el alcance de este proyecto: permite construir aplicaciones web interactivas directamente desde Python, es de código abierto, no requiere infraestructura adicional y reduce significativamente la complejidad técnica frente a alternativas orientadas a producción como Grafana o Kibana.</w:t>
      </w:r>
    </w:p>
    <w:p w:rsidR="6CED1027" w:rsidP="6CED1027" w:rsidRDefault="6CED1027" w14:paraId="47464F26" w14:textId="6A2BB27B">
      <w:pPr>
        <w:spacing w:before="0" w:after="160" w:line="257" w:lineRule="auto"/>
        <w:rPr>
          <w:rFonts w:eastAsiaTheme="minorEastAsia" w:cstheme="minorBidi"/>
        </w:rPr>
      </w:pP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00C308C3" w:rsidRDefault="00C308C3" w14:paraId="73BC2964" w14:textId="77777777">
      <w:pPr>
        <w:pStyle w:val="Ttulo1"/>
        <w:rPr>
          <w:caps w:val="0"/>
        </w:rPr>
      </w:pPr>
      <w:bookmarkStart w:name="_Toc147741196" w:id="23"/>
      <w:bookmarkStart w:name="_Toc1384845487" w:id="24"/>
      <w:r w:rsidRPr="007A5E65">
        <w:rPr>
          <w:caps w:val="0"/>
        </w:rPr>
        <w:lastRenderedPageBreak/>
        <w:t>Objetivos concretos y metodología de trabajo</w:t>
      </w:r>
      <w:bookmarkEnd w:id="23"/>
      <w:bookmarkEnd w:id="24"/>
    </w:p>
    <w:p w:rsidR="00C308C3" w:rsidP="5FF41286" w:rsidRDefault="00C308C3" w14:paraId="0E40B713" w14:textId="3F0DB043">
      <w:r>
        <w:t xml:space="preserve">Este apartado </w:t>
      </w:r>
      <w:r w:rsidR="1BA1891A">
        <w:t xml:space="preserve">presenta los objetivos del proyecto, comenzando por los generales </w:t>
      </w:r>
      <w:r w:rsidR="55CA5F02">
        <w:t>(</w:t>
      </w:r>
      <w:r w:rsidR="2B7BBE9A">
        <w:t>sección</w:t>
      </w:r>
      <w:r w:rsidR="55CA5F02">
        <w:t xml:space="preserve"> 3.1) </w:t>
      </w:r>
      <w:r w:rsidR="1BA1891A">
        <w:t>para luego profundiz</w:t>
      </w:r>
      <w:r w:rsidR="77B74491">
        <w:t>ar en los específicos</w:t>
      </w:r>
      <w:r w:rsidR="500BEB0A">
        <w:t xml:space="preserve"> (</w:t>
      </w:r>
      <w:r w:rsidR="455A0BD9">
        <w:t xml:space="preserve">sección </w:t>
      </w:r>
      <w:r w:rsidR="500BEB0A">
        <w:t>3.2)</w:t>
      </w:r>
      <w:r w:rsidR="77B74491">
        <w:t>.</w:t>
      </w:r>
      <w:r w:rsidR="5B188969">
        <w:t xml:space="preserve"> También se divide el proceso de ejecución del proyecto en una serie de fases descritas en </w:t>
      </w:r>
      <w:r w:rsidR="1618FFAC">
        <w:t>la</w:t>
      </w:r>
      <w:r w:rsidR="26C90D23">
        <w:t xml:space="preserve"> </w:t>
      </w:r>
      <w:r w:rsidR="40B51D1A">
        <w:t xml:space="preserve">sección </w:t>
      </w:r>
      <w:r w:rsidR="26C90D23">
        <w:t>3.3.</w:t>
      </w:r>
    </w:p>
    <w:p w:rsidRPr="00DB1A02" w:rsidR="00C308C3" w:rsidP="00C308C3" w:rsidRDefault="00C308C3" w14:paraId="7C75878F" w14:textId="77777777"/>
    <w:p w:rsidRPr="008414E8" w:rsidR="00C308C3" w:rsidP="7169E849" w:rsidRDefault="39F36DE2" w14:paraId="43DE7F12" w14:textId="31489915">
      <w:pPr>
        <w:pStyle w:val="Ttulo2"/>
        <w:ind w:left="716"/>
        <w:rPr>
          <w:rFonts w:ascii="Calibri" w:hAnsi="Calibri" w:eastAsia="Calibri" w:cs="Calibri"/>
          <w:sz w:val="24"/>
          <w:szCs w:val="24"/>
          <w:highlight w:val="yellow"/>
        </w:rPr>
      </w:pPr>
      <w:bookmarkStart w:name="_Toc147741197" w:id="25"/>
      <w:bookmarkStart w:name="_Toc858236772" w:id="26"/>
      <w:r>
        <w:rPr>
          <w:caps w:val="0"/>
        </w:rPr>
        <w:t>Objetivo general</w:t>
      </w:r>
      <w:bookmarkEnd w:id="25"/>
      <w:bookmarkEnd w:id="26"/>
    </w:p>
    <w:p w:rsidR="7686A20A" w:rsidP="0FFD6019" w:rsidRDefault="7686A20A" w14:paraId="5DB19D81" w14:textId="2C81FF9F">
      <w:pPr>
        <w:spacing w:before="240" w:after="240"/>
      </w:pPr>
      <w:r w:rsidRPr="0FFD6019">
        <w:rPr>
          <w:rFonts w:ascii="Calibri" w:hAnsi="Calibri" w:eastAsia="Calibri" w:cs="Calibri"/>
        </w:rPr>
        <w:t>El presente trabajo tiene como objetivo general demostrar que es posible transformar información operativa dispersa y heterogénea, registros de incidencias en formatos no estructurados, documentación técnica y manuales de operación, en una base de conocimiento analítico estructurada, trazable y visualmente explotable, mediante el diseño, implementación y validación de una plataforma multiagente local orientada al análisis de incidencias en entornos industriales y de operación y mantenimiento.</w:t>
      </w:r>
    </w:p>
    <w:p w:rsidR="7686A20A" w:rsidP="0FFD6019" w:rsidRDefault="7686A20A" w14:paraId="73CFF0E9" w14:textId="1D84FD1C">
      <w:pPr>
        <w:spacing w:before="240" w:after="240"/>
      </w:pPr>
      <w:r w:rsidRPr="0FFD6019">
        <w:rPr>
          <w:rFonts w:ascii="Calibri" w:hAnsi="Calibri" w:eastAsia="Calibri" w:cs="Calibri"/>
        </w:rPr>
        <w:t>Para alcanzar este propósito, el proyecto integra tres líneas técnicas complementarias: la extracción y estructuración automática de documentación operativa heterogénea mediante OCR y modelos de lenguaje locales</w:t>
      </w:r>
      <w:r w:rsidRPr="0FFD6019" w:rsidR="752F7473">
        <w:rPr>
          <w:rFonts w:ascii="Calibri" w:hAnsi="Calibri" w:eastAsia="Calibri" w:cs="Calibri"/>
        </w:rPr>
        <w:t>,</w:t>
      </w:r>
      <w:r w:rsidRPr="0FFD6019">
        <w:rPr>
          <w:rFonts w:ascii="Calibri" w:hAnsi="Calibri" w:eastAsia="Calibri" w:cs="Calibri"/>
        </w:rPr>
        <w:t xml:space="preserve"> la construcción de un repositorio analítico homogéneo sobre el que aplicar técnicas de análisis descriptivo, temporal y predictivo</w:t>
      </w:r>
      <w:r w:rsidRPr="0FFD6019" w:rsidR="7B778072">
        <w:rPr>
          <w:rFonts w:ascii="Calibri" w:hAnsi="Calibri" w:eastAsia="Calibri" w:cs="Calibri"/>
        </w:rPr>
        <w:t>,</w:t>
      </w:r>
      <w:r w:rsidRPr="0FFD6019">
        <w:rPr>
          <w:rFonts w:ascii="Calibri" w:hAnsi="Calibri" w:eastAsia="Calibri" w:cs="Calibri"/>
        </w:rPr>
        <w:t xml:space="preserve"> y el desarrollo de una capa de visualización interactiva que permita identificar patrones de fallo recurrentes, estimar la criticidad de activos industriales, relacionar incidencias con procedimientos correctivos documentados y proyectar escenarios de comportamiento futuro a partir del histórico observado.</w:t>
      </w:r>
    </w:p>
    <w:p w:rsidR="7686A20A" w:rsidP="0FFD6019" w:rsidRDefault="7686A20A" w14:paraId="069F00E5" w14:textId="4E61305A">
      <w:pPr>
        <w:spacing w:before="240" w:after="240"/>
        <w:rPr>
          <w:rFonts w:ascii="Calibri" w:hAnsi="Calibri" w:eastAsia="Calibri" w:cs="Calibri"/>
        </w:rPr>
      </w:pPr>
      <w:r w:rsidRPr="0FFD6019">
        <w:rPr>
          <w:rFonts w:ascii="Calibri" w:hAnsi="Calibri" w:eastAsia="Calibri" w:cs="Calibri"/>
        </w:rPr>
        <w:t>El resultado esperado no es únicamente un sistema funcional, sino la demostración rigurosa y metodológicamente defendible de que la cadena completa de valor del dato</w:t>
      </w:r>
      <w:r w:rsidRPr="0FFD6019" w:rsidR="6156132F">
        <w:rPr>
          <w:rFonts w:ascii="Calibri" w:hAnsi="Calibri" w:eastAsia="Calibri" w:cs="Calibri"/>
        </w:rPr>
        <w:t xml:space="preserve">, </w:t>
      </w:r>
      <w:r w:rsidRPr="0FFD6019">
        <w:rPr>
          <w:rFonts w:ascii="Calibri" w:hAnsi="Calibri" w:eastAsia="Calibri" w:cs="Calibri"/>
        </w:rPr>
        <w:t>desde la ingestión de documentación no estructurada hasta la generación de evidencias para la toma de decisiones</w:t>
      </w:r>
      <w:r w:rsidRPr="0FFD6019" w:rsidR="0AE426EE">
        <w:rPr>
          <w:rFonts w:ascii="Calibri" w:hAnsi="Calibri" w:eastAsia="Calibri" w:cs="Calibri"/>
        </w:rPr>
        <w:t>,</w:t>
      </w:r>
      <w:r w:rsidRPr="0FFD6019">
        <w:rPr>
          <w:rFonts w:ascii="Calibri" w:hAnsi="Calibri" w:eastAsia="Calibri" w:cs="Calibri"/>
        </w:rPr>
        <w:t xml:space="preserve"> puede implementarse de forma reproducible, local y con herramientas de código abierto, aportando valor analítico real a organizaciones que hoy gestionan sus activos con información fragmentada e infrautilizada.</w:t>
      </w:r>
    </w:p>
    <w:p w:rsidR="0FFD6019" w:rsidRDefault="0FFD6019" w14:paraId="4ABC1860" w14:textId="523995A7"/>
    <w:p w:rsidRPr="000D09A0" w:rsidR="00C308C3" w:rsidP="00C308C3" w:rsidRDefault="00C308C3" w14:paraId="7E4EFF17" w14:textId="77777777"/>
    <w:p w:rsidR="00C308C3" w:rsidP="7B93687B" w:rsidRDefault="05B10B51" w14:paraId="511B5F8A" w14:textId="1A2B3659">
      <w:pPr>
        <w:pStyle w:val="Ttulo2"/>
        <w:ind w:left="716"/>
        <w:rPr>
          <w:rFonts w:ascii="Calibri" w:hAnsi="Calibri" w:eastAsia="Calibri" w:cs="Calibri"/>
          <w:sz w:val="24"/>
          <w:szCs w:val="24"/>
          <w:highlight w:val="yellow"/>
        </w:rPr>
      </w:pPr>
      <w:bookmarkStart w:name="_Toc147741198" w:id="27"/>
      <w:bookmarkStart w:name="_Toc1196001779" w:id="28"/>
      <w:r w:rsidR="7B93687B">
        <w:rPr>
          <w:caps w:val="0"/>
          <w:smallCaps w:val="0"/>
        </w:rPr>
        <w:t>Objetivos específicos</w:t>
      </w:r>
      <w:bookmarkEnd w:id="27"/>
      <w:bookmarkEnd w:id="28"/>
    </w:p>
    <w:p w:rsidR="00C308C3" w:rsidP="0FFD6019" w:rsidRDefault="00C308C3" w14:paraId="7BA0FB20" w14:textId="0EC3274D">
      <w:r w:rsidR="7B93687B">
        <w:rP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5B10B51" w14:paraId="166A1F66" w14:textId="7CF728A8">
      <w:r>
        <w:t xml:space="preserve"> </w:t>
      </w:r>
    </w:p>
    <w:p w:rsidR="00C308C3" w:rsidP="0FFD6019" w:rsidRDefault="05B10B51" w14:paraId="381E35B2" w14:textId="6FDBF36F">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5B10B51" w14:paraId="54CB8645" w14:textId="3287075C">
      <w:r>
        <w:t xml:space="preserve"> </w:t>
      </w:r>
    </w:p>
    <w:p w:rsidR="00C308C3" w:rsidP="0FFD6019" w:rsidRDefault="05B10B51" w14:paraId="26F4BE73" w14:textId="39B4CFF0">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5B10B51" w14:paraId="7131DA4B" w14:textId="7A35BDEA">
      <w:r>
        <w:t xml:space="preserve"> </w:t>
      </w:r>
    </w:p>
    <w:p w:rsidR="00C308C3" w:rsidP="0FFD6019" w:rsidRDefault="05B10B51" w14:paraId="04AAE94B" w14:textId="19EE44B3">
      <w:r>
        <w:t xml:space="preserve">OE5. Construir un repositorio analítico consolidado sobre </w:t>
      </w:r>
      <w:commentRangeStart w:id="29"/>
      <w:commentRangeStart w:id="30"/>
      <w:r>
        <w:t xml:space="preserve">DuckDB </w:t>
      </w:r>
      <w:commentRangeEnd w:id="29"/>
      <w:r>
        <w:rPr>
          <w:rStyle w:val="Refdecomentario"/>
          <w:sz w:val="24"/>
          <w:szCs w:val="24"/>
        </w:rPr>
        <w:commentReference w:id="29"/>
      </w:r>
      <w:commentRangeEnd w:id="30"/>
      <w:r>
        <w:rPr>
          <w:rStyle w:val="CommentReference"/>
        </w:rPr>
        <w:commentReference w:id="30"/>
      </w:r>
      <w:r>
        <w:t>que integre los registros estructurados, los metadatos documentales y los campos derivados, permitiendo consultas analíticas eficientes sobre el histórico completo de incidencias sin dependencia de servicios externos.</w:t>
      </w:r>
    </w:p>
    <w:p w:rsidR="00C308C3" w:rsidP="0FFD6019" w:rsidRDefault="05B10B51" w14:paraId="5ECBBD31" w14:textId="33E1D0C7">
      <w:r>
        <w:t xml:space="preserve"> </w:t>
      </w:r>
    </w:p>
    <w:p w:rsidR="00C308C3" w:rsidP="0FFD6019" w:rsidRDefault="05B10B51" w14:paraId="422CEA6D" w14:textId="1DE660A7">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53C59B7E" w14:textId="06B293F7">
      <w:r>
        <w:t xml:space="preserve"> </w:t>
      </w:r>
    </w:p>
    <w:p w:rsidR="00C308C3" w:rsidP="0FFD6019" w:rsidRDefault="05B10B51" w14:paraId="64372646" w14:textId="212FD1D3">
      <w:r>
        <w:lastRenderedPageBreak/>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5B10B51" w14:paraId="609E329F" w14:textId="295B1CA2">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FFD6019" w:rsidRDefault="05B10B51" w14:paraId="05386811" w14:textId="315DE8EB">
      <w:r>
        <w:t xml:space="preserve"> </w:t>
      </w:r>
    </w:p>
    <w:p w:rsidR="00C308C3" w:rsidP="00C308C3" w:rsidRDefault="00C308C3" w14:paraId="6F75DA12" w14:textId="1ADC66C9">
      <w:r w:rsidR="7B93687B">
        <w:rP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Pr="003B2360" w:rsidR="00C308C3" w:rsidP="7169E849" w:rsidRDefault="39F36DE2" w14:paraId="173BE8A4" w14:textId="52FE041E">
      <w:pPr>
        <w:pStyle w:val="Ttulo2"/>
        <w:ind w:left="716"/>
        <w:rPr>
          <w:rFonts w:ascii="Calibri" w:hAnsi="Calibri" w:eastAsia="Calibri" w:cs="Calibri"/>
          <w:sz w:val="24"/>
          <w:szCs w:val="24"/>
          <w:highlight w:val="yellow"/>
        </w:rPr>
      </w:pPr>
      <w:bookmarkStart w:name="_Toc147741199" w:id="31"/>
      <w:bookmarkStart w:name="_Toc1810358111" w:id="32"/>
      <w:r>
        <w:rPr>
          <w:caps w:val="0"/>
        </w:rPr>
        <w:t>Metodología del trabajo</w:t>
      </w:r>
      <w:bookmarkEnd w:id="31"/>
      <w:bookmarkEnd w:id="32"/>
    </w:p>
    <w:p w:rsidR="05206A14" w:rsidP="4773C010" w:rsidRDefault="05206A14" w14:paraId="7D921ED5" w14:textId="72369EAD">
      <w:pPr>
        <w:spacing w:before="0" w:after="240"/>
      </w:pPr>
      <w:r w:rsidRPr="7B93687B" w:rsidR="7B93687B">
        <w:rPr>
          <w:rFonts w:ascii="Calibri" w:hAnsi="Calibri" w:eastAsia="Calibri" w:cs="Calibri"/>
        </w:rPr>
        <w:t>Para alcanzar los objetivos previamente planteados, se ejecutaron las siguientes fases:</w:t>
      </w:r>
    </w:p>
    <w:p w:rsidR="0BCE6616" w:rsidP="00D87DA9" w:rsidRDefault="0BCE6616" w14:paraId="21E8FA1A" w14:textId="5C90C206">
      <w:pPr>
        <w:pStyle w:val="Prrafodelista"/>
        <w:numPr>
          <w:ilvl w:val="0"/>
          <w:numId w:val="9"/>
        </w:numPr>
        <w:spacing w:before="0" w:after="0"/>
        <w:rPr>
          <w:rFonts w:ascii="Calibri" w:hAnsi="Calibri" w:eastAsia="Calibri" w:cs="Calibri"/>
        </w:rPr>
      </w:pPr>
      <w:r w:rsidRPr="6D5CCB95">
        <w:rPr>
          <w:rFonts w:ascii="Calibri" w:hAnsi="Calibri" w:eastAsia="Calibri" w:cs="Calibri"/>
        </w:rPr>
        <w:t>Fase de descubrimiento</w:t>
      </w:r>
      <w:r w:rsidRPr="0BA33B32">
        <w:rPr>
          <w:rFonts w:ascii="Calibri" w:hAnsi="Calibri" w:eastAsia="Calibri" w:cs="Calibri"/>
        </w:rPr>
        <w:t>: Análisis de los requisitos y objetivos del proyecto e identificación de las fuentes de datos a utilizar. También se escogerán qué tareas operativas se monitorizarán y se definirán una serie de métricas e indicadores de control que permitan hacer esta monitorización.</w:t>
      </w:r>
    </w:p>
    <w:p w:rsidR="0BCE6616" w:rsidP="00D87DA9" w:rsidRDefault="0BCE6616" w14:paraId="7653D765" w14:textId="49053A9F">
      <w:pPr>
        <w:pStyle w:val="Prrafodelista"/>
        <w:numPr>
          <w:ilvl w:val="0"/>
          <w:numId w:val="9"/>
        </w:numPr>
        <w:spacing w:before="0" w:after="0"/>
        <w:rPr>
          <w:rFonts w:ascii="Calibri" w:hAnsi="Calibri" w:eastAsia="Calibri" w:cs="Calibri"/>
        </w:rPr>
      </w:pPr>
      <w:r w:rsidRPr="6D5CCB95">
        <w:rPr>
          <w:rFonts w:ascii="Calibri" w:hAnsi="Calibri" w:eastAsia="Calibri" w:cs="Calibri"/>
        </w:rPr>
        <w:t>Fase de arquitectura</w:t>
      </w:r>
      <w:r w:rsidRPr="0BA33B32">
        <w:rPr>
          <w:rFonts w:ascii="Calibri" w:hAnsi="Calibri" w:eastAsia="Calibri" w:cs="Calibri"/>
        </w:rPr>
        <w:t xml:space="preserve">: Diseño de un sistema modular que incluya los </w:t>
      </w:r>
      <w:r w:rsidRPr="6D5CCB95">
        <w:rPr>
          <w:rFonts w:ascii="Calibri" w:hAnsi="Calibri" w:eastAsia="Calibri" w:cs="Calibri"/>
        </w:rPr>
        <w:t>módulos</w:t>
      </w:r>
      <w:r w:rsidRPr="6D5CCB95" w:rsidR="62CE4CF9">
        <w:rPr>
          <w:rFonts w:ascii="Calibri" w:hAnsi="Calibri" w:eastAsia="Calibri" w:cs="Calibri"/>
        </w:rPr>
        <w:t xml:space="preserve"> descritos</w:t>
      </w:r>
      <w:commentRangeStart w:id="33"/>
      <w:commentRangeStart w:id="34"/>
      <w:commentRangeStart w:id="35"/>
      <w:r w:rsidRPr="6D5CCB95" w:rsidR="58F8081C">
        <w:rPr>
          <w:rFonts w:ascii="Calibri" w:hAnsi="Calibri" w:eastAsia="Calibri" w:cs="Calibri"/>
        </w:rPr>
        <w:t xml:space="preserve"> en la sección 1.2</w:t>
      </w:r>
      <w:r w:rsidRPr="6D5CCB95" w:rsidR="79DD78E5">
        <w:rPr>
          <w:rFonts w:ascii="Calibri" w:hAnsi="Calibri" w:eastAsia="Calibri" w:cs="Calibri"/>
        </w:rPr>
        <w:t>.</w:t>
      </w:r>
      <w:commentRangeEnd w:id="33"/>
      <w:r>
        <w:rPr>
          <w:rStyle w:val="Refdecomentario"/>
          <w:rFonts w:ascii="Calibri" w:hAnsi="Calibri" w:eastAsia="Calibri" w:cs="Calibri"/>
          <w:sz w:val="24"/>
          <w:szCs w:val="24"/>
        </w:rPr>
        <w:commentReference w:id="33"/>
      </w:r>
      <w:commentRangeEnd w:id="34"/>
      <w:r>
        <w:rPr>
          <w:rStyle w:val="CommentReference"/>
        </w:rPr>
        <w:commentReference w:id="34"/>
      </w:r>
      <w:commentRangeEnd w:id="35"/>
      <w:r>
        <w:rPr>
          <w:rStyle w:val="CommentReference"/>
        </w:rPr>
        <w:commentReference w:id="35"/>
      </w:r>
    </w:p>
    <w:p w:rsidR="0BCE6616" w:rsidP="00D87DA9" w:rsidRDefault="0BCE6616" w14:paraId="6C9A67B1" w14:textId="626BF900">
      <w:pPr>
        <w:pStyle w:val="Prrafodelista"/>
        <w:numPr>
          <w:ilvl w:val="0"/>
          <w:numId w:val="9"/>
        </w:numPr>
        <w:spacing w:before="0" w:after="0"/>
        <w:rPr>
          <w:rFonts w:ascii="Calibri" w:hAnsi="Calibri" w:eastAsia="Calibri" w:cs="Calibri"/>
        </w:rPr>
      </w:pPr>
      <w:r w:rsidRPr="6D5CCB95">
        <w:rPr>
          <w:rFonts w:ascii="Calibri" w:hAnsi="Calibri" w:eastAsia="Calibri" w:cs="Calibri"/>
        </w:rPr>
        <w:t>Fase de integración</w:t>
      </w:r>
      <w:r w:rsidRPr="0BA33B32">
        <w:rPr>
          <w:rFonts w:ascii="Calibri" w:hAnsi="Calibri" w:eastAsia="Calibri" w:cs="Calibri"/>
        </w:rPr>
        <w:t xml:space="preserve">: Desarrollo de </w:t>
      </w:r>
      <w:r w:rsidRPr="0BA33B32">
        <w:rPr>
          <w:rFonts w:ascii="Calibri" w:hAnsi="Calibri" w:eastAsia="Calibri" w:cs="Calibri"/>
          <w:i/>
          <w:iCs/>
        </w:rPr>
        <w:t>pipelines</w:t>
      </w:r>
      <w:r w:rsidRPr="0BA33B32">
        <w:rPr>
          <w:rFonts w:ascii="Calibri" w:hAnsi="Calibri" w:eastAsia="Calibri" w:cs="Calibri"/>
        </w:rPr>
        <w:t xml:space="preserve"> de agentes de automatización con conectores a los módulos de análisis visual </w:t>
      </w:r>
      <w:r w:rsidRPr="6D5CCB95" w:rsidR="70ADFF4C">
        <w:rPr>
          <w:rFonts w:ascii="Calibri" w:hAnsi="Calibri" w:eastAsia="Calibri" w:cs="Calibri"/>
        </w:rPr>
        <w:t>basados en</w:t>
      </w:r>
      <w:r w:rsidRPr="6D5CCB95">
        <w:rPr>
          <w:rFonts w:ascii="Calibri" w:hAnsi="Calibri" w:eastAsia="Calibri" w:cs="Calibri"/>
        </w:rPr>
        <w:t xml:space="preserve"> OCR y modelos </w:t>
      </w:r>
      <w:r w:rsidRPr="0BA33B32">
        <w:rPr>
          <w:rFonts w:ascii="Calibri" w:hAnsi="Calibri" w:eastAsia="Calibri" w:cs="Calibri"/>
        </w:rPr>
        <w:t>LLM.</w:t>
      </w:r>
    </w:p>
    <w:p w:rsidR="0BCE6616" w:rsidP="00D87DA9" w:rsidRDefault="0BCE6616" w14:paraId="606E0F38" w14:textId="736090E1">
      <w:pPr>
        <w:pStyle w:val="Prrafodelista"/>
        <w:numPr>
          <w:ilvl w:val="0"/>
          <w:numId w:val="9"/>
        </w:numPr>
        <w:spacing w:before="0" w:after="0"/>
        <w:rPr>
          <w:rFonts w:ascii="Calibri" w:hAnsi="Calibri" w:eastAsia="Calibri" w:cs="Calibri"/>
        </w:rPr>
      </w:pPr>
      <w:r w:rsidRPr="6D5CCB95">
        <w:rPr>
          <w:rFonts w:ascii="Calibri" w:hAnsi="Calibri" w:eastAsia="Calibri" w:cs="Calibri"/>
        </w:rPr>
        <w:lastRenderedPageBreak/>
        <w:t>Construcción de un esquema de datos</w:t>
      </w:r>
      <w:r w:rsidRPr="0BA33B32">
        <w:rPr>
          <w:rFonts w:ascii="Calibri" w:hAnsi="Calibri" w:eastAsia="Calibri" w:cs="Calibri"/>
        </w:rPr>
        <w:t xml:space="preserve"> que permita registrar eventos, incidencias y estados parciales de las tareas monitorizadas.</w:t>
      </w:r>
    </w:p>
    <w:p w:rsidR="00237128" w:rsidP="00D87DA9" w:rsidRDefault="0BCE6616" w14:paraId="321D7C42" w14:textId="77777777">
      <w:pPr>
        <w:pStyle w:val="Prrafodelista"/>
        <w:numPr>
          <w:ilvl w:val="0"/>
          <w:numId w:val="9"/>
        </w:numPr>
        <w:spacing w:before="0" w:after="0"/>
        <w:rPr>
          <w:rFonts w:ascii="Calibri" w:hAnsi="Calibri" w:eastAsia="Calibri" w:cs="Calibri"/>
        </w:rPr>
      </w:pPr>
      <w:commentRangeStart w:id="36"/>
      <w:commentRangeStart w:id="37"/>
      <w:commentRangeStart w:id="38"/>
      <w:r w:rsidRPr="7B93687B" w:rsidR="7B93687B">
        <w:rPr>
          <w:rFonts w:ascii="Calibri" w:hAnsi="Calibri" w:eastAsia="Calibri" w:cs="Calibri"/>
        </w:rPr>
        <w:t>Fase de desarrollo de los agentes</w:t>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r w:rsidRPr="7B93687B" w:rsidR="7B93687B">
        <w:rPr>
          <w:rFonts w:ascii="Calibri" w:hAnsi="Calibri" w:eastAsia="Calibri" w:cs="Calibri"/>
        </w:rPr>
        <w:t xml:space="preserve">: </w:t>
      </w:r>
      <w:r w:rsidRPr="7B93687B" w:rsidR="7B93687B">
        <w:rPr>
          <w:rFonts w:ascii="Calibri" w:hAnsi="Calibri" w:eastAsia="Calibri" w:cs="Calibri"/>
        </w:rPr>
        <w:t>Con</w:t>
      </w:r>
      <w:r w:rsidRPr="7B93687B" w:rsidR="7B93687B">
        <w:rPr>
          <w:rFonts w:ascii="Calibri" w:hAnsi="Calibri" w:eastAsia="Calibri" w:cs="Calibri"/>
        </w:rPr>
        <w:t>figurar</w:t>
      </w:r>
      <w:r w:rsidRPr="7B93687B" w:rsidR="7B93687B">
        <w:rPr>
          <w:rFonts w:ascii="Calibri" w:hAnsi="Calibri" w:eastAsia="Calibri" w:cs="Calibri"/>
        </w:rPr>
        <w:t xml:space="preserve"> un modelo </w:t>
      </w:r>
      <w:r w:rsidRPr="7B93687B" w:rsidR="7B93687B">
        <w:rPr>
          <w:rFonts w:ascii="Calibri" w:hAnsi="Calibri" w:eastAsia="Calibri" w:cs="Calibri"/>
        </w:rPr>
        <w:t>basado en agentes</w:t>
      </w:r>
      <w:r w:rsidRPr="7B93687B" w:rsidR="7B93687B">
        <w:rPr>
          <w:rFonts w:ascii="Calibri" w:hAnsi="Calibri" w:eastAsia="Calibri" w:cs="Calibri"/>
        </w:rPr>
        <w:t xml:space="preserve"> </w:t>
      </w:r>
      <w:r w:rsidRPr="7B93687B" w:rsidR="7B93687B">
        <w:rPr>
          <w:rFonts w:ascii="Calibri" w:hAnsi="Calibri" w:eastAsia="Calibri" w:cs="Calibri"/>
        </w:rPr>
        <w:t xml:space="preserve">que divida claramente el trabajo que debe hacer cada </w:t>
      </w:r>
      <w:r w:rsidRPr="7B93687B" w:rsidR="7B93687B">
        <w:rPr>
          <w:rFonts w:ascii="Calibri" w:hAnsi="Calibri" w:eastAsia="Calibri" w:cs="Calibri"/>
        </w:rPr>
        <w:t>uno</w:t>
      </w:r>
      <w:r w:rsidRPr="7B93687B" w:rsidR="7B93687B">
        <w:rPr>
          <w:rFonts w:ascii="Calibri" w:hAnsi="Calibri" w:eastAsia="Calibri" w:cs="Calibri"/>
        </w:rPr>
        <w:t xml:space="preserve">. </w:t>
      </w:r>
      <w:r w:rsidRPr="7B93687B" w:rsidR="7B93687B">
        <w:rPr>
          <w:rFonts w:ascii="Calibri" w:hAnsi="Calibri" w:eastAsia="Calibri" w:cs="Calibri"/>
        </w:rPr>
        <w:t>Esto se detalla en la sección 5.1.</w:t>
      </w:r>
    </w:p>
    <w:p w:rsidR="7B93687B" w:rsidP="7B93687B" w:rsidRDefault="7B93687B" w14:paraId="3D3118FE" w14:textId="61A07DF9">
      <w:pPr>
        <w:pStyle w:val="Prrafodelista"/>
        <w:numPr>
          <w:ilvl w:val="0"/>
          <w:numId w:val="9"/>
        </w:numPr>
        <w:spacing w:before="0" w:after="0"/>
        <w:rPr>
          <w:rFonts w:ascii="Calibri" w:hAnsi="Calibri" w:eastAsia="Calibri" w:cs="Calibri"/>
        </w:rPr>
      </w:pPr>
      <w:r w:rsidRPr="7B93687B" w:rsidR="7B93687B">
        <w:rPr>
          <w:rFonts w:ascii="Calibri" w:hAnsi="Calibri" w:eastAsia="Calibri" w:cs="Calibri"/>
        </w:rPr>
        <w:t xml:space="preserve">Fase de construcción del </w:t>
      </w:r>
      <w:r w:rsidRPr="7B93687B" w:rsidR="7B93687B">
        <w:rPr>
          <w:rFonts w:ascii="Calibri" w:hAnsi="Calibri" w:eastAsia="Calibri" w:cs="Calibri"/>
          <w:i w:val="1"/>
          <w:iCs w:val="1"/>
        </w:rPr>
        <w:t>dashboard</w:t>
      </w:r>
      <w:r w:rsidRPr="7B93687B" w:rsidR="7B93687B">
        <w:rPr>
          <w:rFonts w:ascii="Calibri" w:hAnsi="Calibri" w:eastAsia="Calibri" w:cs="Calibri"/>
        </w:rPr>
        <w:t>: Implementación de vistas que muestren estado global de las tareas, las incidencias abiertas, los informes generados y las evidencias visuales asociadas.</w:t>
      </w:r>
    </w:p>
    <w:p w:rsidR="7B93687B" w:rsidP="7B93687B" w:rsidRDefault="7B93687B" w14:paraId="0090D422" w14:textId="6D185D2E">
      <w:pPr>
        <w:pStyle w:val="Prrafodelista"/>
        <w:numPr>
          <w:ilvl w:val="0"/>
          <w:numId w:val="9"/>
        </w:numPr>
        <w:spacing w:before="0" w:after="0"/>
        <w:rPr>
          <w:rFonts w:ascii="Calibri" w:hAnsi="Calibri" w:eastAsia="Calibri" w:cs="Calibri"/>
        </w:rPr>
      </w:pPr>
      <w:r w:rsidRPr="7B93687B" w:rsidR="7B93687B">
        <w:rPr>
          <w:rFonts w:ascii="Calibri" w:hAnsi="Calibri" w:eastAsia="Calibri" w:cs="Calibri"/>
        </w:rPr>
        <w:t>Fase de evaluación: Análisis de la precisión, latencia, exhaustividad y capacidad para la detección temprana de fallos. Se prestará especial atención a la comparación entre los estados esperados y los estados detectados por el sistema.</w:t>
      </w:r>
    </w:p>
    <w:p w:rsidR="0047569D" w:rsidP="00237128" w:rsidRDefault="00237128" w14:paraId="6F35D21C" w14:textId="3B7928C2">
      <w:pPr>
        <w:rPr>
          <w:rFonts w:eastAsia="Calibri"/>
        </w:rPr>
      </w:pPr>
      <w:r w:rsidRPr="00237128">
        <w:rPr>
          <w:rFonts w:eastAsia="Calibri"/>
        </w:rPr>
        <w:t>La siguiente tabla resume la distribución de responsabilidades entre los miembros del grupo para las principales tareas del proyecto:</w:t>
      </w:r>
    </w:p>
    <w:tbl>
      <w:tblPr>
        <w:tblStyle w:val="Tablaconcuadrcula"/>
        <w:tblW w:w="8220" w:type="dxa"/>
        <w:jc w:val="center"/>
        <w:tblLook w:val="04A0" w:firstRow="1" w:lastRow="0" w:firstColumn="1" w:lastColumn="0" w:noHBand="0" w:noVBand="1"/>
      </w:tblPr>
      <w:tblGrid>
        <w:gridCol w:w="4170"/>
        <w:gridCol w:w="1680"/>
        <w:gridCol w:w="1455"/>
        <w:gridCol w:w="915"/>
      </w:tblGrid>
      <w:tr w:rsidRPr="0047569D" w:rsidR="0047569D" w:rsidTr="7B93687B" w14:paraId="1E9DEFBF" w14:textId="77777777">
        <w:tc>
          <w:tcPr>
            <w:tcW w:w="4170" w:type="dxa"/>
            <w:tcMar/>
          </w:tcPr>
          <w:p w:rsidRPr="00EC2F12" w:rsidR="0047569D" w:rsidP="00300BB0" w:rsidRDefault="0047569D" w14:paraId="0C5E3492" w14:textId="463A9F39">
            <w:pPr>
              <w:spacing w:before="0" w:after="0"/>
              <w:rPr>
                <w:rFonts w:eastAsia="Calibri"/>
              </w:rPr>
            </w:pPr>
            <w:r w:rsidRPr="00EC2F12">
              <w:rPr>
                <w:rFonts w:eastAsia="Calibri"/>
              </w:rPr>
              <w:t>Tarea / Entregable</w:t>
            </w:r>
          </w:p>
        </w:tc>
        <w:tc>
          <w:tcPr>
            <w:tcW w:w="1680" w:type="dxa"/>
            <w:tcMar/>
          </w:tcPr>
          <w:p w:rsidRPr="0047569D" w:rsidR="0047569D" w:rsidP="00300BB0" w:rsidRDefault="000132AA" w14:paraId="151387E1" w14:textId="2C22B32D">
            <w:pPr>
              <w:pStyle w:val="Prrafodelista"/>
              <w:spacing w:before="0" w:after="0"/>
              <w:ind w:left="0"/>
              <w:rPr>
                <w:rFonts w:eastAsia="Calibri"/>
              </w:rPr>
            </w:pPr>
            <w:r w:rsidRPr="7B93687B" w:rsidR="7B93687B">
              <w:rPr>
                <w:rFonts w:eastAsia="Calibri"/>
              </w:rPr>
              <w:t>Efrel Armando</w:t>
            </w:r>
          </w:p>
        </w:tc>
        <w:tc>
          <w:tcPr>
            <w:tcW w:w="1455" w:type="dxa"/>
            <w:tcMar/>
          </w:tcPr>
          <w:p w:rsidRPr="0047569D" w:rsidR="0047569D" w:rsidP="00300BB0" w:rsidRDefault="00B46249" w14:paraId="2950771D" w14:textId="3113205A">
            <w:pPr>
              <w:pStyle w:val="Prrafodelista"/>
              <w:spacing w:before="0" w:after="0"/>
              <w:ind w:left="0"/>
              <w:rPr>
                <w:rFonts w:eastAsia="Calibri"/>
              </w:rPr>
            </w:pPr>
            <w:r w:rsidRPr="7B93687B" w:rsidR="7B93687B">
              <w:rPr>
                <w:rFonts w:eastAsia="Calibri"/>
              </w:rPr>
              <w:t>José Miguel</w:t>
            </w:r>
          </w:p>
        </w:tc>
        <w:tc>
          <w:tcPr>
            <w:tcW w:w="915" w:type="dxa"/>
            <w:tcMar/>
          </w:tcPr>
          <w:p w:rsidRPr="0047569D" w:rsidR="0047569D" w:rsidP="00300BB0" w:rsidRDefault="00B46249" w14:paraId="0EF66C1B" w14:textId="222C3CA0">
            <w:pPr>
              <w:pStyle w:val="Prrafodelista"/>
              <w:spacing w:before="0" w:after="0"/>
              <w:ind w:left="0"/>
              <w:rPr>
                <w:rFonts w:eastAsia="Calibri"/>
              </w:rPr>
            </w:pPr>
            <w:r w:rsidRPr="7B93687B" w:rsidR="7B93687B">
              <w:rPr>
                <w:rFonts w:eastAsia="Calibri"/>
              </w:rPr>
              <w:t>Víctor</w:t>
            </w:r>
          </w:p>
        </w:tc>
      </w:tr>
      <w:tr w:rsidR="7B93687B" w:rsidTr="7B93687B" w14:paraId="3207C2E1">
        <w:tc>
          <w:tcPr>
            <w:tcW w:w="4170" w:type="dxa"/>
            <w:tcMar/>
          </w:tcPr>
          <w:p w:rsidR="7B93687B" w:rsidP="7B93687B" w:rsidRDefault="7B93687B" w14:paraId="1073B607" w14:textId="15AF3EBE">
            <w:pPr>
              <w:pStyle w:val="Prrafodelista"/>
              <w:spacing w:before="0" w:after="0"/>
              <w:ind w:left="0"/>
              <w:rPr>
                <w:rFonts w:eastAsia="Calibri"/>
              </w:rPr>
            </w:pPr>
            <w:r w:rsidRPr="7B93687B" w:rsidR="7B93687B">
              <w:rPr>
                <w:rFonts w:eastAsia="Calibri"/>
              </w:rPr>
              <w:t>Estado del arte: LLMs y agentes (§2.2.1)</w:t>
            </w:r>
          </w:p>
        </w:tc>
        <w:tc>
          <w:tcPr>
            <w:tcW w:w="1680" w:type="dxa"/>
            <w:tcMar/>
          </w:tcPr>
          <w:p w:rsidR="7B93687B" w:rsidP="7B93687B" w:rsidRDefault="7B93687B" w14:paraId="7259E9A9" w14:textId="7F06B1D2">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1455" w:type="dxa"/>
            <w:tcMar/>
          </w:tcPr>
          <w:p w:rsidR="7B93687B" w:rsidP="7B93687B" w:rsidRDefault="7B93687B" w14:paraId="2C42EE0E">
            <w:pPr>
              <w:pStyle w:val="Prrafodelista"/>
              <w:spacing w:before="0" w:after="0"/>
              <w:ind w:left="0"/>
              <w:jc w:val="center"/>
              <w:rPr>
                <w:rFonts w:eastAsia="Calibri"/>
              </w:rPr>
            </w:pPr>
          </w:p>
        </w:tc>
        <w:tc>
          <w:tcPr>
            <w:tcW w:w="915" w:type="dxa"/>
            <w:tcMar/>
          </w:tcPr>
          <w:p w:rsidR="7B93687B" w:rsidP="7B93687B" w:rsidRDefault="7B93687B" w14:paraId="767A0309">
            <w:pPr>
              <w:pStyle w:val="Prrafodelista"/>
              <w:spacing w:before="0" w:after="0"/>
              <w:ind w:left="0"/>
              <w:jc w:val="center"/>
              <w:rPr>
                <w:rFonts w:eastAsia="Calibri"/>
              </w:rPr>
            </w:pPr>
          </w:p>
        </w:tc>
      </w:tr>
      <w:tr w:rsidR="7B93687B" w:rsidTr="7B93687B" w14:paraId="5F61A815">
        <w:tc>
          <w:tcPr>
            <w:tcW w:w="4170" w:type="dxa"/>
            <w:tcMar/>
          </w:tcPr>
          <w:p w:rsidR="7B93687B" w:rsidP="7B93687B" w:rsidRDefault="7B93687B" w14:paraId="78187422" w14:textId="6B6489F4">
            <w:pPr>
              <w:pStyle w:val="Prrafodelista"/>
              <w:spacing w:before="0" w:after="0"/>
              <w:ind w:left="0"/>
              <w:rPr>
                <w:rFonts w:eastAsia="Calibri"/>
              </w:rPr>
            </w:pPr>
            <w:r w:rsidRPr="7B93687B" w:rsidR="7B93687B">
              <w:rPr>
                <w:rFonts w:eastAsia="Calibri"/>
              </w:rPr>
              <w:t>Estado del arte: OCR (§2.2.2–2.2.3)</w:t>
            </w:r>
          </w:p>
        </w:tc>
        <w:tc>
          <w:tcPr>
            <w:tcW w:w="1680" w:type="dxa"/>
            <w:tcMar/>
          </w:tcPr>
          <w:p w:rsidR="7B93687B" w:rsidP="7B93687B" w:rsidRDefault="7B93687B" w14:paraId="31FE741E">
            <w:pPr>
              <w:pStyle w:val="Prrafodelista"/>
              <w:spacing w:before="0" w:after="0"/>
              <w:ind w:left="0"/>
              <w:jc w:val="center"/>
              <w:rPr>
                <w:rFonts w:eastAsia="Calibri"/>
              </w:rPr>
            </w:pPr>
          </w:p>
        </w:tc>
        <w:tc>
          <w:tcPr>
            <w:tcW w:w="1455" w:type="dxa"/>
            <w:tcMar/>
          </w:tcPr>
          <w:p w:rsidR="7B93687B" w:rsidP="7B93687B" w:rsidRDefault="7B93687B" w14:paraId="1C3D10E8" w14:textId="0B0D3B79">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915" w:type="dxa"/>
            <w:tcMar/>
          </w:tcPr>
          <w:p w:rsidR="7B93687B" w:rsidP="7B93687B" w:rsidRDefault="7B93687B" w14:paraId="54357284">
            <w:pPr>
              <w:pStyle w:val="Prrafodelista"/>
              <w:spacing w:before="0" w:after="0"/>
              <w:ind w:left="0"/>
              <w:jc w:val="center"/>
              <w:rPr>
                <w:rFonts w:eastAsia="Calibri"/>
              </w:rPr>
            </w:pPr>
          </w:p>
        </w:tc>
      </w:tr>
      <w:tr w:rsidR="7B93687B" w:rsidTr="7B93687B" w14:paraId="1B04B8DC">
        <w:tc>
          <w:tcPr>
            <w:tcW w:w="4170" w:type="dxa"/>
            <w:tcMar/>
          </w:tcPr>
          <w:p w:rsidR="7B93687B" w:rsidP="7B93687B" w:rsidRDefault="7B93687B" w14:paraId="2328531D" w14:textId="3EE0CB56">
            <w:pPr>
              <w:pStyle w:val="Prrafodelista"/>
              <w:spacing w:before="0" w:after="0"/>
              <w:ind w:left="0"/>
              <w:rPr>
                <w:rFonts w:eastAsia="Calibri"/>
              </w:rPr>
            </w:pPr>
            <w:r w:rsidRPr="7B93687B" w:rsidR="7B93687B">
              <w:rPr>
                <w:rFonts w:eastAsia="Calibri"/>
              </w:rPr>
              <w:t>Estado del arte: Dashboards (§2.2.4)</w:t>
            </w:r>
          </w:p>
        </w:tc>
        <w:tc>
          <w:tcPr>
            <w:tcW w:w="1680" w:type="dxa"/>
            <w:tcMar/>
          </w:tcPr>
          <w:p w:rsidR="7B93687B" w:rsidP="7B93687B" w:rsidRDefault="7B93687B" w14:paraId="4242442C">
            <w:pPr>
              <w:pStyle w:val="Prrafodelista"/>
              <w:spacing w:before="0" w:after="0"/>
              <w:ind w:left="0"/>
              <w:jc w:val="center"/>
              <w:rPr>
                <w:rFonts w:eastAsia="Calibri"/>
              </w:rPr>
            </w:pPr>
          </w:p>
        </w:tc>
        <w:tc>
          <w:tcPr>
            <w:tcW w:w="1455" w:type="dxa"/>
            <w:tcMar/>
          </w:tcPr>
          <w:p w:rsidR="7B93687B" w:rsidP="7B93687B" w:rsidRDefault="7B93687B" w14:paraId="448A0267">
            <w:pPr>
              <w:pStyle w:val="Prrafodelista"/>
              <w:spacing w:before="0" w:after="0"/>
              <w:ind w:left="0"/>
              <w:jc w:val="center"/>
              <w:rPr>
                <w:rFonts w:eastAsia="Calibri"/>
              </w:rPr>
            </w:pPr>
          </w:p>
        </w:tc>
        <w:tc>
          <w:tcPr>
            <w:tcW w:w="915" w:type="dxa"/>
            <w:tcMar/>
          </w:tcPr>
          <w:p w:rsidR="7B93687B" w:rsidP="7B93687B" w:rsidRDefault="7B93687B" w14:paraId="113F5F86" w14:textId="50E57A6F">
            <w:pPr>
              <w:pStyle w:val="Prrafodelista"/>
              <w:spacing w:before="0" w:after="0"/>
              <w:ind w:left="0"/>
              <w:jc w:val="center"/>
              <w:rPr>
                <w:rFonts w:eastAsia="Calibri"/>
              </w:rPr>
            </w:pPr>
            <w:r w:rsidRPr="7B93687B" w:rsidR="7B93687B">
              <w:rPr>
                <w:rFonts w:ascii="Segoe UI Symbol" w:hAnsi="Segoe UI Symbol" w:eastAsia="Calibri" w:cs="Segoe UI Symbol"/>
              </w:rPr>
              <w:t>✓</w:t>
            </w:r>
          </w:p>
        </w:tc>
      </w:tr>
      <w:tr w:rsidR="7B93687B" w:rsidTr="7B93687B" w14:paraId="4A94945E">
        <w:tc>
          <w:tcPr>
            <w:tcW w:w="4170" w:type="dxa"/>
            <w:tcMar/>
          </w:tcPr>
          <w:p w:rsidR="7B93687B" w:rsidP="7B93687B" w:rsidRDefault="7B93687B" w14:paraId="04E50F79" w14:textId="0E96C626">
            <w:pPr>
              <w:pStyle w:val="Prrafodelista"/>
              <w:spacing w:before="0" w:after="0"/>
              <w:ind w:left="0"/>
              <w:rPr>
                <w:rFonts w:eastAsia="Calibri"/>
              </w:rPr>
            </w:pPr>
            <w:r w:rsidRPr="7B93687B" w:rsidR="7B93687B">
              <w:rPr>
                <w:rFonts w:eastAsia="Calibri"/>
              </w:rPr>
              <w:t>Objetivos y metodología (cap. 3)</w:t>
            </w:r>
          </w:p>
        </w:tc>
        <w:tc>
          <w:tcPr>
            <w:tcW w:w="1680" w:type="dxa"/>
            <w:tcMar/>
          </w:tcPr>
          <w:p w:rsidR="7B93687B" w:rsidP="7B93687B" w:rsidRDefault="7B93687B" w14:paraId="2B847950" w14:textId="493C60C4">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1455" w:type="dxa"/>
            <w:tcMar/>
          </w:tcPr>
          <w:p w:rsidR="7B93687B" w:rsidP="7B93687B" w:rsidRDefault="7B93687B" w14:paraId="5A615CA2" w14:textId="2C592B8D">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915" w:type="dxa"/>
            <w:tcMar/>
          </w:tcPr>
          <w:p w:rsidR="7B93687B" w:rsidP="7B93687B" w:rsidRDefault="7B93687B" w14:paraId="37E44F85" w14:textId="73E88CB9">
            <w:pPr>
              <w:pStyle w:val="Prrafodelista"/>
              <w:spacing w:before="0" w:after="0"/>
              <w:ind w:left="0"/>
              <w:jc w:val="center"/>
              <w:rPr>
                <w:rFonts w:eastAsia="Calibri"/>
              </w:rPr>
            </w:pPr>
            <w:r w:rsidRPr="7B93687B" w:rsidR="7B93687B">
              <w:rPr>
                <w:rFonts w:ascii="Segoe UI Symbol" w:hAnsi="Segoe UI Symbol" w:eastAsia="Calibri" w:cs="Segoe UI Symbol"/>
              </w:rPr>
              <w:t>✓</w:t>
            </w:r>
          </w:p>
        </w:tc>
      </w:tr>
      <w:tr w:rsidRPr="0047569D" w:rsidR="0047569D" w:rsidTr="7B93687B" w14:paraId="0140F400" w14:textId="77777777">
        <w:tc>
          <w:tcPr>
            <w:tcW w:w="4170" w:type="dxa"/>
            <w:tcMar/>
          </w:tcPr>
          <w:p w:rsidRPr="0047569D" w:rsidR="0047569D" w:rsidP="00300BB0" w:rsidRDefault="0047569D" w14:paraId="2C03451C" w14:textId="30E41EF1">
            <w:pPr>
              <w:pStyle w:val="Prrafodelista"/>
              <w:spacing w:before="0" w:after="0"/>
              <w:ind w:left="0"/>
              <w:rPr>
                <w:rFonts w:eastAsia="Calibri"/>
              </w:rPr>
            </w:pPr>
            <w:r>
              <w:rPr>
                <w:rFonts w:eastAsia="Calibri"/>
              </w:rPr>
              <w:t>Marco normativo (cap. 4)</w:t>
            </w:r>
          </w:p>
        </w:tc>
        <w:tc>
          <w:tcPr>
            <w:tcW w:w="1680" w:type="dxa"/>
            <w:tcMar/>
          </w:tcPr>
          <w:p w:rsidRPr="0047569D" w:rsidR="0047569D" w:rsidP="00300BB0" w:rsidRDefault="0047569D" w14:paraId="147F0B08" w14:textId="3A83BFDE">
            <w:pPr>
              <w:pStyle w:val="Prrafodelista"/>
              <w:spacing w:before="0" w:after="0"/>
              <w:ind w:left="0"/>
              <w:jc w:val="center"/>
              <w:rPr>
                <w:rFonts w:eastAsia="Calibri"/>
              </w:rPr>
            </w:pPr>
            <w:r>
              <w:rPr>
                <w:rFonts w:ascii="Segoe UI Symbol" w:hAnsi="Segoe UI Symbol" w:eastAsia="Calibri" w:cs="Segoe UI Symbol"/>
              </w:rPr>
              <w:t>✓</w:t>
            </w:r>
          </w:p>
        </w:tc>
        <w:tc>
          <w:tcPr>
            <w:tcW w:w="1455" w:type="dxa"/>
            <w:tcMar/>
          </w:tcPr>
          <w:p w:rsidRPr="0047569D" w:rsidR="0047569D" w:rsidP="00300BB0" w:rsidRDefault="0047569D" w14:paraId="68D6ECCC" w14:textId="77777777">
            <w:pPr>
              <w:pStyle w:val="Prrafodelista"/>
              <w:spacing w:before="0" w:after="0"/>
              <w:ind w:left="0"/>
              <w:jc w:val="center"/>
              <w:rPr>
                <w:rFonts w:eastAsia="Calibri"/>
              </w:rPr>
            </w:pPr>
          </w:p>
        </w:tc>
        <w:tc>
          <w:tcPr>
            <w:tcW w:w="915" w:type="dxa"/>
            <w:tcMar/>
          </w:tcPr>
          <w:p w:rsidRPr="0047569D" w:rsidR="0047569D" w:rsidP="00300BB0" w:rsidRDefault="0047569D" w14:paraId="18474579" w14:textId="77777777">
            <w:pPr>
              <w:pStyle w:val="Prrafodelista"/>
              <w:spacing w:before="0" w:after="0"/>
              <w:ind w:left="0"/>
              <w:jc w:val="center"/>
              <w:rPr>
                <w:rFonts w:eastAsia="Calibri"/>
              </w:rPr>
            </w:pPr>
          </w:p>
        </w:tc>
      </w:tr>
      <w:tr w:rsidRPr="0047569D" w:rsidR="0047569D" w:rsidTr="7B93687B" w14:paraId="0A4E3B98" w14:textId="77777777">
        <w:tc>
          <w:tcPr>
            <w:tcW w:w="4170" w:type="dxa"/>
            <w:tcMar/>
          </w:tcPr>
          <w:p w:rsidRPr="0047569D" w:rsidR="0047569D" w:rsidP="00300BB0" w:rsidRDefault="0047569D" w14:paraId="1786B0B8" w14:textId="3B6B8081">
            <w:pPr>
              <w:pStyle w:val="Prrafodelista"/>
              <w:spacing w:before="0" w:after="0"/>
              <w:ind w:left="0"/>
              <w:rPr>
                <w:rFonts w:eastAsia="Calibri"/>
              </w:rPr>
            </w:pPr>
            <w:r>
              <w:rPr>
                <w:rFonts w:eastAsia="Calibri"/>
              </w:rPr>
              <w:t>Arquitectura de agentes (§5.1)</w:t>
            </w:r>
          </w:p>
        </w:tc>
        <w:tc>
          <w:tcPr>
            <w:tcW w:w="1680" w:type="dxa"/>
            <w:tcMar/>
          </w:tcPr>
          <w:p w:rsidRPr="0047569D" w:rsidR="0047569D" w:rsidP="00300BB0" w:rsidRDefault="0047569D" w14:paraId="2536308D" w14:textId="77777777">
            <w:pPr>
              <w:pStyle w:val="Prrafodelista"/>
              <w:spacing w:before="0" w:after="0"/>
              <w:ind w:left="0"/>
              <w:jc w:val="center"/>
              <w:rPr>
                <w:rFonts w:eastAsia="Calibri"/>
              </w:rPr>
            </w:pPr>
          </w:p>
        </w:tc>
        <w:tc>
          <w:tcPr>
            <w:tcW w:w="1455" w:type="dxa"/>
            <w:tcMar/>
          </w:tcPr>
          <w:p w:rsidRPr="0047569D" w:rsidR="0047569D" w:rsidP="00300BB0" w:rsidRDefault="0047569D" w14:paraId="2AF1636C" w14:textId="262DB2E6">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097FE3AE" w14:textId="4234F9D2">
            <w:pPr>
              <w:pStyle w:val="Prrafodelista"/>
              <w:spacing w:before="0" w:after="0"/>
              <w:ind w:left="0"/>
              <w:jc w:val="center"/>
              <w:rPr>
                <w:rFonts w:eastAsia="Calibri"/>
              </w:rPr>
            </w:pPr>
            <w:r>
              <w:rPr>
                <w:rFonts w:ascii="Segoe UI Symbol" w:hAnsi="Segoe UI Symbol" w:eastAsia="Calibri" w:cs="Segoe UI Symbol"/>
              </w:rPr>
              <w:t>✓</w:t>
            </w:r>
          </w:p>
        </w:tc>
      </w:tr>
      <w:tr w:rsidR="7B93687B" w:rsidTr="7B93687B" w14:paraId="0B28AAA5">
        <w:tc>
          <w:tcPr>
            <w:tcW w:w="4170" w:type="dxa"/>
            <w:tcMar/>
          </w:tcPr>
          <w:p w:rsidR="7B93687B" w:rsidP="7B93687B" w:rsidRDefault="7B93687B" w14:paraId="589BD852" w14:textId="30997851">
            <w:pPr>
              <w:pStyle w:val="Prrafodelista"/>
              <w:spacing w:before="0" w:after="0"/>
              <w:ind w:left="0"/>
              <w:rPr>
                <w:rFonts w:eastAsia="Calibri"/>
              </w:rPr>
            </w:pPr>
            <w:r w:rsidRPr="7B93687B" w:rsidR="7B93687B">
              <w:rPr>
                <w:rFonts w:eastAsia="Calibri"/>
              </w:rPr>
              <w:t>Desarrollo LLM y normalización (§5.x)</w:t>
            </w:r>
          </w:p>
        </w:tc>
        <w:tc>
          <w:tcPr>
            <w:tcW w:w="1680" w:type="dxa"/>
            <w:tcMar/>
          </w:tcPr>
          <w:p w:rsidR="7B93687B" w:rsidP="7B93687B" w:rsidRDefault="7B93687B" w14:paraId="455E6E6D" w14:textId="0AA9847C">
            <w:pPr>
              <w:pStyle w:val="Prrafodelista"/>
              <w:spacing w:before="0" w:after="0"/>
              <w:ind w:left="0"/>
              <w:jc w:val="center"/>
              <w:rPr>
                <w:rFonts w:eastAsia="Calibri"/>
              </w:rPr>
            </w:pPr>
            <w:r w:rsidRPr="7B93687B" w:rsidR="7B93687B">
              <w:rPr>
                <w:rFonts w:ascii="Segoe UI Symbol" w:hAnsi="Segoe UI Symbol" w:eastAsia="Calibri" w:cs="Segoe UI Symbol"/>
              </w:rPr>
              <w:t>✓</w:t>
            </w:r>
          </w:p>
        </w:tc>
        <w:tc>
          <w:tcPr>
            <w:tcW w:w="1455" w:type="dxa"/>
            <w:tcMar/>
          </w:tcPr>
          <w:p w:rsidR="7B93687B" w:rsidP="7B93687B" w:rsidRDefault="7B93687B" w14:paraId="03FD78F8">
            <w:pPr>
              <w:pStyle w:val="Prrafodelista"/>
              <w:spacing w:before="0" w:after="0"/>
              <w:ind w:left="0"/>
              <w:jc w:val="center"/>
              <w:rPr>
                <w:rFonts w:eastAsia="Calibri"/>
              </w:rPr>
            </w:pPr>
          </w:p>
        </w:tc>
        <w:tc>
          <w:tcPr>
            <w:tcW w:w="915" w:type="dxa"/>
            <w:tcMar/>
          </w:tcPr>
          <w:p w:rsidR="7B93687B" w:rsidP="7B93687B" w:rsidRDefault="7B93687B" w14:paraId="55FA3EC0">
            <w:pPr>
              <w:pStyle w:val="Prrafodelista"/>
              <w:spacing w:before="0" w:after="0"/>
              <w:ind w:left="0"/>
              <w:jc w:val="center"/>
              <w:rPr>
                <w:rFonts w:eastAsia="Calibri"/>
              </w:rPr>
            </w:pPr>
          </w:p>
        </w:tc>
      </w:tr>
      <w:tr w:rsidRPr="0047569D" w:rsidR="0047569D" w:rsidTr="7B93687B" w14:paraId="7DCF6973" w14:textId="77777777">
        <w:tc>
          <w:tcPr>
            <w:tcW w:w="4170" w:type="dxa"/>
            <w:tcMar/>
          </w:tcPr>
          <w:p w:rsidRPr="0047569D" w:rsidR="0047569D" w:rsidP="00300BB0" w:rsidRDefault="0047569D" w14:paraId="7650DE3A" w14:textId="0560C615">
            <w:pPr>
              <w:pStyle w:val="Prrafodelista"/>
              <w:spacing w:before="0" w:after="0"/>
              <w:ind w:left="0"/>
              <w:rPr>
                <w:rFonts w:eastAsia="Calibri"/>
              </w:rPr>
            </w:pPr>
            <w:r>
              <w:rPr>
                <w:rFonts w:eastAsia="Calibri"/>
              </w:rPr>
              <w:t>Desarrollo OCR e ingesta (§5.x)</w:t>
            </w:r>
          </w:p>
        </w:tc>
        <w:tc>
          <w:tcPr>
            <w:tcW w:w="1680" w:type="dxa"/>
            <w:tcMar/>
          </w:tcPr>
          <w:p w:rsidRPr="0047569D" w:rsidR="0047569D" w:rsidP="00300BB0" w:rsidRDefault="0047569D" w14:paraId="176A5720" w14:textId="77777777">
            <w:pPr>
              <w:pStyle w:val="Prrafodelista"/>
              <w:spacing w:before="0" w:after="0"/>
              <w:ind w:left="0"/>
              <w:jc w:val="center"/>
              <w:rPr>
                <w:rFonts w:eastAsia="Calibri"/>
              </w:rPr>
            </w:pPr>
          </w:p>
        </w:tc>
        <w:tc>
          <w:tcPr>
            <w:tcW w:w="1455" w:type="dxa"/>
            <w:tcMar/>
          </w:tcPr>
          <w:p w:rsidRPr="0047569D" w:rsidR="0047569D" w:rsidP="00300BB0" w:rsidRDefault="0047569D" w14:paraId="659D2A6F" w14:textId="6C9BD078">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5971CCEC" w14:textId="77777777">
            <w:pPr>
              <w:pStyle w:val="Prrafodelista"/>
              <w:spacing w:before="0" w:after="0"/>
              <w:ind w:left="0"/>
              <w:jc w:val="center"/>
              <w:rPr>
                <w:rFonts w:eastAsia="Calibri"/>
              </w:rPr>
            </w:pPr>
          </w:p>
        </w:tc>
      </w:tr>
      <w:tr w:rsidRPr="0047569D" w:rsidR="0047569D" w:rsidTr="7B93687B" w14:paraId="5E946C84" w14:textId="77777777">
        <w:tc>
          <w:tcPr>
            <w:tcW w:w="4170" w:type="dxa"/>
            <w:tcMar/>
          </w:tcPr>
          <w:p w:rsidRPr="0047569D" w:rsidR="0047569D" w:rsidP="00300BB0" w:rsidRDefault="0047569D" w14:paraId="69457D70" w14:textId="244C4059">
            <w:pPr>
              <w:pStyle w:val="Prrafodelista"/>
              <w:spacing w:before="0" w:after="0"/>
              <w:ind w:left="0"/>
              <w:rPr>
                <w:rFonts w:eastAsia="Calibri"/>
              </w:rPr>
            </w:pPr>
            <w:r>
              <w:rPr>
                <w:rFonts w:eastAsia="Calibri"/>
              </w:rPr>
              <w:t>Desarrollo dashboard (§5.x)</w:t>
            </w:r>
          </w:p>
        </w:tc>
        <w:tc>
          <w:tcPr>
            <w:tcW w:w="1680" w:type="dxa"/>
            <w:tcMar/>
          </w:tcPr>
          <w:p w:rsidRPr="0047569D" w:rsidR="0047569D" w:rsidP="00300BB0" w:rsidRDefault="0047569D" w14:paraId="29EA28D3" w14:textId="77777777">
            <w:pPr>
              <w:pStyle w:val="Prrafodelista"/>
              <w:spacing w:before="0" w:after="0"/>
              <w:ind w:left="0"/>
              <w:jc w:val="center"/>
              <w:rPr>
                <w:rFonts w:eastAsia="Calibri"/>
              </w:rPr>
            </w:pPr>
          </w:p>
        </w:tc>
        <w:tc>
          <w:tcPr>
            <w:tcW w:w="1455" w:type="dxa"/>
            <w:tcMar/>
          </w:tcPr>
          <w:p w:rsidRPr="0047569D" w:rsidR="0047569D" w:rsidP="00300BB0" w:rsidRDefault="0047569D" w14:paraId="172CF927" w14:textId="77777777">
            <w:pPr>
              <w:pStyle w:val="Prrafodelista"/>
              <w:spacing w:before="0" w:after="0"/>
              <w:ind w:left="0"/>
              <w:jc w:val="center"/>
              <w:rPr>
                <w:rFonts w:eastAsia="Calibri"/>
              </w:rPr>
            </w:pPr>
          </w:p>
        </w:tc>
        <w:tc>
          <w:tcPr>
            <w:tcW w:w="915" w:type="dxa"/>
            <w:tcMar/>
          </w:tcPr>
          <w:p w:rsidRPr="0047569D" w:rsidR="0047569D" w:rsidP="00300BB0" w:rsidRDefault="0047569D" w14:paraId="335F001F" w14:textId="1C4D4BC2">
            <w:pPr>
              <w:pStyle w:val="Prrafodelista"/>
              <w:spacing w:before="0" w:after="0"/>
              <w:ind w:left="0"/>
              <w:jc w:val="center"/>
              <w:rPr>
                <w:rFonts w:eastAsia="Calibri"/>
              </w:rPr>
            </w:pPr>
            <w:r>
              <w:rPr>
                <w:rFonts w:ascii="Segoe UI Symbol" w:hAnsi="Segoe UI Symbol" w:eastAsia="Calibri" w:cs="Segoe UI Symbol"/>
              </w:rPr>
              <w:t>✓</w:t>
            </w:r>
          </w:p>
        </w:tc>
      </w:tr>
      <w:tr w:rsidRPr="0047569D" w:rsidR="0047569D" w:rsidTr="7B93687B" w14:paraId="430E512B" w14:textId="77777777">
        <w:tc>
          <w:tcPr>
            <w:tcW w:w="4170" w:type="dxa"/>
            <w:tcMar/>
          </w:tcPr>
          <w:p w:rsidRPr="0047569D" w:rsidR="0047569D" w:rsidP="00300BB0" w:rsidRDefault="0047569D" w14:paraId="7F13FA30" w14:textId="5C601882">
            <w:pPr>
              <w:pStyle w:val="Prrafodelista"/>
              <w:spacing w:before="0" w:after="0"/>
              <w:ind w:left="0"/>
              <w:rPr>
                <w:rFonts w:eastAsia="Calibri"/>
              </w:rPr>
            </w:pPr>
            <w:r>
              <w:rPr>
                <w:rFonts w:eastAsia="Calibri"/>
              </w:rPr>
              <w:t>Integración y pruebas (§5.x)</w:t>
            </w:r>
          </w:p>
        </w:tc>
        <w:tc>
          <w:tcPr>
            <w:tcW w:w="1680" w:type="dxa"/>
            <w:tcMar/>
          </w:tcPr>
          <w:p w:rsidRPr="0047569D" w:rsidR="0047569D" w:rsidP="00300BB0" w:rsidRDefault="0047569D" w14:paraId="3C71F567" w14:textId="6D99148E">
            <w:pPr>
              <w:pStyle w:val="Prrafodelista"/>
              <w:spacing w:before="0" w:after="0"/>
              <w:ind w:left="0"/>
              <w:jc w:val="center"/>
              <w:rPr>
                <w:rFonts w:eastAsia="Calibri"/>
              </w:rPr>
            </w:pPr>
            <w:r>
              <w:rPr>
                <w:rFonts w:ascii="Segoe UI Symbol" w:hAnsi="Segoe UI Symbol" w:eastAsia="Calibri" w:cs="Segoe UI Symbol"/>
              </w:rPr>
              <w:t>✓</w:t>
            </w:r>
          </w:p>
        </w:tc>
        <w:tc>
          <w:tcPr>
            <w:tcW w:w="1455" w:type="dxa"/>
            <w:tcMar/>
          </w:tcPr>
          <w:p w:rsidRPr="0047569D" w:rsidR="0047569D" w:rsidP="00300BB0" w:rsidRDefault="0047569D" w14:paraId="7AE054E5" w14:textId="24B689EB">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0B25C54A" w14:textId="09D5B971">
            <w:pPr>
              <w:pStyle w:val="Prrafodelista"/>
              <w:spacing w:before="0" w:after="0"/>
              <w:ind w:left="0"/>
              <w:jc w:val="center"/>
              <w:rPr>
                <w:rFonts w:eastAsia="Calibri"/>
              </w:rPr>
            </w:pPr>
            <w:r>
              <w:rPr>
                <w:rFonts w:ascii="Segoe UI Symbol" w:hAnsi="Segoe UI Symbol" w:eastAsia="Calibri" w:cs="Segoe UI Symbol"/>
              </w:rPr>
              <w:t>✓</w:t>
            </w:r>
          </w:p>
        </w:tc>
      </w:tr>
      <w:tr w:rsidRPr="0047569D" w:rsidR="0047569D" w:rsidTr="7B93687B" w14:paraId="7AF28DE6" w14:textId="77777777">
        <w:tc>
          <w:tcPr>
            <w:tcW w:w="4170" w:type="dxa"/>
            <w:tcMar/>
          </w:tcPr>
          <w:p w:rsidRPr="0047569D" w:rsidR="0047569D" w:rsidP="00300BB0" w:rsidRDefault="0047569D" w14:paraId="174CBBAF" w14:textId="6737D8F3">
            <w:pPr>
              <w:pStyle w:val="Prrafodelista"/>
              <w:spacing w:before="0" w:after="0"/>
              <w:ind w:left="0"/>
              <w:rPr>
                <w:rFonts w:eastAsia="Calibri"/>
              </w:rPr>
            </w:pPr>
            <w:r>
              <w:rPr>
                <w:rFonts w:eastAsia="Calibri"/>
              </w:rPr>
              <w:lastRenderedPageBreak/>
              <w:t>Conclusiones y prospectiva (cap. 7–8)</w:t>
            </w:r>
          </w:p>
        </w:tc>
        <w:tc>
          <w:tcPr>
            <w:tcW w:w="1680" w:type="dxa"/>
            <w:tcMar/>
          </w:tcPr>
          <w:p w:rsidRPr="0047569D" w:rsidR="0047569D" w:rsidP="00300BB0" w:rsidRDefault="0047569D" w14:paraId="75C8F2FA" w14:textId="648AC541">
            <w:pPr>
              <w:pStyle w:val="Prrafodelista"/>
              <w:spacing w:before="0" w:after="0"/>
              <w:ind w:left="0"/>
              <w:jc w:val="center"/>
              <w:rPr>
                <w:rFonts w:eastAsia="Calibri"/>
              </w:rPr>
            </w:pPr>
            <w:r>
              <w:rPr>
                <w:rFonts w:ascii="Segoe UI Symbol" w:hAnsi="Segoe UI Symbol" w:eastAsia="Calibri" w:cs="Segoe UI Symbol"/>
              </w:rPr>
              <w:t>✓</w:t>
            </w:r>
          </w:p>
        </w:tc>
        <w:tc>
          <w:tcPr>
            <w:tcW w:w="1455" w:type="dxa"/>
            <w:tcMar/>
          </w:tcPr>
          <w:p w:rsidRPr="0047569D" w:rsidR="0047569D" w:rsidP="00300BB0" w:rsidRDefault="0047569D" w14:paraId="391E48D2" w14:textId="3ABE4CCB">
            <w:pPr>
              <w:pStyle w:val="Prrafodelista"/>
              <w:spacing w:before="0" w:after="0"/>
              <w:ind w:left="0"/>
              <w:jc w:val="center"/>
              <w:rPr>
                <w:rFonts w:eastAsia="Calibri"/>
              </w:rPr>
            </w:pPr>
            <w:r>
              <w:rPr>
                <w:rFonts w:ascii="Segoe UI Symbol" w:hAnsi="Segoe UI Symbol" w:eastAsia="Calibri" w:cs="Segoe UI Symbol"/>
              </w:rPr>
              <w:t>✓</w:t>
            </w:r>
          </w:p>
        </w:tc>
        <w:tc>
          <w:tcPr>
            <w:tcW w:w="915" w:type="dxa"/>
            <w:tcMar/>
          </w:tcPr>
          <w:p w:rsidRPr="0047569D" w:rsidR="0047569D" w:rsidP="00300BB0" w:rsidRDefault="0047569D" w14:paraId="59DC7E9F" w14:textId="3194DD17">
            <w:pPr>
              <w:pStyle w:val="Prrafodelista"/>
              <w:spacing w:before="0" w:after="0"/>
              <w:ind w:left="0"/>
              <w:jc w:val="center"/>
              <w:rPr>
                <w:rFonts w:eastAsia="Calibri"/>
              </w:rPr>
            </w:pPr>
            <w:r>
              <w:rPr>
                <w:rFonts w:ascii="Segoe UI Symbol" w:hAnsi="Segoe UI Symbol" w:eastAsia="Calibri" w:cs="Segoe UI Symbol"/>
              </w:rPr>
              <w:t>✓</w:t>
            </w:r>
          </w:p>
        </w:tc>
      </w:tr>
    </w:tbl>
    <w:p w:rsidRPr="002A04D4" w:rsidR="009D34DA" w:rsidP="009D34DA" w:rsidRDefault="009D34DA" w14:paraId="3E07B4EC" w14:textId="77777777">
      <w:pPr>
        <w:rPr>
          <w:rFonts w:ascii="Calibri" w:hAnsi="Calibri" w:eastAsia="Calibri" w:cs="Calibri"/>
          <w:i/>
          <w:color w:val="000000"/>
          <w:sz w:val="20"/>
        </w:rPr>
      </w:pPr>
      <w:r w:rsidRPr="7B93687B" w:rsidR="7B93687B">
        <w:rPr>
          <w:rFonts w:ascii="Calibri" w:hAnsi="Calibri" w:eastAsia="Calibri" w:cs="Calibri"/>
          <w:i w:val="1"/>
          <w:iCs w:val="1"/>
          <w:color w:val="000000" w:themeColor="text1" w:themeTint="FF" w:themeShade="FF"/>
          <w:sz w:val="20"/>
          <w:szCs w:val="20"/>
        </w:rPr>
        <w:t>Nota: La distribución es orientativa y está sujeta a revisión conforme avance el desarrollo. Las celdas marcadas con ✓ indican responsabilidad principal; la coordinación transversal es compartida.</w:t>
      </w:r>
    </w:p>
    <w:p w:rsidR="7B93687B" w:rsidP="7B93687B" w:rsidRDefault="7B93687B" w14:paraId="05C120B4" w14:textId="4B0AE54A">
      <w:pPr>
        <w:spacing w:before="240" w:after="240"/>
        <w:rPr>
          <w:rFonts w:ascii="Calibri" w:hAnsi="Calibri" w:eastAsia="Calibri" w:cs="Calibri"/>
        </w:rPr>
      </w:pPr>
      <w:r w:rsidRPr="7B93687B" w:rsidR="7B93687B">
        <w:rPr>
          <w:rFonts w:ascii="Calibri" w:hAnsi="Calibri" w:eastAsia="Calibri" w:cs="Calibri"/>
        </w:rPr>
        <w:t xml:space="preserve">Respecto a las </w:t>
      </w:r>
      <w:commentRangeStart w:id="1725933587"/>
      <w:commentRangeStart w:id="1223775764"/>
      <w:r w:rsidRPr="7B93687B" w:rsidR="7B93687B">
        <w:rPr>
          <w:rFonts w:ascii="Calibri" w:hAnsi="Calibri" w:eastAsia="Calibri" w:cs="Calibri"/>
        </w:rPr>
        <w:t>tecnologías</w:t>
      </w:r>
      <w:commentRangeEnd w:id="1725933587"/>
      <w:r>
        <w:rPr>
          <w:rStyle w:val="CommentReference"/>
        </w:rPr>
        <w:commentReference w:id="1725933587"/>
      </w:r>
      <w:commentRangeEnd w:id="1223775764"/>
      <w:r>
        <w:rPr>
          <w:rStyle w:val="CommentReference"/>
        </w:rPr>
        <w:commentReference w:id="1223775764"/>
      </w:r>
      <w:r w:rsidRPr="7B93687B" w:rsidR="7B93687B">
        <w:rPr>
          <w:rFonts w:ascii="Calibri" w:hAnsi="Calibri" w:eastAsia="Calibri" w:cs="Calibri"/>
        </w:rPr>
        <w:t>, se pretende desarrollar en Python, utilizar Tesseract OCR para el reconocimiento de texto, n8n para crear los agentes de automatización y Streamlit para crear las visualizaciones del cuadro de mando.</w:t>
      </w:r>
    </w:p>
    <w:p w:rsidR="00733190" w:rsidP="00733190" w:rsidRDefault="00733190" w14:paraId="17503584" w14:textId="7A290817">
      <w:pPr>
        <w:rPr>
          <w:rFonts w:eastAsia="Calibri"/>
        </w:rPr>
      </w:pPr>
      <w:r w:rsidRPr="7B93687B" w:rsidR="7B93687B">
        <w:rPr>
          <w:rFonts w:eastAsia="Calibri"/>
        </w:rPr>
        <w:t>Como marco metodológico de referencia para la gestión del proceso de análisis de datos, el proyecto adopta CRISP-DM (</w:t>
      </w:r>
      <w:r w:rsidRPr="7B93687B" w:rsidR="7B93687B">
        <w:rPr>
          <w:rFonts w:eastAsia="Calibri"/>
          <w:i w:val="1"/>
          <w:iCs w:val="1"/>
        </w:rPr>
        <w:t>Cross-Industry Standard Process for Data Mining</w:t>
      </w:r>
      <w:r w:rsidRPr="7B93687B" w:rsidR="7B93687B">
        <w:rPr>
          <w:rFonts w:eastAsia="Calibri"/>
        </w:rPr>
        <w:t>), estándar ampliamente reconocido en proyectos de analítica de datos e inteligencia artificial. CRISP-DM estructura el proceso en seis fases iterativas (comprensión del dominio, comprensión de los datos, preparación de los datos, modelado, evaluación y despliegue) que se corresponden con las fases de desarrollo planeadas para este proyecto. Su carácter cíclico permite que los hallazgos en fases avanzadas retroalimenten decisiones tomadas en etapas previas, lo cual resulta especialmente adecuado para un proyecto en el que el modelo de datos y el pipeline de extracción evolucionan conforme se comprende mejor el corpus de incidencias.</w:t>
      </w:r>
    </w:p>
    <w:tbl>
      <w:tblPr>
        <w:tblStyle w:val="Tablaconcuadrcula"/>
        <w:tblW w:w="9061" w:type="dxa"/>
        <w:tblLook w:val="04A0" w:firstRow="1" w:lastRow="0" w:firstColumn="1" w:lastColumn="0" w:noHBand="0" w:noVBand="1"/>
      </w:tblPr>
      <w:tblGrid>
        <w:gridCol w:w="1260"/>
        <w:gridCol w:w="3900"/>
        <w:gridCol w:w="1470"/>
        <w:gridCol w:w="1116"/>
        <w:gridCol w:w="1315"/>
      </w:tblGrid>
      <w:tr w:rsidRPr="00733190" w:rsidR="00733190" w:rsidTr="7B93687B" w14:paraId="1353F018" w14:textId="77777777">
        <w:tc>
          <w:tcPr>
            <w:tcW w:w="1260" w:type="dxa"/>
            <w:tcMar/>
          </w:tcPr>
          <w:p w:rsidRPr="00733190" w:rsidR="00733190" w:rsidP="5FF41286" w:rsidRDefault="00733190" w14:paraId="09ACB068" w14:textId="33FC7F9B">
            <w:pPr>
              <w:spacing w:before="240" w:after="240"/>
              <w:rPr>
                <w:rFonts w:eastAsia="Calibri"/>
              </w:rPr>
            </w:pPr>
            <w:r>
              <w:rPr>
                <w:rFonts w:eastAsia="Calibri"/>
              </w:rPr>
              <w:t>Fase CRISP-DM</w:t>
            </w:r>
          </w:p>
        </w:tc>
        <w:tc>
          <w:tcPr>
            <w:tcW w:w="3900" w:type="dxa"/>
            <w:tcMar/>
          </w:tcPr>
          <w:p w:rsidRPr="00733190" w:rsidR="00733190" w:rsidP="5FF41286" w:rsidRDefault="00733190" w14:paraId="40F82986" w14:textId="78B83D24">
            <w:pPr>
              <w:spacing w:before="240" w:after="240"/>
              <w:rPr>
                <w:rFonts w:eastAsia="Calibri"/>
              </w:rPr>
            </w:pPr>
            <w:r>
              <w:rPr>
                <w:rFonts w:eastAsia="Calibri"/>
              </w:rPr>
              <w:t>Tareas principales</w:t>
            </w:r>
          </w:p>
        </w:tc>
        <w:tc>
          <w:tcPr>
            <w:tcW w:w="1470" w:type="dxa"/>
            <w:tcMar/>
          </w:tcPr>
          <w:p w:rsidRPr="00733190" w:rsidR="00733190" w:rsidP="5FF41286" w:rsidRDefault="00733190" w14:paraId="0B5DC5CF" w14:textId="4F0E7421">
            <w:pPr>
              <w:spacing w:before="240" w:after="240"/>
              <w:rPr>
                <w:rFonts w:eastAsia="Calibri"/>
              </w:rPr>
            </w:pPr>
            <w:r>
              <w:rPr>
                <w:rFonts w:eastAsia="Calibri"/>
              </w:rPr>
              <w:t>Responsable principal</w:t>
            </w:r>
          </w:p>
        </w:tc>
        <w:tc>
          <w:tcPr>
            <w:tcW w:w="1116" w:type="dxa"/>
            <w:tcMar/>
          </w:tcPr>
          <w:p w:rsidRPr="00733190" w:rsidR="00733190" w:rsidP="5FF41286" w:rsidRDefault="00733190" w14:paraId="277A5EA8" w14:textId="7889FF1C">
            <w:pPr>
              <w:spacing w:before="240" w:after="240"/>
              <w:rPr>
                <w:rFonts w:eastAsia="Calibri"/>
              </w:rPr>
            </w:pPr>
            <w:r>
              <w:rPr>
                <w:rFonts w:eastAsia="Calibri"/>
              </w:rPr>
              <w:t>Semanas</w:t>
            </w:r>
          </w:p>
        </w:tc>
        <w:tc>
          <w:tcPr>
            <w:tcW w:w="1315" w:type="dxa"/>
            <w:tcMar/>
          </w:tcPr>
          <w:p w:rsidRPr="00733190" w:rsidR="00733190" w:rsidP="5FF41286" w:rsidRDefault="00733190" w14:paraId="1C8E1F50" w14:textId="610CCF4E">
            <w:pPr>
              <w:spacing w:before="240" w:after="240"/>
              <w:rPr>
                <w:rFonts w:eastAsia="Calibri"/>
              </w:rPr>
            </w:pPr>
            <w:r>
              <w:rPr>
                <w:rFonts w:eastAsia="Calibri"/>
              </w:rPr>
              <w:t>Entregable</w:t>
            </w:r>
          </w:p>
        </w:tc>
      </w:tr>
      <w:tr w:rsidRPr="00733190" w:rsidR="00733190" w:rsidTr="7B93687B" w14:paraId="25DD699E" w14:textId="77777777">
        <w:tc>
          <w:tcPr>
            <w:tcW w:w="1260" w:type="dxa"/>
            <w:tcMar/>
          </w:tcPr>
          <w:p w:rsidRPr="00733190" w:rsidR="00733190" w:rsidP="5FF41286" w:rsidRDefault="00733190" w14:paraId="162E8CC2" w14:textId="4379C02C">
            <w:pPr>
              <w:spacing w:before="240" w:after="240"/>
              <w:rPr>
                <w:rFonts w:eastAsia="Calibri"/>
              </w:rPr>
            </w:pPr>
            <w:r>
              <w:rPr>
                <w:rFonts w:eastAsia="Calibri"/>
              </w:rPr>
              <w:lastRenderedPageBreak/>
              <w:t>1. Comprensión del dominio</w:t>
            </w:r>
          </w:p>
        </w:tc>
        <w:tc>
          <w:tcPr>
            <w:tcW w:w="3900" w:type="dxa"/>
            <w:tcMar/>
          </w:tcPr>
          <w:p w:rsidRPr="00733190" w:rsidR="00733190" w:rsidP="5FF41286" w:rsidRDefault="00733190" w14:paraId="12DA9F42" w14:textId="30CE33D9">
            <w:pPr>
              <w:spacing w:before="240" w:after="240"/>
              <w:rPr>
                <w:rFonts w:eastAsia="Calibri"/>
              </w:rPr>
            </w:pPr>
            <w:r>
              <w:rPr>
                <w:rFonts w:eastAsia="Calibri"/>
              </w:rPr>
              <w:t>Análisis de datasets (AI4I 2020, MetroPT-3). Definición de variables analíticas y tipos de incidencia. Revisión de manuales técnicos de referencia.</w:t>
            </w:r>
          </w:p>
        </w:tc>
        <w:tc>
          <w:tcPr>
            <w:tcW w:w="1470" w:type="dxa"/>
            <w:tcMar/>
          </w:tcPr>
          <w:p w:rsidRPr="00733190" w:rsidR="00733190" w:rsidP="5FF41286" w:rsidRDefault="00733190" w14:paraId="681C63F7" w14:textId="519FB0D5">
            <w:pPr>
              <w:spacing w:before="240" w:after="240"/>
              <w:rPr>
                <w:rFonts w:eastAsia="Calibri"/>
              </w:rPr>
            </w:pPr>
            <w:r w:rsidRPr="7B93687B" w:rsidR="7B93687B">
              <w:rPr>
                <w:rFonts w:eastAsia="Calibri"/>
              </w:rPr>
              <w:t>Efrel y José Miguel</w:t>
            </w:r>
          </w:p>
        </w:tc>
        <w:tc>
          <w:tcPr>
            <w:tcW w:w="1116" w:type="dxa"/>
            <w:tcMar/>
          </w:tcPr>
          <w:p w:rsidRPr="00733190" w:rsidR="00733190" w:rsidP="5FF41286" w:rsidRDefault="00733190" w14:paraId="2433F564" w14:textId="4F5C9D97">
            <w:pPr>
              <w:spacing w:before="240" w:after="240"/>
              <w:rPr>
                <w:rFonts w:eastAsia="Calibri"/>
              </w:rPr>
            </w:pPr>
            <w:r>
              <w:rPr>
                <w:rFonts w:eastAsia="Calibri"/>
              </w:rPr>
              <w:t>1-3</w:t>
            </w:r>
          </w:p>
        </w:tc>
        <w:tc>
          <w:tcPr>
            <w:tcW w:w="1315" w:type="dxa"/>
            <w:tcMar/>
          </w:tcPr>
          <w:p w:rsidRPr="00733190" w:rsidR="00733190" w:rsidP="5FF41286" w:rsidRDefault="00733190" w14:paraId="7859BE10" w14:textId="2F168233">
            <w:pPr>
              <w:spacing w:before="240" w:after="240"/>
              <w:rPr>
                <w:rFonts w:eastAsia="Calibri"/>
              </w:rPr>
            </w:pPr>
            <w:r>
              <w:rPr>
                <w:rFonts w:eastAsia="Calibri"/>
              </w:rPr>
              <w:t>Informe de dominio y OE1</w:t>
            </w:r>
          </w:p>
        </w:tc>
      </w:tr>
      <w:tr w:rsidRPr="00733190" w:rsidR="00733190" w:rsidTr="7B93687B" w14:paraId="685E7C7D" w14:textId="77777777">
        <w:tc>
          <w:tcPr>
            <w:tcW w:w="1260" w:type="dxa"/>
            <w:tcMar/>
          </w:tcPr>
          <w:p w:rsidRPr="00733190" w:rsidR="00733190" w:rsidP="5FF41286" w:rsidRDefault="00733190" w14:paraId="3A29AB57" w14:textId="0D8D97ED">
            <w:pPr>
              <w:spacing w:before="240" w:after="240"/>
              <w:rPr>
                <w:rFonts w:eastAsia="Calibri"/>
              </w:rPr>
            </w:pPr>
            <w:r>
              <w:rPr>
                <w:rFonts w:eastAsia="Calibri"/>
              </w:rPr>
              <w:t>2. Comprensión de los datos</w:t>
            </w:r>
          </w:p>
        </w:tc>
        <w:tc>
          <w:tcPr>
            <w:tcW w:w="3900" w:type="dxa"/>
            <w:tcMar/>
          </w:tcPr>
          <w:p w:rsidRPr="00733190" w:rsidR="00733190" w:rsidP="5FF41286" w:rsidRDefault="00733190" w14:paraId="6B9EF362" w14:textId="0C0A17D2">
            <w:pPr>
              <w:spacing w:before="240" w:after="240"/>
              <w:rPr>
                <w:rFonts w:eastAsia="Calibri"/>
              </w:rPr>
            </w:pPr>
            <w:r>
              <w:rPr>
                <w:rFonts w:eastAsia="Calibri"/>
              </w:rPr>
              <w:t>Exploración estadística del AI4I 2020. Identificación de inconsistencias, valores ausentes y distribución de tipos de fallo. Análisis de calidad del corpus documental.</w:t>
            </w:r>
          </w:p>
        </w:tc>
        <w:tc>
          <w:tcPr>
            <w:tcW w:w="1470" w:type="dxa"/>
            <w:tcMar/>
          </w:tcPr>
          <w:p w:rsidRPr="00733190" w:rsidR="00733190" w:rsidP="5FF41286" w:rsidRDefault="00733190" w14:paraId="4BEBDB14" w14:textId="7A409A05">
            <w:pPr>
              <w:spacing w:before="240" w:after="240"/>
              <w:rPr>
                <w:rFonts w:eastAsia="Calibri"/>
              </w:rPr>
            </w:pPr>
            <w:r>
              <w:rPr>
                <w:rFonts w:eastAsia="Calibri"/>
              </w:rPr>
              <w:t>Todos</w:t>
            </w:r>
          </w:p>
        </w:tc>
        <w:tc>
          <w:tcPr>
            <w:tcW w:w="1116" w:type="dxa"/>
            <w:tcMar/>
          </w:tcPr>
          <w:p w:rsidRPr="00733190" w:rsidR="00733190" w:rsidP="5FF41286" w:rsidRDefault="00733190" w14:paraId="32407E6F" w14:textId="1B619DA4">
            <w:pPr>
              <w:spacing w:before="240" w:after="240"/>
              <w:rPr>
                <w:rFonts w:eastAsia="Calibri"/>
              </w:rPr>
            </w:pPr>
            <w:r>
              <w:rPr>
                <w:rFonts w:eastAsia="Calibri"/>
              </w:rPr>
              <w:t>3-4</w:t>
            </w:r>
          </w:p>
        </w:tc>
        <w:tc>
          <w:tcPr>
            <w:tcW w:w="1315" w:type="dxa"/>
            <w:tcMar/>
          </w:tcPr>
          <w:p w:rsidRPr="00733190" w:rsidR="00733190" w:rsidP="5FF41286" w:rsidRDefault="00733190" w14:paraId="6F3F3EF0" w14:textId="0AE95EBE">
            <w:pPr>
              <w:spacing w:before="240" w:after="240"/>
              <w:rPr>
                <w:rFonts w:eastAsia="Calibri"/>
              </w:rPr>
            </w:pPr>
            <w:r>
              <w:rPr>
                <w:rFonts w:eastAsia="Calibri"/>
              </w:rPr>
              <w:t>Notebook EDA + OE1</w:t>
            </w:r>
          </w:p>
        </w:tc>
      </w:tr>
      <w:tr w:rsidRPr="00733190" w:rsidR="00733190" w:rsidTr="7B93687B" w14:paraId="7B4FDF10" w14:textId="77777777">
        <w:tc>
          <w:tcPr>
            <w:tcW w:w="1260" w:type="dxa"/>
            <w:tcMar/>
          </w:tcPr>
          <w:p w:rsidRPr="00733190" w:rsidR="00733190" w:rsidP="5FF41286" w:rsidRDefault="00733190" w14:paraId="0BDAB8A1" w14:textId="35E46169">
            <w:pPr>
              <w:spacing w:before="240" w:after="240"/>
              <w:rPr>
                <w:rFonts w:eastAsia="Calibri"/>
              </w:rPr>
            </w:pPr>
            <w:r>
              <w:rPr>
                <w:rFonts w:eastAsia="Calibri"/>
              </w:rPr>
              <w:t>3. Preparación de los datos</w:t>
            </w:r>
          </w:p>
        </w:tc>
        <w:tc>
          <w:tcPr>
            <w:tcW w:w="3900" w:type="dxa"/>
            <w:tcMar/>
          </w:tcPr>
          <w:p w:rsidRPr="00733190" w:rsidR="00733190" w:rsidP="5FF41286" w:rsidRDefault="00733190" w14:paraId="60E9BD92" w14:textId="1579D070">
            <w:pPr>
              <w:spacing w:before="240" w:after="240"/>
              <w:rPr>
                <w:rFonts w:eastAsia="Calibri"/>
              </w:rPr>
            </w:pPr>
            <w:r>
              <w:rPr>
                <w:rFonts w:eastAsia="Calibri"/>
              </w:rPr>
              <w:t>Pipeline OCR (Docling/Tesseract). Agente extractor y normalizador. Diseño e implementación del modelo de datos en DuckDB. Generación de incidencias sintéticas.</w:t>
            </w:r>
          </w:p>
        </w:tc>
        <w:tc>
          <w:tcPr>
            <w:tcW w:w="1470" w:type="dxa"/>
            <w:tcMar/>
          </w:tcPr>
          <w:p w:rsidRPr="00733190" w:rsidR="00733190" w:rsidP="5FF41286" w:rsidRDefault="00733190" w14:paraId="021A7604" w14:textId="3EDD614C">
            <w:pPr>
              <w:spacing w:before="240" w:after="240"/>
              <w:rPr>
                <w:rFonts w:eastAsia="Calibri"/>
              </w:rPr>
            </w:pPr>
            <w:r w:rsidRPr="7B93687B" w:rsidR="7B93687B">
              <w:rPr>
                <w:rFonts w:eastAsia="Calibri"/>
              </w:rPr>
              <w:t>Efrel y José Miguel</w:t>
            </w:r>
          </w:p>
        </w:tc>
        <w:tc>
          <w:tcPr>
            <w:tcW w:w="1116" w:type="dxa"/>
            <w:tcMar/>
          </w:tcPr>
          <w:p w:rsidRPr="00733190" w:rsidR="00733190" w:rsidP="5FF41286" w:rsidRDefault="00733190" w14:paraId="4C2E211D" w14:textId="53E93073">
            <w:pPr>
              <w:spacing w:before="240" w:after="240"/>
              <w:rPr>
                <w:rFonts w:eastAsia="Calibri"/>
              </w:rPr>
            </w:pPr>
            <w:r>
              <w:rPr>
                <w:rFonts w:eastAsia="Calibri"/>
              </w:rPr>
              <w:t>4-7</w:t>
            </w:r>
          </w:p>
        </w:tc>
        <w:tc>
          <w:tcPr>
            <w:tcW w:w="1315" w:type="dxa"/>
            <w:tcMar/>
          </w:tcPr>
          <w:p w:rsidRPr="00733190" w:rsidR="00733190" w:rsidP="5FF41286" w:rsidRDefault="00733190" w14:paraId="20B92F14" w14:textId="33F493B4">
            <w:pPr>
              <w:spacing w:before="240" w:after="240"/>
              <w:rPr>
                <w:rFonts w:eastAsia="Calibri"/>
              </w:rPr>
            </w:pPr>
            <w:r>
              <w:rPr>
                <w:rFonts w:eastAsia="Calibri"/>
              </w:rPr>
              <w:t>Módulos OE3, OE4, OE5</w:t>
            </w:r>
          </w:p>
        </w:tc>
      </w:tr>
      <w:tr w:rsidRPr="00733190" w:rsidR="00733190" w:rsidTr="7B93687B" w14:paraId="2C636C02" w14:textId="77777777">
        <w:tc>
          <w:tcPr>
            <w:tcW w:w="1260" w:type="dxa"/>
            <w:tcMar/>
          </w:tcPr>
          <w:p w:rsidRPr="00733190" w:rsidR="00733190" w:rsidP="5FF41286" w:rsidRDefault="00733190" w14:paraId="422D6FFC" w14:textId="48D337C2">
            <w:pPr>
              <w:spacing w:before="240" w:after="240"/>
              <w:rPr>
                <w:rFonts w:eastAsia="Calibri"/>
              </w:rPr>
            </w:pPr>
            <w:r>
              <w:rPr>
                <w:rFonts w:eastAsia="Calibri"/>
              </w:rPr>
              <w:lastRenderedPageBreak/>
              <w:t>4. Modelado</w:t>
            </w:r>
          </w:p>
        </w:tc>
        <w:tc>
          <w:tcPr>
            <w:tcW w:w="3900" w:type="dxa"/>
            <w:tcMar/>
          </w:tcPr>
          <w:p w:rsidRPr="00733190" w:rsidR="00733190" w:rsidP="5FF41286" w:rsidRDefault="00733190" w14:paraId="642DE419" w14:textId="6A0EDF5F">
            <w:pPr>
              <w:spacing w:before="240" w:after="240"/>
              <w:rPr>
                <w:rFonts w:eastAsia="Calibri"/>
              </w:rPr>
            </w:pPr>
            <w:r>
              <w:rPr>
                <w:rFonts w:eastAsia="Calibri"/>
              </w:rPr>
              <w:t>Análisis descriptivo y temporal (OE6). Índice de criticidad compuesto (OE7). Modelo de predicción/simulación con series temporales o modelos estadísticos clásicos (OE8).</w:t>
            </w:r>
          </w:p>
        </w:tc>
        <w:tc>
          <w:tcPr>
            <w:tcW w:w="1470" w:type="dxa"/>
            <w:tcMar/>
          </w:tcPr>
          <w:p w:rsidRPr="00733190" w:rsidR="00733190" w:rsidP="5FF41286" w:rsidRDefault="00733190" w14:paraId="4F946CD8" w14:textId="6A5F1EF8">
            <w:pPr>
              <w:spacing w:before="240" w:after="240"/>
              <w:rPr>
                <w:rFonts w:eastAsia="Calibri"/>
              </w:rPr>
            </w:pPr>
            <w:r w:rsidRPr="7B93687B" w:rsidR="7B93687B">
              <w:rPr>
                <w:rFonts w:eastAsia="Calibri"/>
              </w:rPr>
              <w:t>Efrel y Víctor</w:t>
            </w:r>
          </w:p>
        </w:tc>
        <w:tc>
          <w:tcPr>
            <w:tcW w:w="1116" w:type="dxa"/>
            <w:tcMar/>
          </w:tcPr>
          <w:p w:rsidRPr="00733190" w:rsidR="00733190" w:rsidP="5FF41286" w:rsidRDefault="00733190" w14:paraId="0C208B8A" w14:textId="1D962010">
            <w:pPr>
              <w:spacing w:before="240" w:after="240"/>
              <w:rPr>
                <w:rFonts w:eastAsia="Calibri"/>
              </w:rPr>
            </w:pPr>
            <w:r>
              <w:rPr>
                <w:rFonts w:eastAsia="Calibri"/>
              </w:rPr>
              <w:t>7-10</w:t>
            </w:r>
          </w:p>
        </w:tc>
        <w:tc>
          <w:tcPr>
            <w:tcW w:w="1315" w:type="dxa"/>
            <w:tcMar/>
          </w:tcPr>
          <w:p w:rsidRPr="00733190" w:rsidR="00733190" w:rsidP="5FF41286" w:rsidRDefault="00733190" w14:paraId="5795E447" w14:textId="2358D2B1">
            <w:pPr>
              <w:spacing w:before="240" w:after="240"/>
              <w:rPr>
                <w:rFonts w:eastAsia="Calibri"/>
              </w:rPr>
            </w:pPr>
            <w:r>
              <w:rPr>
                <w:rFonts w:eastAsia="Calibri"/>
              </w:rPr>
              <w:t>Módulos OE6, OE7, OE8</w:t>
            </w:r>
          </w:p>
        </w:tc>
      </w:tr>
      <w:tr w:rsidRPr="00733190" w:rsidR="00733190" w:rsidTr="7B93687B" w14:paraId="74D827A2" w14:textId="77777777">
        <w:tc>
          <w:tcPr>
            <w:tcW w:w="1260" w:type="dxa"/>
            <w:tcMar/>
          </w:tcPr>
          <w:p w:rsidRPr="00733190" w:rsidR="00733190" w:rsidP="5FF41286" w:rsidRDefault="00733190" w14:paraId="7D3357FF" w14:textId="219791B7">
            <w:pPr>
              <w:spacing w:before="240" w:after="240"/>
              <w:rPr>
                <w:rFonts w:eastAsia="Calibri"/>
              </w:rPr>
            </w:pPr>
            <w:r>
              <w:rPr>
                <w:rFonts w:eastAsia="Calibri"/>
              </w:rPr>
              <w:t>5. Evaluación</w:t>
            </w:r>
          </w:p>
        </w:tc>
        <w:tc>
          <w:tcPr>
            <w:tcW w:w="3900" w:type="dxa"/>
            <w:tcMar/>
          </w:tcPr>
          <w:p w:rsidRPr="00733190" w:rsidR="00733190" w:rsidP="5FF41286" w:rsidRDefault="00733190" w14:paraId="35C3D895" w14:textId="4EBDE2E9">
            <w:pPr>
              <w:spacing w:before="240" w:after="240"/>
              <w:rPr>
                <w:rFonts w:eastAsia="Calibri"/>
              </w:rPr>
            </w:pPr>
            <w:r>
              <w:rPr>
                <w:rFonts w:eastAsia="Calibri"/>
              </w:rPr>
              <w:t>Evaluación de precisión OCR (F1, completitud). Coherencia del esquema normalizado. Calidad predictiva (RMSE, MAE). Usabilidad del dashboard (prueba con usuarios).</w:t>
            </w:r>
          </w:p>
        </w:tc>
        <w:tc>
          <w:tcPr>
            <w:tcW w:w="1470" w:type="dxa"/>
            <w:tcMar/>
          </w:tcPr>
          <w:p w:rsidRPr="00733190" w:rsidR="00733190" w:rsidP="5FF41286" w:rsidRDefault="00733190" w14:paraId="3558AB37" w14:textId="65B6DEC8">
            <w:pPr>
              <w:spacing w:before="240" w:after="240"/>
              <w:rPr>
                <w:rFonts w:eastAsia="Calibri"/>
              </w:rPr>
            </w:pPr>
            <w:r>
              <w:rPr>
                <w:rFonts w:eastAsia="Calibri"/>
              </w:rPr>
              <w:t>Todos</w:t>
            </w:r>
          </w:p>
        </w:tc>
        <w:tc>
          <w:tcPr>
            <w:tcW w:w="1116" w:type="dxa"/>
            <w:tcMar/>
          </w:tcPr>
          <w:p w:rsidRPr="00733190" w:rsidR="00733190" w:rsidP="5FF41286" w:rsidRDefault="00733190" w14:paraId="25AD23B7" w14:textId="338D8C34">
            <w:pPr>
              <w:spacing w:before="240" w:after="240"/>
              <w:rPr>
                <w:rFonts w:eastAsia="Calibri"/>
              </w:rPr>
            </w:pPr>
            <w:r>
              <w:rPr>
                <w:rFonts w:eastAsia="Calibri"/>
              </w:rPr>
              <w:t>10-12</w:t>
            </w:r>
          </w:p>
        </w:tc>
        <w:tc>
          <w:tcPr>
            <w:tcW w:w="1315" w:type="dxa"/>
            <w:tcMar/>
          </w:tcPr>
          <w:p w:rsidRPr="00733190" w:rsidR="00733190" w:rsidP="5FF41286" w:rsidRDefault="00733190" w14:paraId="7E3FE8EF" w14:textId="58486FCB">
            <w:pPr>
              <w:spacing w:before="240" w:after="240"/>
              <w:rPr>
                <w:rFonts w:eastAsia="Calibri"/>
              </w:rPr>
            </w:pPr>
            <w:r>
              <w:rPr>
                <w:rFonts w:eastAsia="Calibri"/>
              </w:rPr>
              <w:t>Informe OE10</w:t>
            </w:r>
          </w:p>
        </w:tc>
      </w:tr>
      <w:tr w:rsidRPr="00733190" w:rsidR="00733190" w:rsidTr="7B93687B" w14:paraId="72AEB902" w14:textId="77777777">
        <w:tc>
          <w:tcPr>
            <w:tcW w:w="1260" w:type="dxa"/>
            <w:tcMar/>
          </w:tcPr>
          <w:p w:rsidRPr="00733190" w:rsidR="00733190" w:rsidP="5FF41286" w:rsidRDefault="00733190" w14:paraId="23757A26" w14:textId="6DF5B4D5">
            <w:pPr>
              <w:spacing w:before="240" w:after="240"/>
              <w:rPr>
                <w:rFonts w:eastAsia="Calibri"/>
              </w:rPr>
            </w:pPr>
            <w:r>
              <w:rPr>
                <w:rFonts w:eastAsia="Calibri"/>
              </w:rPr>
              <w:t>6. Despliegue</w:t>
            </w:r>
          </w:p>
        </w:tc>
        <w:tc>
          <w:tcPr>
            <w:tcW w:w="3900" w:type="dxa"/>
            <w:tcMar/>
          </w:tcPr>
          <w:p w:rsidRPr="00733190" w:rsidR="00733190" w:rsidP="5FF41286" w:rsidRDefault="00733190" w14:paraId="6CDBC6DD" w14:textId="06273369">
            <w:pPr>
              <w:spacing w:before="240" w:after="240"/>
              <w:rPr>
                <w:rFonts w:eastAsia="Calibri"/>
              </w:rPr>
            </w:pPr>
            <w:r>
              <w:rPr>
                <w:rFonts w:eastAsia="Calibri"/>
              </w:rPr>
              <w:t xml:space="preserve">Integración de la arquitectura multiagente completa. Construcción del dashboard en Streamlit. Documentación </w:t>
            </w:r>
            <w:r>
              <w:rPr>
                <w:rFonts w:eastAsia="Calibri"/>
              </w:rPr>
              <w:lastRenderedPageBreak/>
              <w:t>técnica y entrega del TFM.</w:t>
            </w:r>
          </w:p>
        </w:tc>
        <w:tc>
          <w:tcPr>
            <w:tcW w:w="1470" w:type="dxa"/>
            <w:tcMar/>
          </w:tcPr>
          <w:p w:rsidRPr="00733190" w:rsidR="00733190" w:rsidP="5FF41286" w:rsidRDefault="00733190" w14:paraId="4668FBEE" w14:textId="28EC0981">
            <w:pPr>
              <w:spacing w:before="240" w:after="240"/>
              <w:rPr>
                <w:rFonts w:eastAsia="Calibri"/>
              </w:rPr>
            </w:pPr>
            <w:r>
              <w:rPr>
                <w:rFonts w:eastAsia="Calibri"/>
              </w:rPr>
              <w:lastRenderedPageBreak/>
              <w:t>Todos</w:t>
            </w:r>
          </w:p>
        </w:tc>
        <w:tc>
          <w:tcPr>
            <w:tcW w:w="1116" w:type="dxa"/>
            <w:tcMar/>
          </w:tcPr>
          <w:p w:rsidRPr="00733190" w:rsidR="00733190" w:rsidP="5FF41286" w:rsidRDefault="00733190" w14:paraId="4495A5D0" w14:textId="023562D9">
            <w:pPr>
              <w:spacing w:before="240" w:after="240"/>
              <w:rPr>
                <w:rFonts w:eastAsia="Calibri"/>
              </w:rPr>
            </w:pPr>
            <w:r>
              <w:rPr>
                <w:rFonts w:eastAsia="Calibri"/>
              </w:rPr>
              <w:t>12-16</w:t>
            </w:r>
          </w:p>
        </w:tc>
        <w:tc>
          <w:tcPr>
            <w:tcW w:w="1315" w:type="dxa"/>
            <w:tcMar/>
          </w:tcPr>
          <w:p w:rsidRPr="00733190" w:rsidR="00733190" w:rsidP="5FF41286" w:rsidRDefault="00733190" w14:paraId="3C06F9EC" w14:textId="551DCF29">
            <w:pPr>
              <w:spacing w:before="240" w:after="240"/>
              <w:rPr>
                <w:rFonts w:eastAsia="Calibri"/>
              </w:rPr>
            </w:pPr>
            <w:r>
              <w:rPr>
                <w:rFonts w:eastAsia="Calibri"/>
              </w:rPr>
              <w:t>Plataforma + TFM final</w:t>
            </w:r>
          </w:p>
        </w:tc>
      </w:tr>
    </w:tbl>
    <w:p w:rsidRPr="002A04D4" w:rsidR="00733190" w:rsidP="00733190" w:rsidRDefault="00733190" w14:paraId="1EBE30E0" w14:textId="77777777">
      <w:pPr>
        <w:rPr>
          <w:rFonts w:ascii="Calibri" w:hAnsi="Calibri" w:eastAsia="Calibri" w:cs="Calibri"/>
          <w:i/>
          <w:color w:val="000000"/>
          <w:sz w:val="20"/>
        </w:rPr>
      </w:pPr>
      <w:r w:rsidRPr="002A04D4">
        <w:rPr>
          <w:rFonts w:ascii="Calibri" w:hAnsi="Calibri" w:eastAsia="Calibri" w:cs="Calibri"/>
          <w:i/>
          <w:color w:val="000000"/>
          <w:sz w:val="20"/>
        </w:rPr>
        <w:t>Tabla 1. Fases del proyecto según CRISP-DM, con tareas, responsabilidades y entregables por fase. Los OE referenciados corresponden a los Objetivos Específicos enumerados en la sección 3.2. La asignación es orientativa y podrá ser revisada por el director del TFE.</w:t>
      </w:r>
    </w:p>
    <w:p w:rsidR="5FF41286" w:rsidP="5FF41286" w:rsidRDefault="5FF41286" w14:paraId="5B4912B2" w14:textId="501A5F13">
      <w:pPr>
        <w:spacing w:before="240" w:after="240"/>
        <w:rPr>
          <w:rFonts w:ascii="Calibri" w:hAnsi="Calibri" w:eastAsia="Calibri" w:cs="Calibri"/>
        </w:rPr>
      </w:pPr>
    </w:p>
    <w:p w:rsidR="00C308C3" w:rsidP="00C308C3" w:rsidRDefault="00C308C3" w14:paraId="54004EF2" w14:textId="77777777">
      <w:pPr>
        <w:spacing w:before="0" w:after="0" w:line="240" w:lineRule="auto"/>
        <w:jc w:val="left"/>
      </w:pPr>
      <w:r>
        <w:br w:type="page"/>
      </w:r>
    </w:p>
    <w:p w:rsidRPr="007A5E65" w:rsidR="00C308C3" w:rsidP="00C308C3" w:rsidRDefault="00F77FBA" w14:paraId="2AE18331" w14:textId="10E894C2">
      <w:pPr>
        <w:pStyle w:val="Ttulo1"/>
        <w:rPr>
          <w:caps w:val="0"/>
        </w:rPr>
      </w:pPr>
      <w:bookmarkStart w:name="_Toc541016353" w:id="41"/>
      <w:r>
        <w:rPr>
          <w:caps w:val="0"/>
        </w:rPr>
        <w:lastRenderedPageBreak/>
        <w:t>Marco normativo</w:t>
      </w:r>
      <w:bookmarkEnd w:id="41"/>
    </w:p>
    <w:p w:rsidR="2BA6A851" w:rsidP="2BA6A851" w:rsidRDefault="2BA6A851" w14:paraId="3076E8D0" w14:textId="5127AD4D">
      <w:r>
        <w:t>Este capítulo analiza el marco regulatorio y las condiciones de uso aplicables a los datos, modelos y herramientas de OpsInsight Analytics. El análisis cubre cuatro bloques: protección de datos personales, licencias de los conjuntos de datos, licencias de los modelos de inteligencia artificial, y consideraciones éticas.</w:t>
      </w:r>
    </w:p>
    <w:p w:rsidR="2BA6A851" w:rsidP="00E81BC6" w:rsidRDefault="00500899" w14:paraId="3AC14F03" w14:textId="3B3D71E4">
      <w:pPr>
        <w:pStyle w:val="Ttulo2"/>
      </w:pPr>
      <w:r>
        <w:t>Protección de datos personales</w:t>
      </w:r>
    </w:p>
    <w:p w:rsidR="008E326B" w:rsidP="2BA6A851" w:rsidRDefault="2BA6A851" w14:paraId="2C968AC5" w14:textId="77777777">
      <w:r>
        <w:t>El Reglamento General de Protección de Datos (RGPD, Reglamento UE 2016/679) y la Ley Orgánica 3/2018 de Protección de Datos Personales y garantía de los derechos digitales (LOPDGDD) establecen el marco jurídico aplicable al tratamiento de datos personales en la Unión Europea.</w:t>
      </w:r>
    </w:p>
    <w:p w:rsidR="007276FA" w:rsidP="008E326B" w:rsidRDefault="008E326B" w14:paraId="0EA87BD0" w14:textId="77777777">
      <w:r w:rsidRPr="008E326B">
        <w:t>En el contexto de OpsInsight Analytics, el tratamiento de datos personales puede producirse de forma indirecta si los documentos operativos procesados —partes de incidencia, órdenes de trabajo, registros de actuación— contienen datos identificativos de trabajadores (nombre del técnico, turno, firma o código de empleado). El sistema no está diseñado para tratar datos personales como fin principal, sino para analizar el comportamiento de los activos. No obstante, dado que estos datos pueden estar presentes en los documentos de entrada, aplica el principio de minimización del dato (art. 5.1.c RGPD): el agente normalizador debe identificar y descartar o seudonimizar los campos identificativos que no sean necesarios para el análisis de la incidencia antes de su incorporación al repositorio analítico.</w:t>
      </w:r>
    </w:p>
    <w:p w:rsidR="007276FA" w:rsidP="007276FA" w:rsidRDefault="007276FA" w14:paraId="55F77E12" w14:textId="77777777">
      <w:r w:rsidRPr="007276FA">
        <w:t>La base jurídica del tratamiento, en el caso de un despliegue real en el entorno de Sopra Steria, sería el interés legítimo del responsable del tratamiento (art. 6.1.f RGPD) en la optimización de sus procesos de mantenimiento, siempre que este interés no prevalezca sobre los derechos y libertades de los interesados. Alternativamente, si los datos de empleados se tratan de forma sistemática, resultaría aplicable la base de ejecución de un contrato laboral (art. 6.1.b RGPD). En cualquier caso, el responsable del tratamiento deberá llevar a cabo un análisis de intereses legítimos y, si el tratamiento implica evaluación sistemática de personas, una Evaluación de Impacto en la Protección de Datos (EIPD) conforme al art. 35 RGPD.</w:t>
      </w:r>
    </w:p>
    <w:p w:rsidR="2BA6A851" w:rsidP="2BA6A851" w:rsidRDefault="2BA6A851" w14:paraId="1A1A22B8" w14:textId="6F301FA1">
      <w:r w:rsidR="395CE75C">
        <w:rPr/>
        <w:t>En el entorno académico y de validación del presente TFM, los conjuntos de datos utilizados (AI4I 2020 Predictive Maintenance Dataset y MetroPT-3) son de naturaleza sintética o anonimizada y no contienen datos de personas físicas identificadas o identificables, por lo que no resulta de aplicación el RGPD a efectos de este trabajo de investigación. La documentación sintética generada ad hoc para las pruebas de OCR y extracción tampoco incluirá datos personales reales.</w:t>
      </w:r>
    </w:p>
    <w:p w:rsidR="2BA6A851" w:rsidP="00E81BC6" w:rsidRDefault="00500899" w14:paraId="0A75623F" w14:textId="6D8B4B1A">
      <w:pPr>
        <w:pStyle w:val="Ttulo2"/>
      </w:pPr>
      <w:r>
        <w:t>Licencias de los conjuntos de datos</w:t>
      </w:r>
    </w:p>
    <w:p w:rsidR="2BA6A851" w:rsidP="2BA6A851" w:rsidRDefault="2BA6A851" w14:paraId="24D98050" w14:textId="527FB33B">
      <w:r>
        <w:t>Los conjuntos de datos considerados se distribuyen bajo licencias abiertas compatibles con uso académico y de investigación. AI4I 2020 Predictive Maintenance Dataset (UCI ML Repository): disponible bajo licencia CC BY 4.0, generado sintéticamente, sin datos personales. MetroPT-3 Dataset (UCI ML Repository): licencia CC BY 4.0, datos de sensores del metro de Oporto, sin información personal. Manuales técnicos de fuentes públicas (ManualsLib, Internet Archive, portales de Siemens, ABB, Schneider Electric): uso académico no comercial, empleados exclusivamente para recuperación semántica.</w:t>
      </w:r>
    </w:p>
    <w:p w:rsidR="2BA6A851" w:rsidP="00E81BC6" w:rsidRDefault="00500899" w14:paraId="3A80FE45" w14:textId="22FA45FA">
      <w:pPr>
        <w:pStyle w:val="Ttulo2"/>
      </w:pPr>
      <w:r>
        <w:t>Licencias de los modelos de inteligencia artificial</w:t>
      </w:r>
    </w:p>
    <w:p w:rsidR="2BA6A851" w:rsidP="2BA6A851" w:rsidRDefault="2BA6A851" w14:paraId="70504FB1" w14:textId="15EE966F">
      <w:r>
        <w:t>Los modelos integrados se distribuyen bajo licencias Apache 2.0 o MIT que permiten despliegue local sin restricciones: Qwen3 (Alibaba Cloud, Apache 2.0), Mistral Small 3 (Apache 2.0), Tesseract OCR (Apache 2.0 desde 2005), Paddle OCR (Apache 2.0), Streamlit (Apache 2.0) y DuckDB (MIT).</w:t>
      </w:r>
    </w:p>
    <w:p w:rsidR="2BA6A851" w:rsidP="00E81BC6" w:rsidRDefault="00500899" w14:paraId="4A93F5F8" w14:textId="039971DF">
      <w:pPr>
        <w:pStyle w:val="Ttulo2"/>
      </w:pPr>
      <w:r>
        <w:t>Consideraciones éticas</w:t>
      </w:r>
    </w:p>
    <w:p w:rsidR="2BA6A851" w:rsidP="2BA6A851" w:rsidRDefault="2BA6A851" w14:paraId="12CD8B64" w14:textId="3364E7CA">
      <w:r>
        <w:t>OpsInsight Analytics es una herramienta de soporte a la decisión, no un sistema de control autónomo. Todas las intervenciones de mantenimiento siguen siendo responsabilidad del personal técnico humano, que cuenta con las evidencias documentales generadas por la plataforma para fundamentar sus decisiones. El AI Act (Reglamento UE 2024/1689), en vigor desde agosto de 2024, encuadra este tipo de sistema en la categoría de riesgo limitado —sin capacidad de control directo sobre equipos críticos— y le aplica principalmente el principio de transparencia. OpsInsight Analytics incorpora trazabilidad documental completa desde cada indicador hasta el registro de incidencia y el fragmento de manual técnico de origen.</w:t>
      </w:r>
    </w:p>
    <w:p w:rsidRPr="000D09A0" w:rsidR="00C84740" w:rsidP="000D09A0" w:rsidRDefault="009A2FA9" w14:paraId="730CF473" w14:textId="400E366D">
      <w:pPr>
        <w:pStyle w:val="Ttulo1"/>
      </w:pPr>
      <w:bookmarkStart w:name="_Toc347550980" w:id="42"/>
      <w:bookmarkEnd w:id="2"/>
      <w:bookmarkEnd w:id="3"/>
      <w:r>
        <w:rPr>
          <w:caps w:val="0"/>
        </w:rPr>
        <w:lastRenderedPageBreak/>
        <w:t>Desarrollo específico de la contribución</w:t>
      </w:r>
      <w:bookmarkEnd w:id="42"/>
    </w:p>
    <w:p w:rsidRPr="001C2FB3" w:rsidR="00FA0670" w:rsidP="395CE75C" w:rsidRDefault="00FA0670" w14:paraId="1CC091D9" w14:textId="0C056A46">
      <w:pPr>
        <w:jc w:val="both"/>
      </w:pPr>
      <w:r w:rsidR="395CE75C">
        <w:rPr/>
        <w:t>Este bloque se describe la contribución realizada, comenzando por una descripción del sistema y detallar sus componentes técnicamente en las subsecciones dedicadas.</w:t>
      </w:r>
    </w:p>
    <w:p w:rsidR="395CE75C" w:rsidP="395CE75C" w:rsidRDefault="395CE75C" w14:paraId="6657F234" w14:textId="3B24FEDF">
      <w:pPr>
        <w:pStyle w:val="Normal"/>
        <w:spacing w:before="0" w:beforeAutospacing="off" w:after="240" w:afterAutospacing="off"/>
        <w:jc w:val="both"/>
      </w:pPr>
      <w:r w:rsidR="395CE75C">
        <w:rPr/>
        <w:t>OpsInsight</w:t>
      </w:r>
      <w:r w:rsidR="395CE75C">
        <w:rPr/>
        <w:t xml:space="preserve"> </w:t>
      </w:r>
      <w:r w:rsidR="395CE75C">
        <w:rPr/>
        <w:t>Analytics</w:t>
      </w:r>
      <w:r w:rsidRPr="395CE75C" w:rsidR="395CE75C">
        <w:rPr>
          <w:rFonts w:ascii="Calibri" w:hAnsi="Calibri" w:eastAsia="Calibri" w:cs="Calibri"/>
          <w:noProof w:val="0"/>
          <w:sz w:val="24"/>
          <w:szCs w:val="24"/>
          <w:lang w:val="es-ES"/>
        </w:rPr>
        <w:t xml:space="preserve"> es un sistema capaz de ingerir reportes de fallos en máquinas y proponer acciones a realizar para resolver dichos fallos. Se basa en agentes de IA que entienden lenguaje natural y ofrece un </w:t>
      </w:r>
      <w:r w:rsidRPr="395CE75C" w:rsidR="395CE75C">
        <w:rPr>
          <w:rFonts w:ascii="Calibri" w:hAnsi="Calibri" w:eastAsia="Calibri" w:cs="Calibri"/>
          <w:i w:val="1"/>
          <w:iCs w:val="1"/>
          <w:noProof w:val="0"/>
          <w:sz w:val="24"/>
          <w:szCs w:val="24"/>
          <w:lang w:val="es-ES"/>
        </w:rPr>
        <w:t>dashboard</w:t>
      </w:r>
      <w:r w:rsidRPr="395CE75C" w:rsidR="395CE75C">
        <w:rPr>
          <w:rFonts w:ascii="Calibri" w:hAnsi="Calibri" w:eastAsia="Calibri" w:cs="Calibri"/>
          <w:i w:val="0"/>
          <w:iCs w:val="0"/>
          <w:noProof w:val="0"/>
          <w:sz w:val="24"/>
          <w:szCs w:val="24"/>
          <w:lang w:val="es-ES"/>
        </w:rPr>
        <w:t xml:space="preserve"> desde el que inspeccionar y analizar los reportes recibidos. El usuario objetivo es un operario o responsable de un entorno de producción. El sistema está compuesto por las siguientes partes:</w:t>
      </w:r>
    </w:p>
    <w:p w:rsidR="395CE75C" w:rsidP="395CE75C" w:rsidRDefault="395CE75C" w14:paraId="365A802B" w14:textId="79CA47BB">
      <w:pPr>
        <w:pStyle w:val="Prrafodelista"/>
        <w:numPr>
          <w:ilvl w:val="0"/>
          <w:numId w:val="44"/>
        </w:numPr>
        <w:spacing w:before="0" w:beforeAutospacing="off" w:after="0" w:afterAutospacing="off"/>
        <w:jc w:val="both"/>
        <w:rPr>
          <w:rFonts w:ascii="Calibri" w:hAnsi="Calibri" w:eastAsia="Calibri" w:cs="Calibri"/>
          <w:i w:val="0"/>
          <w:iCs w:val="0"/>
          <w:noProof w:val="0"/>
          <w:sz w:val="24"/>
          <w:szCs w:val="24"/>
          <w:lang w:val="es-ES"/>
        </w:rPr>
      </w:pPr>
      <w:r w:rsidRPr="395CE75C" w:rsidR="395CE75C">
        <w:rPr>
          <w:rFonts w:ascii="Calibri" w:hAnsi="Calibri" w:eastAsia="Calibri" w:cs="Calibri"/>
          <w:b w:val="0"/>
          <w:bCs w:val="0"/>
          <w:noProof w:val="0"/>
          <w:sz w:val="24"/>
          <w:szCs w:val="24"/>
          <w:lang w:val="es-ES"/>
        </w:rPr>
        <w:t xml:space="preserve">Un agente de ingesta de reportes capaz de procesar tanto documentos digitales como formularios manuscritos. Los reportes deben incluir el modelo de la máquina problemática, el error o motivo de la preocupación (ruido, vibración, olor, humo, fugas de líquidos o vapores, etc.) y los valores de las variables </w:t>
      </w:r>
      <w:r w:rsidRPr="395CE75C" w:rsidR="395CE75C">
        <w:rPr>
          <w:rFonts w:ascii="Calibri" w:hAnsi="Calibri" w:eastAsia="Calibri" w:cs="Calibri"/>
          <w:b w:val="0"/>
          <w:bCs w:val="0"/>
          <w:noProof w:val="0"/>
          <w:sz w:val="24"/>
          <w:szCs w:val="24"/>
          <w:lang w:val="es-ES"/>
        </w:rPr>
        <w:t>monitorizables</w:t>
      </w:r>
      <w:r w:rsidRPr="395CE75C" w:rsidR="395CE75C">
        <w:rPr>
          <w:rFonts w:ascii="Calibri" w:hAnsi="Calibri" w:eastAsia="Calibri" w:cs="Calibri"/>
          <w:b w:val="0"/>
          <w:bCs w:val="0"/>
          <w:noProof w:val="0"/>
          <w:sz w:val="24"/>
          <w:szCs w:val="24"/>
          <w:lang w:val="es-ES"/>
        </w:rPr>
        <w:t xml:space="preserve"> (presión, temperatura, velocidad, etc.).</w:t>
      </w:r>
    </w:p>
    <w:p w:rsidR="395CE75C" w:rsidP="395CE75C" w:rsidRDefault="395CE75C" w14:paraId="47C72DC6" w14:textId="7F828B2F">
      <w:pPr>
        <w:pStyle w:val="Prrafodelista"/>
        <w:numPr>
          <w:ilvl w:val="0"/>
          <w:numId w:val="44"/>
        </w:numPr>
        <w:spacing w:before="0" w:beforeAutospacing="off" w:after="0" w:afterAutospacing="off"/>
        <w:jc w:val="both"/>
        <w:rPr>
          <w:rFonts w:ascii="Calibri" w:hAnsi="Calibri" w:eastAsia="Calibri" w:cs="Calibri"/>
          <w:i w:val="0"/>
          <w:iCs w:val="0"/>
          <w:noProof w:val="0"/>
          <w:sz w:val="24"/>
          <w:szCs w:val="24"/>
          <w:lang w:val="es-ES"/>
        </w:rPr>
      </w:pPr>
      <w:r w:rsidRPr="395CE75C" w:rsidR="395CE75C">
        <w:rPr>
          <w:rFonts w:ascii="Calibri" w:hAnsi="Calibri" w:eastAsia="Calibri" w:cs="Calibri"/>
          <w:noProof w:val="0"/>
          <w:sz w:val="24"/>
          <w:szCs w:val="24"/>
          <w:lang w:val="es-ES"/>
        </w:rPr>
        <w:t xml:space="preserve">Otro agente de IA que reciba estas incidencias en formato JSON y consulte los manuales de la/las máquinas para proponer una solución. Estos manuales deben incluir una sección de </w:t>
      </w:r>
      <w:r w:rsidRPr="395CE75C" w:rsidR="395CE75C">
        <w:rPr>
          <w:rFonts w:ascii="Calibri" w:hAnsi="Calibri" w:eastAsia="Calibri" w:cs="Calibri"/>
          <w:i w:val="1"/>
          <w:iCs w:val="1"/>
          <w:noProof w:val="0"/>
          <w:sz w:val="24"/>
          <w:szCs w:val="24"/>
          <w:lang w:val="es-ES"/>
        </w:rPr>
        <w:t>troubleshooting</w:t>
      </w:r>
      <w:r w:rsidRPr="395CE75C" w:rsidR="395CE75C">
        <w:rPr>
          <w:rFonts w:ascii="Calibri" w:hAnsi="Calibri" w:eastAsia="Calibri" w:cs="Calibri"/>
          <w:i w:val="0"/>
          <w:iCs w:val="0"/>
          <w:noProof w:val="0"/>
          <w:sz w:val="24"/>
          <w:szCs w:val="24"/>
          <w:lang w:val="es-ES"/>
        </w:rPr>
        <w:t xml:space="preserve"> o solución de problemas, idealmente especificando los rangos de valores deseables para cada variable monitorizada.</w:t>
      </w:r>
    </w:p>
    <w:p w:rsidR="395CE75C" w:rsidP="395CE75C" w:rsidRDefault="395CE75C" w14:paraId="43835B8B" w14:textId="28031DA5">
      <w:pPr>
        <w:pStyle w:val="Prrafodelista"/>
        <w:numPr>
          <w:ilvl w:val="0"/>
          <w:numId w:val="44"/>
        </w:numPr>
        <w:spacing w:before="0" w:beforeAutospacing="off" w:after="0" w:afterAutospacing="off"/>
        <w:jc w:val="both"/>
        <w:rPr>
          <w:rFonts w:ascii="Calibri" w:hAnsi="Calibri" w:eastAsia="Calibri" w:cs="Calibri"/>
          <w:i w:val="0"/>
          <w:iCs w:val="0"/>
          <w:noProof w:val="0"/>
          <w:sz w:val="24"/>
          <w:szCs w:val="24"/>
          <w:lang w:val="es-ES"/>
        </w:rPr>
      </w:pPr>
      <w:r w:rsidRPr="395CE75C" w:rsidR="395CE75C">
        <w:rPr>
          <w:rFonts w:ascii="Calibri" w:hAnsi="Calibri" w:eastAsia="Calibri" w:cs="Calibri"/>
          <w:i w:val="0"/>
          <w:iCs w:val="0"/>
          <w:noProof w:val="0"/>
          <w:sz w:val="24"/>
          <w:szCs w:val="24"/>
          <w:lang w:val="es-ES"/>
        </w:rPr>
        <w:t>Un registro de incidencias que almacene en archivos CVS y una base de datos relacional las incidencias reportadas.</w:t>
      </w:r>
    </w:p>
    <w:p w:rsidR="395CE75C" w:rsidP="395CE75C" w:rsidRDefault="395CE75C" w14:paraId="543ADAA4" w14:textId="4FCECE1F">
      <w:pPr>
        <w:pStyle w:val="Prrafodelista"/>
        <w:numPr>
          <w:ilvl w:val="0"/>
          <w:numId w:val="44"/>
        </w:numPr>
        <w:spacing w:before="0" w:beforeAutospacing="off" w:after="0" w:afterAutospacing="off"/>
        <w:jc w:val="both"/>
        <w:rPr>
          <w:rFonts w:ascii="Calibri" w:hAnsi="Calibri" w:eastAsia="Calibri" w:cs="Calibri"/>
          <w:i w:val="0"/>
          <w:iCs w:val="0"/>
          <w:noProof w:val="0"/>
          <w:sz w:val="24"/>
          <w:szCs w:val="24"/>
          <w:lang w:val="es-ES"/>
        </w:rPr>
      </w:pPr>
      <w:r w:rsidRPr="395CE75C" w:rsidR="395CE75C">
        <w:rPr>
          <w:rFonts w:ascii="Calibri" w:hAnsi="Calibri" w:eastAsia="Calibri" w:cs="Calibri"/>
          <w:i w:val="0"/>
          <w:iCs w:val="0"/>
          <w:noProof w:val="0"/>
          <w:sz w:val="24"/>
          <w:szCs w:val="24"/>
          <w:lang w:val="es-ES"/>
        </w:rPr>
        <w:t xml:space="preserve">Un </w:t>
      </w:r>
      <w:r w:rsidRPr="395CE75C" w:rsidR="395CE75C">
        <w:rPr>
          <w:rFonts w:ascii="Calibri" w:hAnsi="Calibri" w:eastAsia="Calibri" w:cs="Calibri"/>
          <w:i w:val="1"/>
          <w:iCs w:val="1"/>
          <w:noProof w:val="0"/>
          <w:sz w:val="24"/>
          <w:szCs w:val="24"/>
          <w:lang w:val="es-ES"/>
        </w:rPr>
        <w:t>dashboard</w:t>
      </w:r>
      <w:r w:rsidRPr="395CE75C" w:rsidR="395CE75C">
        <w:rPr>
          <w:rFonts w:ascii="Calibri" w:hAnsi="Calibri" w:eastAsia="Calibri" w:cs="Calibri"/>
          <w:i w:val="1"/>
          <w:iCs w:val="1"/>
          <w:noProof w:val="0"/>
          <w:sz w:val="24"/>
          <w:szCs w:val="24"/>
          <w:lang w:val="es-ES"/>
        </w:rPr>
        <w:t xml:space="preserve"> </w:t>
      </w:r>
      <w:r w:rsidRPr="395CE75C" w:rsidR="395CE75C">
        <w:rPr>
          <w:rFonts w:ascii="Calibri" w:hAnsi="Calibri" w:eastAsia="Calibri" w:cs="Calibri"/>
          <w:i w:val="0"/>
          <w:iCs w:val="0"/>
          <w:noProof w:val="0"/>
          <w:sz w:val="24"/>
          <w:szCs w:val="24"/>
          <w:lang w:val="es-ES"/>
        </w:rPr>
        <w:t xml:space="preserve">que permita inspeccionar el registro de incidencias, acceder a los reportes originales y analizar una serie de </w:t>
      </w:r>
      <w:r w:rsidRPr="395CE75C" w:rsidR="395CE75C">
        <w:rPr>
          <w:rFonts w:ascii="Calibri" w:hAnsi="Calibri" w:eastAsia="Calibri" w:cs="Calibri"/>
          <w:i w:val="0"/>
          <w:iCs w:val="0"/>
          <w:noProof w:val="0"/>
          <w:sz w:val="24"/>
          <w:szCs w:val="24"/>
          <w:lang w:val="es-ES"/>
        </w:rPr>
        <w:t>KPIs</w:t>
      </w:r>
      <w:r w:rsidRPr="395CE75C" w:rsidR="395CE75C">
        <w:rPr>
          <w:rFonts w:ascii="Calibri" w:hAnsi="Calibri" w:eastAsia="Calibri" w:cs="Calibri"/>
          <w:i w:val="0"/>
          <w:iCs w:val="0"/>
          <w:noProof w:val="0"/>
          <w:sz w:val="24"/>
          <w:szCs w:val="24"/>
          <w:lang w:val="es-ES"/>
        </w:rPr>
        <w:t xml:space="preserve"> y visualizaciones.</w:t>
      </w:r>
    </w:p>
    <w:p w:rsidR="395CE75C" w:rsidP="395CE75C" w:rsidRDefault="395CE75C" w14:paraId="353A2CA6" w14:textId="642BFCD7">
      <w:pPr>
        <w:pStyle w:val="Normal"/>
        <w:spacing w:before="0" w:beforeAutospacing="off" w:after="0" w:afterAutospacing="off"/>
        <w:jc w:val="both"/>
        <w:rPr>
          <w:rFonts w:ascii="Calibri" w:hAnsi="Calibri" w:eastAsia="Calibri" w:cs="Calibri"/>
          <w:i w:val="0"/>
          <w:iCs w:val="0"/>
          <w:noProof w:val="0"/>
          <w:sz w:val="24"/>
          <w:szCs w:val="24"/>
          <w:lang w:val="es-ES"/>
        </w:rPr>
      </w:pPr>
      <w:r>
        <w:drawing>
          <wp:inline wp14:editId="39CF4DD4" wp14:anchorId="29380743">
            <wp:extent cx="5762625" cy="1304925"/>
            <wp:effectExtent l="0" t="0" r="0" b="0"/>
            <wp:docPr id="526217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217832" name="Picture 526217832"/>
                    <pic:cNvPicPr/>
                  </pic:nvPicPr>
                  <pic:blipFill>
                    <a:blip xmlns:r="http://schemas.openxmlformats.org/officeDocument/2006/relationships" r:embed="rId888100083">
                      <a:extLst>
                        <a:ext uri="{28A0092B-C50C-407E-A947-70E740481C1C}">
                          <a14:useLocalDpi xmlns:a14="http://schemas.microsoft.com/office/drawing/2010/main"/>
                        </a:ext>
                      </a:extLst>
                    </a:blip>
                    <a:stretch>
                      <a:fillRect/>
                    </a:stretch>
                  </pic:blipFill>
                  <pic:spPr>
                    <a:xfrm>
                      <a:off x="0" y="0"/>
                      <a:ext cx="5762625" cy="1304925"/>
                    </a:xfrm>
                    <a:prstGeom prst="rect">
                      <a:avLst/>
                    </a:prstGeom>
                  </pic:spPr>
                </pic:pic>
              </a:graphicData>
            </a:graphic>
          </wp:inline>
        </w:drawing>
      </w:r>
    </w:p>
    <w:p w:rsidRPr="00944C5A" w:rsidR="00C84740" w:rsidP="00944C5A" w:rsidRDefault="00944C5A" w14:paraId="161E5174" w14:textId="41146F1D">
      <w:pPr>
        <w:pStyle w:val="Ttulo2"/>
        <w:rPr/>
      </w:pPr>
      <w:r w:rsidR="395CE75C">
        <w:rPr/>
        <w:t xml:space="preserve"> </w:t>
      </w:r>
      <w:r w:rsidR="395CE75C">
        <w:rPr/>
        <w:t>Arquitectura</w:t>
      </w:r>
      <w:r w:rsidR="395CE75C">
        <w:rPr/>
        <w:t xml:space="preserve"> Basada en Agentes</w:t>
      </w:r>
    </w:p>
    <w:p w:rsidRPr="005A1CF6" w:rsidR="00BB12E6" w:rsidP="6D5CCB95" w:rsidRDefault="32F8E97A" w14:paraId="2843A2EA" w14:textId="2BBDCF69">
      <w:pPr>
        <w:spacing w:before="0" w:after="0"/>
        <w:rPr>
          <w:rFonts w:ascii="Calibri" w:hAnsi="Calibri" w:eastAsia="Calibri" w:cs="Calibri"/>
        </w:rPr>
      </w:pPr>
      <w:r w:rsidRPr="395CE75C" w:rsidR="395CE75C">
        <w:rPr>
          <w:rFonts w:ascii="Calibri" w:hAnsi="Calibri" w:eastAsia="Calibri" w:cs="Calibri"/>
        </w:rPr>
        <w:t>Para llevar a cabo las tareas expuestas en el planteamiento del problema, se propone una arquitectura basada en los siguientes agentes:</w:t>
      </w:r>
    </w:p>
    <w:p w:rsidRPr="005A1CF6" w:rsidR="00BB12E6" w:rsidP="395CE75C" w:rsidRDefault="32F8E97A" w14:paraId="6B1CE166" w14:textId="722A3558">
      <w:pPr>
        <w:pStyle w:val="Prrafodelista"/>
        <w:numPr>
          <w:ilvl w:val="0"/>
          <w:numId w:val="9"/>
        </w:numPr>
        <w:suppressLineNumbers w:val="0"/>
        <w:bidi w:val="0"/>
        <w:spacing w:before="0" w:beforeAutospacing="off" w:after="0" w:afterAutospacing="off" w:line="360" w:lineRule="auto"/>
        <w:ind w:left="360" w:right="0" w:hanging="360"/>
        <w:jc w:val="both"/>
        <w:rPr>
          <w:rFonts w:ascii="Calibri" w:hAnsi="Calibri" w:eastAsia="Calibri" w:cs="Calibri"/>
        </w:rPr>
      </w:pPr>
      <w:r w:rsidRPr="395CE75C" w:rsidR="395CE75C">
        <w:rPr>
          <w:rFonts w:ascii="Calibri" w:hAnsi="Calibri" w:eastAsia="Calibri" w:cs="Calibri"/>
        </w:rPr>
        <w:t>Agente extractor: Recibe los reportes de fallos y extrae su información clave. Este agente detecta el tipo de archivo (PDF digital o foto de un formulario rellenado mano) para después aplicar OCR y transcribirlo a un documento JSON con una estructura definida y estandarizada.</w:t>
      </w:r>
    </w:p>
    <w:p w:rsidR="395CE75C" w:rsidP="395CE75C" w:rsidRDefault="395CE75C" w14:paraId="3C9114BD" w14:textId="1F7EE8B0">
      <w:pPr>
        <w:pStyle w:val="Prrafodelista"/>
        <w:numPr>
          <w:ilvl w:val="0"/>
          <w:numId w:val="9"/>
        </w:numPr>
        <w:spacing w:before="0" w:after="0"/>
        <w:rPr>
          <w:rFonts w:ascii="Calibri" w:hAnsi="Calibri" w:eastAsia="Calibri" w:cs="Calibri"/>
        </w:rPr>
      </w:pPr>
      <w:r w:rsidRPr="395CE75C" w:rsidR="395CE75C">
        <w:rPr>
          <w:rFonts w:ascii="Calibri" w:hAnsi="Calibri" w:eastAsia="Calibri" w:cs="Calibri"/>
        </w:rPr>
        <w:t>Agente analista: Dada la información de una incidencia en formato JSON, consulta los manuales relevantes a la misma para encontrar evidencias y procedimientos relevantes para sugerirle una acción al usuario.</w:t>
      </w:r>
    </w:p>
    <w:p w:rsidR="395CE75C" w:rsidP="395CE75C" w:rsidRDefault="395CE75C" w14:paraId="6301B402" w14:textId="0848CBC1">
      <w:pPr>
        <w:pStyle w:val="Normal"/>
        <w:spacing w:before="0" w:beforeAutospacing="off" w:after="0" w:afterAutospacing="off"/>
        <w:ind w:left="0"/>
        <w:jc w:val="both"/>
        <w:rPr>
          <w:rFonts w:ascii="Calibri" w:hAnsi="Calibri" w:eastAsia="Calibri" w:cs="Calibri"/>
          <w:i w:val="0"/>
          <w:iCs w:val="0"/>
          <w:noProof w:val="0"/>
          <w:sz w:val="24"/>
          <w:szCs w:val="24"/>
          <w:lang w:val="es-ES"/>
        </w:rPr>
      </w:pPr>
      <w:r w:rsidRPr="395CE75C" w:rsidR="395CE75C">
        <w:rPr>
          <w:rFonts w:ascii="Calibri" w:hAnsi="Calibri" w:eastAsia="Calibri" w:cs="Calibri"/>
          <w:i w:val="0"/>
          <w:iCs w:val="0"/>
          <w:noProof w:val="0"/>
          <w:sz w:val="24"/>
          <w:szCs w:val="24"/>
          <w:lang w:val="es-ES"/>
        </w:rPr>
        <w:t xml:space="preserve">Por ejemplo, si un manual especifica que la temperatura debe estar entre 50 y 70 </w:t>
      </w:r>
      <w:r w:rsidRPr="395CE75C" w:rsidR="395CE75C">
        <w:rPr>
          <w:rFonts w:ascii="Calibri" w:hAnsi="Calibri" w:eastAsia="Calibri" w:cs="Calibri"/>
          <w:i w:val="0"/>
          <w:iCs w:val="0"/>
          <w:noProof w:val="0"/>
          <w:sz w:val="24"/>
          <w:szCs w:val="24"/>
          <w:lang w:val="es-ES"/>
        </w:rPr>
        <w:t>ºC</w:t>
      </w:r>
      <w:r w:rsidRPr="395CE75C" w:rsidR="395CE75C">
        <w:rPr>
          <w:rFonts w:ascii="Calibri" w:hAnsi="Calibri" w:eastAsia="Calibri" w:cs="Calibri"/>
          <w:i w:val="0"/>
          <w:iCs w:val="0"/>
          <w:noProof w:val="0"/>
          <w:sz w:val="24"/>
          <w:szCs w:val="24"/>
          <w:lang w:val="es-ES"/>
        </w:rPr>
        <w:t xml:space="preserve"> y la presión debe de estar entre 3 y 3.5 atmósferas y se reporta una fuga de vapor a 60 </w:t>
      </w:r>
      <w:r w:rsidRPr="395CE75C" w:rsidR="395CE75C">
        <w:rPr>
          <w:rFonts w:ascii="Calibri" w:hAnsi="Calibri" w:eastAsia="Calibri" w:cs="Calibri"/>
          <w:i w:val="0"/>
          <w:iCs w:val="0"/>
          <w:noProof w:val="0"/>
          <w:sz w:val="24"/>
          <w:szCs w:val="24"/>
          <w:lang w:val="es-ES"/>
        </w:rPr>
        <w:t>ºC</w:t>
      </w:r>
      <w:r w:rsidRPr="395CE75C" w:rsidR="395CE75C">
        <w:rPr>
          <w:rFonts w:ascii="Calibri" w:hAnsi="Calibri" w:eastAsia="Calibri" w:cs="Calibri"/>
          <w:i w:val="0"/>
          <w:iCs w:val="0"/>
          <w:noProof w:val="0"/>
          <w:sz w:val="24"/>
          <w:szCs w:val="24"/>
          <w:lang w:val="es-ES"/>
        </w:rPr>
        <w:t xml:space="preserve"> y 4 atm, el sistema podría sugerir al operario que disminuya la temperatura de la máquina para intentar reducir la presión, ya que esta última está fuera de los valores recomendados mientras que la temperatura puede disminuirse y seguir en su rango deseable.</w:t>
      </w:r>
    </w:p>
    <w:p w:rsidR="395CE75C" w:rsidP="395CE75C" w:rsidRDefault="395CE75C" w14:paraId="1953A8FB" w14:textId="17577D39">
      <w:pPr>
        <w:pStyle w:val="Normal"/>
        <w:spacing w:before="0" w:beforeAutospacing="off" w:after="0" w:afterAutospacing="off"/>
        <w:ind w:left="0"/>
        <w:jc w:val="both"/>
        <w:rPr>
          <w:rFonts w:ascii="Calibri" w:hAnsi="Calibri" w:eastAsia="Calibri" w:cs="Calibri"/>
          <w:i w:val="0"/>
          <w:iCs w:val="0"/>
          <w:noProof w:val="0"/>
          <w:sz w:val="24"/>
          <w:szCs w:val="24"/>
          <w:lang w:val="es-ES"/>
        </w:rPr>
      </w:pPr>
      <w:r w:rsidRPr="395CE75C" w:rsidR="395CE75C">
        <w:rPr>
          <w:rFonts w:ascii="Calibri" w:hAnsi="Calibri" w:eastAsia="Calibri" w:cs="Calibri"/>
          <w:b w:val="0"/>
          <w:bCs w:val="0"/>
          <w:noProof w:val="0"/>
          <w:sz w:val="24"/>
          <w:szCs w:val="24"/>
          <w:lang w:val="es-ES"/>
        </w:rPr>
        <w:t>Si un manual especifica que una situación es crítica o peligrosa, el sistema sugiere una parada de emergencia y alertar al responsable de producción y a un técnico.</w:t>
      </w:r>
    </w:p>
    <w:p w:rsidR="395CE75C" w:rsidP="395CE75C" w:rsidRDefault="395CE75C" w14:paraId="73DF5B6F" w14:textId="43C7F1BF">
      <w:pPr>
        <w:pStyle w:val="Ttulo2"/>
        <w:suppressLineNumbers w:val="0"/>
        <w:bidi w:val="0"/>
        <w:spacing w:before="120" w:beforeAutospacing="off" w:after="120" w:afterAutospacing="off" w:line="360" w:lineRule="auto"/>
        <w:ind w:left="1000" w:right="0" w:hanging="432"/>
        <w:jc w:val="both"/>
        <w:rPr/>
      </w:pPr>
      <w:r w:rsidR="395CE75C">
        <w:rPr/>
        <w:t xml:space="preserve"> REGISTRO DE iNCIDENCIAS</w:t>
      </w:r>
    </w:p>
    <w:p w:rsidR="395CE75C" w:rsidP="395CE75C" w:rsidRDefault="395CE75C" w14:paraId="369A84C4" w14:textId="44CCC97D">
      <w:pPr>
        <w:pStyle w:val="Normal"/>
        <w:suppressLineNumbers w:val="0"/>
        <w:bidi w:val="0"/>
        <w:spacing w:before="120" w:beforeAutospacing="off" w:after="120" w:afterAutospacing="off" w:line="360" w:lineRule="auto"/>
        <w:ind w:left="0" w:right="0"/>
        <w:jc w:val="both"/>
        <w:rPr>
          <w:lang w:val="en-US"/>
        </w:rPr>
      </w:pPr>
      <w:r w:rsidRPr="395CE75C" w:rsidR="395CE75C">
        <w:rPr>
          <w:lang w:val="es-ES"/>
        </w:rPr>
        <w:t xml:space="preserve">Todas las incidencias se almacenan tanto en un archivo histórico CSV como en una base de datos relacional implementada utilizando </w:t>
      </w:r>
      <w:r w:rsidRPr="395CE75C" w:rsidR="395CE75C">
        <w:rPr>
          <w:lang w:val="es-ES"/>
        </w:rPr>
        <w:t>DuckDB</w:t>
      </w:r>
      <w:r w:rsidRPr="395CE75C" w:rsidR="395CE75C">
        <w:rPr>
          <w:lang w:val="es-ES"/>
        </w:rPr>
        <w:t xml:space="preserve">. Se opta por </w:t>
      </w:r>
      <w:r w:rsidRPr="395CE75C" w:rsidR="395CE75C">
        <w:rPr>
          <w:lang w:val="es-ES"/>
        </w:rPr>
        <w:t>DuckDB</w:t>
      </w:r>
      <w:r w:rsidRPr="395CE75C" w:rsidR="395CE75C">
        <w:rPr>
          <w:lang w:val="es-ES"/>
        </w:rPr>
        <w:t xml:space="preserve"> porque esta tecnología se centra en el rendimiento en un nodo único para aplicaciones de bases de datos embebidas. Otras alternativas más extendidas como </w:t>
      </w:r>
      <w:r w:rsidRPr="395CE75C" w:rsidR="395CE75C">
        <w:rPr>
          <w:lang w:val="es-ES"/>
        </w:rPr>
        <w:t>MariaDB</w:t>
      </w:r>
      <w:r w:rsidRPr="395CE75C" w:rsidR="395CE75C">
        <w:rPr>
          <w:lang w:val="es-ES"/>
        </w:rPr>
        <w:t xml:space="preserve"> hacen sacrificios en este caso de uso para ofrecer la flexibilidad de poder desplegarse en local, en la nube o de forma híbrida. En comparación a SQLite, </w:t>
      </w:r>
      <w:r w:rsidRPr="395CE75C" w:rsidR="395CE75C">
        <w:rPr>
          <w:lang w:val="es-ES"/>
        </w:rPr>
        <w:t>DuckDB</w:t>
      </w:r>
      <w:r w:rsidRPr="395CE75C" w:rsidR="395CE75C">
        <w:rPr>
          <w:lang w:val="es-ES"/>
        </w:rPr>
        <w:t xml:space="preserve"> se orienta a consultas analíticas OLAP mientras que SQLite se centra en consultas transaccionales OLTP.</w:t>
      </w:r>
    </w:p>
    <w:p w:rsidR="395CE75C" w:rsidP="395CE75C" w:rsidRDefault="395CE75C" w14:paraId="08C12D29" w14:textId="0B615E68">
      <w:pPr>
        <w:pStyle w:val="Normal"/>
        <w:suppressLineNumbers w:val="0"/>
        <w:bidi w:val="0"/>
        <w:spacing w:before="120" w:beforeAutospacing="off" w:after="120" w:afterAutospacing="off" w:line="360" w:lineRule="auto"/>
        <w:ind w:left="0" w:right="0"/>
        <w:jc w:val="both"/>
        <w:rPr>
          <w:rFonts w:ascii="Calibri" w:hAnsi="Calibri" w:eastAsia="Calibri" w:cs="Calibri"/>
          <w:i w:val="0"/>
          <w:iCs w:val="0"/>
          <w:noProof w:val="0"/>
          <w:sz w:val="24"/>
          <w:szCs w:val="24"/>
          <w:lang w:val="es-ES"/>
        </w:rPr>
      </w:pPr>
      <w:r w:rsidRPr="395CE75C" w:rsidR="395CE75C">
        <w:rPr>
          <w:lang w:val="es-ES"/>
        </w:rPr>
        <w:t>El orquestador de agentes será el que se encargue de registrar los datos extraídos de los reportes (fallo detectado y valores de las variables monitorizadas), las soluciones propuestas por el sistema de agentes, lo crítico que fue el fallo, si se resolvió o no la incidencia y el enlace para acceder al reporte que originó cada registro. Con cada registro, t</w:t>
      </w:r>
      <w:r w:rsidRPr="395CE75C" w:rsidR="395CE75C">
        <w:rPr>
          <w:rFonts w:ascii="Calibri" w:hAnsi="Calibri" w:eastAsia="Calibri" w:cs="Calibri"/>
          <w:i w:val="0"/>
          <w:iCs w:val="0"/>
          <w:noProof w:val="0"/>
          <w:sz w:val="24"/>
          <w:szCs w:val="24"/>
          <w:lang w:val="es-ES"/>
        </w:rPr>
        <w:t xml:space="preserve">ambién se obtendrán la fecha y hora actuales y se </w:t>
      </w:r>
      <w:r w:rsidRPr="395CE75C" w:rsidR="395CE75C">
        <w:rPr>
          <w:rFonts w:ascii="Calibri" w:hAnsi="Calibri" w:eastAsia="Calibri" w:cs="Calibri"/>
          <w:i w:val="0"/>
          <w:iCs w:val="0"/>
          <w:noProof w:val="0"/>
          <w:sz w:val="24"/>
          <w:szCs w:val="24"/>
          <w:lang w:val="es-ES"/>
        </w:rPr>
        <w:t>escribirán</w:t>
      </w:r>
      <w:r w:rsidRPr="395CE75C" w:rsidR="395CE75C">
        <w:rPr>
          <w:rFonts w:ascii="Calibri" w:hAnsi="Calibri" w:eastAsia="Calibri" w:cs="Calibri"/>
          <w:i w:val="0"/>
          <w:iCs w:val="0"/>
          <w:noProof w:val="0"/>
          <w:sz w:val="24"/>
          <w:szCs w:val="24"/>
          <w:lang w:val="es-ES"/>
        </w:rPr>
        <w:t xml:space="preserve"> siguiendo la </w:t>
      </w:r>
      <w:hyperlink r:id="Rb07784a9da1044dc">
        <w:r w:rsidRPr="395CE75C" w:rsidR="395CE75C">
          <w:rPr>
            <w:rStyle w:val="Hipervnculo"/>
            <w:rFonts w:ascii="Calibri" w:hAnsi="Calibri" w:eastAsia="Calibri" w:cs="Calibri"/>
            <w:i w:val="0"/>
            <w:iCs w:val="0"/>
            <w:noProof w:val="0"/>
            <w:sz w:val="24"/>
            <w:szCs w:val="24"/>
            <w:lang w:val="es-ES"/>
          </w:rPr>
          <w:t>ISO 8601</w:t>
        </w:r>
      </w:hyperlink>
      <w:r w:rsidRPr="395CE75C" w:rsidR="395CE75C">
        <w:rPr>
          <w:rFonts w:ascii="Calibri" w:hAnsi="Calibri" w:eastAsia="Calibri" w:cs="Calibri"/>
          <w:i w:val="0"/>
          <w:iCs w:val="0"/>
          <w:noProof w:val="0"/>
          <w:sz w:val="24"/>
          <w:szCs w:val="24"/>
          <w:lang w:val="es-ES"/>
        </w:rPr>
        <w:t>.</w:t>
      </w:r>
    </w:p>
    <w:p w:rsidR="395CE75C" w:rsidP="395CE75C" w:rsidRDefault="395CE75C" w14:paraId="267D06E5" w14:textId="5A9D771D">
      <w:pPr>
        <w:pStyle w:val="Ttulo2"/>
        <w:suppressLineNumbers w:val="0"/>
        <w:bidi w:val="0"/>
        <w:spacing w:before="120" w:beforeAutospacing="off" w:after="120" w:afterAutospacing="off" w:line="360" w:lineRule="auto"/>
        <w:ind w:left="1000" w:right="0" w:hanging="432"/>
        <w:jc w:val="both"/>
        <w:rPr>
          <w:i w:val="0"/>
          <w:iCs w:val="0"/>
        </w:rPr>
      </w:pPr>
      <w:r w:rsidR="395CE75C">
        <w:rPr/>
        <w:t xml:space="preserve"> </w:t>
      </w:r>
      <w:r w:rsidRPr="395CE75C" w:rsidR="395CE75C">
        <w:rPr>
          <w:i w:val="1"/>
          <w:iCs w:val="1"/>
        </w:rPr>
        <w:t>Dashboard</w:t>
      </w:r>
      <w:r w:rsidRPr="395CE75C" w:rsidR="395CE75C">
        <w:rPr>
          <w:i w:val="0"/>
          <w:iCs w:val="0"/>
        </w:rPr>
        <w:t xml:space="preserve"> de Inspección y Análisis</w:t>
      </w:r>
    </w:p>
    <w:p w:rsidR="395CE75C" w:rsidP="395CE75C" w:rsidRDefault="395CE75C" w14:paraId="2F5B6626" w14:textId="7BFEAF42">
      <w:pPr>
        <w:pStyle w:val="Normal"/>
        <w:suppressLineNumbers w:val="0"/>
        <w:bidi w:val="0"/>
        <w:spacing w:before="120" w:beforeAutospacing="off" w:after="120" w:afterAutospacing="off" w:line="360" w:lineRule="auto"/>
        <w:ind w:left="0" w:right="0"/>
        <w:jc w:val="both"/>
        <w:rPr>
          <w:noProof w:val="0"/>
          <w:lang w:val="es-ES"/>
        </w:rPr>
      </w:pPr>
      <w:r w:rsidRPr="395CE75C" w:rsidR="395CE75C">
        <w:rPr>
          <w:noProof w:val="0"/>
          <w:lang w:val="es-ES"/>
        </w:rPr>
        <w:t xml:space="preserve">El </w:t>
      </w:r>
      <w:r w:rsidRPr="395CE75C" w:rsidR="395CE75C">
        <w:rPr>
          <w:noProof w:val="0"/>
          <w:lang w:val="es-ES"/>
        </w:rPr>
        <w:t>dashboard</w:t>
      </w:r>
      <w:r w:rsidRPr="395CE75C" w:rsidR="395CE75C">
        <w:rPr>
          <w:noProof w:val="0"/>
          <w:lang w:val="es-ES"/>
        </w:rPr>
        <w:t xml:space="preserve"> </w:t>
      </w:r>
      <w:r w:rsidRPr="395CE75C" w:rsidR="395CE75C">
        <w:rPr>
          <w:noProof w:val="0"/>
          <w:lang w:val="es-ES"/>
        </w:rPr>
        <w:t xml:space="preserve">que permite visualizar el registro de incidencias y acceder a los reportes originales. También incluye varios </w:t>
      </w:r>
      <w:r w:rsidRPr="395CE75C" w:rsidR="395CE75C">
        <w:rPr>
          <w:noProof w:val="0"/>
          <w:lang w:val="es-ES"/>
        </w:rPr>
        <w:t>KPIs</w:t>
      </w:r>
      <w:r w:rsidRPr="395CE75C" w:rsidR="395CE75C">
        <w:rPr>
          <w:noProof w:val="0"/>
          <w:lang w:val="es-ES"/>
        </w:rPr>
        <w:t xml:space="preserve">, como el número medio de reportes por semana, </w:t>
      </w:r>
      <w:r w:rsidRPr="395CE75C" w:rsidR="395CE75C">
        <w:rPr>
          <w:noProof w:val="0"/>
          <w:lang w:val="es-ES"/>
        </w:rPr>
        <w:t>la ratio</w:t>
      </w:r>
      <w:r w:rsidRPr="395CE75C" w:rsidR="395CE75C">
        <w:rPr>
          <w:noProof w:val="0"/>
          <w:lang w:val="es-ES"/>
        </w:rPr>
        <w:t xml:space="preserve"> de fallos críticos vs fallos totales, el MTBF y el MTTR. Adicionalmente, cuenta con dos gráficas, una de líneas que muestre el número de incidencias por semana y un gráfico de dispersión que utilice los valores de las variables monitorizadas para las coordenadas de los puntos e indique si el fallo asociado fue muy o poco crítico con sus colores (rojo vs amarillo vs verde).</w:t>
      </w:r>
    </w:p>
    <w:p w:rsidR="395CE75C" w:rsidP="395CE75C" w:rsidRDefault="395CE75C" w14:paraId="44D056B1" w14:textId="23582288">
      <w:pPr>
        <w:pStyle w:val="Normal"/>
        <w:suppressLineNumbers w:val="0"/>
        <w:bidi w:val="0"/>
        <w:spacing w:before="120" w:beforeAutospacing="off" w:after="120" w:afterAutospacing="off" w:line="360" w:lineRule="auto"/>
        <w:ind w:left="0" w:right="0"/>
        <w:jc w:val="both"/>
        <w:rPr>
          <w:noProof w:val="0"/>
          <w:lang w:val="es-ES"/>
        </w:rPr>
      </w:pPr>
      <w:r w:rsidRPr="395CE75C" w:rsidR="395CE75C">
        <w:rPr>
          <w:noProof w:val="0"/>
          <w:lang w:val="es-ES"/>
        </w:rPr>
        <w:t>TODO - Añadir captura de pantalla una vez esté implementada.</w:t>
      </w:r>
    </w:p>
    <w:p w:rsidR="395CE75C" w:rsidP="395CE75C" w:rsidRDefault="395CE75C" w14:paraId="60661403" w14:textId="4EBB92A3">
      <w:pPr>
        <w:pStyle w:val="Normal"/>
        <w:bidi w:val="0"/>
      </w:pPr>
    </w:p>
    <w:p w:rsidRPr="00727AE8" w:rsidR="005D549B" w:rsidP="006403BD" w:rsidRDefault="005D549B" w14:paraId="03B73AA1" w14:textId="77777777"/>
    <w:p w:rsidR="00DA0FCE" w:rsidRDefault="00DA0FCE" w14:paraId="2750F254" w14:textId="100D4BBB">
      <w:pPr>
        <w:spacing w:before="0" w:after="0" w:line="240" w:lineRule="auto"/>
        <w:jc w:val="left"/>
      </w:pPr>
      <w:r>
        <w:br w:type="page"/>
      </w:r>
    </w:p>
    <w:p w:rsidRPr="000D09A0" w:rsidR="00DA0FCE" w:rsidP="000D09A0" w:rsidRDefault="00C235D4" w14:paraId="0F74AF77" w14:textId="426D09E4">
      <w:pPr>
        <w:pStyle w:val="Ttulo1"/>
        <w:rPr>
          <w:caps w:val="0"/>
        </w:rPr>
      </w:pPr>
      <w:bookmarkStart w:name="_Toc1506148696" w:id="49"/>
      <w:r>
        <w:rPr>
          <w:caps w:val="0"/>
        </w:rPr>
        <w:lastRenderedPageBreak/>
        <w:t>C</w:t>
      </w:r>
      <w:r w:rsidR="00EF14BC">
        <w:rPr>
          <w:caps w:val="0"/>
        </w:rPr>
        <w:t>ódigo fuente y datos analizados</w:t>
      </w:r>
      <w:bookmarkEnd w:id="49"/>
    </w:p>
    <w:p w:rsidRPr="000D09A0" w:rsidR="00DA0FCE" w:rsidP="000D09A0" w:rsidRDefault="001C1B5D" w14:paraId="3332742A" w14:textId="6C214505">
      <w:pPr>
        <w:pStyle w:val="Ttulo2"/>
        <w:rPr>
          <w:caps w:val="0"/>
        </w:rPr>
      </w:pPr>
      <w:r>
        <w:rPr>
          <w:caps w:val="0"/>
        </w:rPr>
        <w:t xml:space="preserve"> </w:t>
      </w:r>
      <w:bookmarkStart w:name="_Toc1989956784" w:id="50"/>
      <w:r w:rsidR="00811669">
        <w:rPr>
          <w:caps w:val="0"/>
        </w:rPr>
        <w:t>Código fuente</w:t>
      </w:r>
      <w:bookmarkEnd w:id="50"/>
    </w:p>
    <w:p w:rsidRPr="00D936E1" w:rsidR="000D09A0" w:rsidP="00D936E1" w:rsidRDefault="00D936E1" w14:paraId="0D368F16" w14:textId="6C0D277A">
      <w:r w:rsidRPr="00D936E1">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p>
    <w:p w:rsidR="001B03DA" w:rsidP="000D09A0" w:rsidRDefault="00FA7727" w14:paraId="09314E3F" w14:textId="77777777">
      <w:pPr>
        <w:pStyle w:val="Ttulo2"/>
        <w:rPr>
          <w:caps w:val="0"/>
        </w:rPr>
      </w:pPr>
      <w:commentRangeStart w:id="51"/>
      <w:r w:rsidRPr="00DA0FCE">
        <w:rPr>
          <w:caps w:val="0"/>
        </w:rPr>
        <w:t xml:space="preserve"> </w:t>
      </w:r>
      <w:bookmarkStart w:name="_Toc703901730" w:id="52"/>
      <w:r w:rsidR="00811669">
        <w:rPr>
          <w:caps w:val="0"/>
        </w:rPr>
        <w:t xml:space="preserve">Datos </w:t>
      </w:r>
      <w:r w:rsidR="00B60548">
        <w:rPr>
          <w:caps w:val="0"/>
        </w:rPr>
        <w:t>Analizados</w:t>
      </w:r>
      <w:bookmarkEnd w:id="52"/>
      <w:commentRangeEnd w:id="51"/>
      <w:r>
        <w:rPr>
          <w:rStyle w:val="Refdecomentario"/>
          <w:caps w:val="0"/>
          <w:sz w:val="28"/>
          <w:szCs w:val="28"/>
        </w:rPr>
        <w:commentReference w:id="51"/>
      </w:r>
    </w:p>
    <w:p w:rsidR="001B03DA" w:rsidP="001B03DA" w:rsidRDefault="001B03DA" w14:paraId="2EF7EC1D" w14:textId="77777777">
      <w:r w:rsidRPr="001B03DA">
        <w:t>Los datos empleados en la validación de OpsInsight Analytics proceden de dos tipos de fuentes: conjuntos de datos públicos de referencia para el módulo de análisis de mantenimiento predictivo, y documentación técnica sintética para el módulo de ingesta y extracción OCR.</w:t>
      </w:r>
    </w:p>
    <w:p w:rsidR="001B03DA" w:rsidP="001B03DA" w:rsidRDefault="001B03DA" w14:paraId="622CD496" w14:textId="77777777">
      <w:r w:rsidRPr="001B03DA">
        <w:t>Para los datos tabulares de mantenimiento y fallos se utilizan principalmente el AI4I 2020 Predictive Maintenance Dataset (UCI Machine Learning Repository, 2020), disponible bajo licencia CC BY 4.0, y el MetroPT-3 Dataset (UCI Machine Learning Repository, 2022), igualmente con licencia CC BY 4.0. El primero ofrece registros sintéticos de sensores industriales con etiquetas de tipo de fallo, adecuado para validar el análisis de criticidad y frecuencia de fallos por activo. El segundo proporciona series temporales de sensores del sistema de compresor de aire del metro de Oporto, especialmente útil para validar la detección de patrones de degradación y comportamiento previo al fallo. Como fuente complementaria orientada a prognóstico, se puede recurrir al Prognostics Data Repository de la NASA (NASA, 2007), que incluye datos de rodamientos y turbinas con ciclos de degradación documentados.</w:t>
      </w:r>
    </w:p>
    <w:p w:rsidR="001B03DA" w:rsidP="001B03DA" w:rsidRDefault="001B03DA" w14:paraId="194DD4AE" w14:textId="77777777">
      <w:r w:rsidRPr="001B03DA">
        <w:t xml:space="preserve">Para el módulo documental —ingesta de manuales técnicos y extracción de procedimientos de mantenimiento— se utilizan manuales de acceso público obtenidos de ManualsLib (https://www.manualslib.com/), Internet Archive (https://archive.org/details/manuals) y los portales de soporte de fabricantes industriales como Siemens Industry Support, Schneider Electric Download Center y ABB Library. Adicionalmente, se generan documentos sintéticos ad hoc —partes de incidencia impresos y escritos a mano, formularios de orden de trabajo en </w:t>
      </w:r>
      <w:r w:rsidRPr="001B03DA">
        <w:lastRenderedPageBreak/>
        <w:t>distintos formatos— para evaluar la robustez del pipeline OCR ante variedad tipográfica y calidad de imagen.</w:t>
      </w:r>
    </w:p>
    <w:p w:rsidRPr="001B03DA" w:rsidR="00DA0FCE" w:rsidP="001B03DA" w:rsidRDefault="001B03DA" w14:paraId="1F0AFE3C" w14:textId="25892499">
      <w:r w:rsidRPr="001B03DA">
        <w:t>El proyecto está asociado a la colaboración con Sopra Steria en el marco del Máster en Análisis y Visualización de Datos Masivos (UNIR). En caso de que Sopra Steria proporcione datos operativos reales de sus entornos de mantenimiento, se justificará en esta sección la imposibilidad de publicar dichos datos por razones de confidencialidad, conforme a lo establecido en las instrucciones del TFM. El código fuente del proyecto se aloja en un repositorio privado de GitHub de acceso exclusivo del equipo y del tutor, cuya URL se incluirá en la versión final de este documento.</w:t>
      </w:r>
    </w:p>
    <w:p w:rsidR="0FFD6019" w:rsidRDefault="0FFD6019" w14:paraId="66FE3244" w14:textId="4CF20EBC"/>
    <w:p w:rsidR="00DA0FCE" w:rsidP="000D09A0" w:rsidRDefault="00DA0FCE" w14:paraId="5E16D511" w14:textId="23E38315">
      <w:pPr>
        <w:pStyle w:val="Ttulo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00273012" w:rsidP="00B51192" w:rsidRDefault="009B2037" w14:paraId="6C52BC0D" w14:textId="77777777">
      <w:pPr>
        <w:pStyle w:val="Ttulo1"/>
        <w:rPr>
          <w:caps w:val="0"/>
        </w:rPr>
      </w:pPr>
      <w:bookmarkStart w:name="_Toc556113006" w:id="53"/>
      <w:r w:rsidRPr="009B2037">
        <w:rPr>
          <w:caps w:val="0"/>
        </w:rPr>
        <w:lastRenderedPageBreak/>
        <w:t>Con</w:t>
      </w:r>
      <w:r>
        <w:rPr>
          <w:caps w:val="0"/>
        </w:rPr>
        <w:t>clusiones</w:t>
      </w:r>
      <w:bookmarkEnd w:id="53"/>
    </w:p>
    <w:p w:rsidR="00273012" w:rsidP="00273012" w:rsidRDefault="00273012" w14:paraId="0034F7E7" w14:textId="77777777">
      <w:r w:rsidRPr="00273012">
        <w:t>El presente trabajo ha abordado el diseño conceptual y el planteamiento metodológico de OpsInsight Analytics, una plataforma multiagente orientada a transformar información operativa dispersa —partes de incidencia, manuales técnicos, registros tabulares y audio— en un sistema de analítica de datos estructurado, trazable y accionable en entornos industriales de operación y mantenimiento.</w:t>
      </w:r>
    </w:p>
    <w:p w:rsidR="00273012" w:rsidP="00273012" w:rsidRDefault="00273012" w14:paraId="3B268DC7" w14:textId="77777777">
      <w:r w:rsidRPr="00273012">
        <w:t>Respecto al objetivo general, el trabajo demuestra la viabilidad técnica del enfoque propuesto: la integración de un pipeline de extracción documental basado en OCR y LLMs locales con un repositorio analítico homogéneo y un cuadro de mando interactivo constituye una contribución diferencial respecto al estado del arte, donde ninguna solución identificada combina las tres capacidades de forma integrada, local y reproducible.</w:t>
      </w:r>
    </w:p>
    <w:p w:rsidR="00273012" w:rsidP="00273012" w:rsidRDefault="00273012" w14:paraId="552AFC05" w14:textId="77777777">
      <w:r w:rsidRPr="00273012">
        <w:t>En cuanto a los objetivos específicos, el trabajo ha avanzado en las siguientes áreas: (OE1) La revisión de los datasets AI4I2020, MetroPT-3 y NASA Prognostics ha permitido caracterizar los datos de referencia disponibles para mantenimiento predictivo y definir las variables analíticas clave. (OE2) El análisis comparativo de soluciones OCR ha concluido con la selección justificada de Tesseract como herramienta principal, con Paddle OCR como alternativa para casos de mayor complejidad. (OE3–OE5) La arquitectura de cinco agentes especializados ha sido definida conceptualmente, identificando sus responsabilidades, interfaces y flujos de datos. (OE6–OE8) Los indicadores de criticidad compuesta, análisis temporal y modelo predictivo han sido especificados en el marco CRISP-DM. (OE9) El cuadro de mando en Streamlit ha sido diseñado con los requisitos funcionales de la capa de visualización. (OE10) El marco normativo ha sido completado con las consideraciones éticas, de licencia y de protección de datos aplicables.</w:t>
      </w:r>
    </w:p>
    <w:p w:rsidRPr="00273012" w:rsidR="009F221A" w:rsidP="00273012" w:rsidRDefault="00273012" w14:paraId="018D1B4B" w14:textId="35B0A808">
      <w:r w:rsidRPr="00273012">
        <w:t>En síntesis, OpsInsight Analytics propone una respuesta concreta y metodológicamente sólida al vacío identificado en el estado del arte: la ausencia de plataformas que integren extracción documental, análisis predictivo y visualización operativa en un entorno completamente local y reproducible. La fase de implementación, prevista para las semanas 4–12 del cronograma, materializará los componentes técnicos y permitirá validar empíricamente la arquitectura propuesta sobre los datasets de referencia seleccionados.</w:t>
      </w:r>
    </w:p>
    <w:p w:rsidR="009F221A" w:rsidP="009F221A" w:rsidRDefault="009F221A" w14:paraId="3821D851" w14:textId="0B69689C"/>
    <w:p w:rsidR="009F221A" w:rsidP="009F221A" w:rsidRDefault="009F221A" w14:paraId="7097B828" w14:textId="448DB519"/>
    <w:p w:rsidRPr="009F221A" w:rsidR="000D09A0" w:rsidP="009F221A" w:rsidRDefault="000D09A0" w14:paraId="2EC88688" w14:textId="7593DCE2"/>
    <w:p w:rsidR="00653A94" w:rsidP="00653A94" w:rsidRDefault="00653A94" w14:paraId="137F37ED" w14:textId="6995AD12"/>
    <w:p w:rsidR="00653A94" w:rsidP="00653A94" w:rsidRDefault="00653A94" w14:paraId="1291472F" w14:textId="69CEF084"/>
    <w:p w:rsidR="00653A94" w:rsidP="00653A94" w:rsidRDefault="00653A94" w14:paraId="6A647F82" w14:textId="4D32A68F"/>
    <w:p w:rsidRPr="000D09A0" w:rsidR="000D09A0" w:rsidP="000D09A0" w:rsidRDefault="000D09A0" w14:paraId="1BF47B66" w14:textId="77777777"/>
    <w:p w:rsidR="00E62AD5" w:rsidP="00795A39" w:rsidRDefault="00E62AD5" w14:paraId="3F9CD625" w14:textId="1288C4B1">
      <w:pPr>
        <w:pStyle w:val="Ttulo2"/>
      </w:pPr>
      <w:r>
        <w:br w:type="page"/>
      </w:r>
    </w:p>
    <w:p w:rsidRPr="007A5E65" w:rsidR="00E62AD5" w:rsidP="00E62AD5" w:rsidRDefault="00E76D35" w14:paraId="7ED01C4F" w14:textId="03AD2D01">
      <w:pPr>
        <w:pStyle w:val="Ttulo1"/>
        <w:rPr>
          <w:caps w:val="0"/>
        </w:rPr>
      </w:pPr>
      <w:r>
        <w:rPr>
          <w:caps w:val="0"/>
        </w:rPr>
        <w:lastRenderedPageBreak/>
        <w:t xml:space="preserve"> </w:t>
      </w:r>
      <w:bookmarkStart w:name="_Toc603397982" w:id="54"/>
      <w:r>
        <w:rPr>
          <w:caps w:val="0"/>
        </w:rPr>
        <w:t>Limitaciones y prospectiva</w:t>
      </w:r>
      <w:bookmarkEnd w:id="54"/>
    </w:p>
    <w:p w:rsidR="008D4604" w:rsidP="00E62AD5" w:rsidRDefault="00535F70" w14:paraId="6CBCA839" w14:textId="77777777">
      <w:pPr>
        <w:pStyle w:val="Ttulo2"/>
        <w:rPr>
          <w:caps w:val="0"/>
        </w:rPr>
      </w:pPr>
      <w:bookmarkStart w:name="_Toc742720432" w:id="55"/>
      <w:r>
        <w:rPr>
          <w:caps w:val="0"/>
        </w:rPr>
        <w:t>Limitaciones</w:t>
      </w:r>
      <w:bookmarkEnd w:id="55"/>
    </w:p>
    <w:p w:rsidR="008D4604" w:rsidP="008D4604" w:rsidRDefault="008D4604" w14:paraId="60EEB37A" w14:textId="77777777">
      <w:r w:rsidRPr="008D4604">
        <w:t>El desarrollo de OpsInsight Analytics en el contexto de este TFM enfrenta limitaciones de tres tipos principales.</w:t>
      </w:r>
    </w:p>
    <w:p w:rsidR="008D4604" w:rsidP="008D4604" w:rsidRDefault="008D4604" w14:paraId="44C81039" w14:textId="77777777">
      <w:r w:rsidRPr="008D4604">
        <w:t>En primer lugar, limitaciones de datos: la plataforma se evalúa sobre conjuntos de datos públicos (AI4I2020, MetroPT-3) y documentación sintética, no sobre datos reales de Sopra Steria. Esta decisión, motivada por la imposibilidad de acceder a datos operativos confidenciales durante la fase académica, limita la validación externa del sistema. Los resultados obtenidos pueden no generalizarse directamente a la variabilidad documental de un entorno real de producción, donde los formatos de partes de incidencia, las nomenclaturas de activos y los idiomas de los documentos son mucho más heterogéneos.</w:t>
      </w:r>
    </w:p>
    <w:p w:rsidR="008D4604" w:rsidP="008D4604" w:rsidRDefault="008D4604" w14:paraId="018FA73E" w14:textId="77777777">
      <w:r w:rsidRPr="008D4604">
        <w:t>En segundo lugar, limitaciones técnicas: el uso de LLMs locales de 7B parámetros ejecutables en CPU, aunque suficiente para el alcance del proyecto, implica tiempos de inferencia considerablemente superiores a los de modelos en la nube. En entornos donde se procesen centenares de documentos por hora, este cuello de botella puede comprometer la viabilidad del pipeline. Asimismo, la arquitectura multiagente basada en n8n y LangGraph introduce complejidad de orquestación que, si bien facilita la modularidad, aumenta la superficie de error en los puntos de comunicación entre agentes.</w:t>
      </w:r>
    </w:p>
    <w:p w:rsidRPr="008D4604" w:rsidR="00E62AD5" w:rsidP="008D4604" w:rsidRDefault="008D4604" w14:paraId="10DAFEDC" w14:textId="5FC772E5">
      <w:r w:rsidRPr="008D4604">
        <w:t>En tercer lugar, limitaciones de alcance: el prototipo desarrollado es un demostrador funcional, no un sistema listo para producción. No incorpora mecanismos de autenticación, control de acceso por roles, gestión de versiones del modelo ni integración con sistemas CMMS o ERP existentes. Estas capacidades serían necesarias para su adopción en un entorno empresarial real.</w:t>
      </w:r>
    </w:p>
    <w:p w:rsidR="00E62AD5" w:rsidP="00E62AD5" w:rsidRDefault="00E62AD5" w14:paraId="170B8091" w14:textId="689822AD"/>
    <w:p w:rsidR="008D4604" w:rsidP="00E62AD5" w:rsidRDefault="00E62AD5" w14:paraId="61719191" w14:textId="77777777">
      <w:pPr>
        <w:pStyle w:val="Ttulo2"/>
        <w:rPr>
          <w:caps w:val="0"/>
        </w:rPr>
      </w:pPr>
      <w:bookmarkStart w:name="_Toc54278735" w:id="56"/>
      <w:bookmarkStart w:name="_Toc147741214" w:id="57"/>
      <w:bookmarkStart w:name="_Toc654397700" w:id="58"/>
      <w:r w:rsidRPr="007A5E65">
        <w:rPr>
          <w:caps w:val="0"/>
        </w:rPr>
        <w:t>Trabajo futuro</w:t>
      </w:r>
      <w:bookmarkEnd w:id="56"/>
      <w:bookmarkEnd w:id="57"/>
      <w:bookmarkEnd w:id="58"/>
    </w:p>
    <w:p w:rsidR="008D4604" w:rsidP="008D4604" w:rsidRDefault="008D4604" w14:paraId="52579233" w14:textId="77777777">
      <w:r w:rsidRPr="008D4604">
        <w:t>Las limitaciones identificadas apuntan directamente a las líneas de trabajo futuro más relevantes.</w:t>
      </w:r>
    </w:p>
    <w:p w:rsidR="008D4604" w:rsidP="008D4604" w:rsidRDefault="008D4604" w14:paraId="570EAF82" w14:textId="77777777">
      <w:r w:rsidRPr="008D4604">
        <w:lastRenderedPageBreak/>
        <w:t>La validación con datos reales de Sopra Steria constituye el paso inmediato más importante. La incorporación de partes de incidencia reales, con toda su variabilidad de formato y contenido, permitiría medir con precisión la robustez del pipeline de extracción y normalización, e identificar los tipos de documento que requieren tratamiento específico.</w:t>
      </w:r>
    </w:p>
    <w:p w:rsidR="008D4604" w:rsidP="008D4604" w:rsidRDefault="008D4604" w14:paraId="2FE808B0" w14:textId="305B1927"/>
    <w:p w:rsidRPr="008D4604" w:rsidR="00E62AD5" w:rsidP="008D4604" w:rsidRDefault="008D4604" w14:paraId="2F500348" w14:textId="524EB0F8">
      <w:r w:rsidRPr="008D4604">
        <w:t>A más largo plazo, la extensión del sistema hacia un escenario de monitorización en tiempo real —integrando streams de datos de sensores IoT junto con la documentación operativa— abriría la puerta a un sistema de mantenimiento predictivo unificado que combina análisis documental e histórico con detección temprana de anomalías. Esta convergencia representa la dirección más prometedora para la evolución de OpsInsight Analytics como producto profesional.</w:t>
      </w:r>
    </w:p>
    <w:p w:rsidR="00E62AD5" w:rsidP="00E62AD5" w:rsidRDefault="00E62AD5" w14:paraId="2B9ABB5F" w14:textId="3C18AB72"/>
    <w:p w:rsidR="00A75783" w:rsidRDefault="00A75783" w14:paraId="6B4CE328" w14:textId="07C8DB97">
      <w:pPr>
        <w:spacing w:before="0" w:after="0" w:line="240" w:lineRule="auto"/>
        <w:jc w:val="left"/>
      </w:pPr>
      <w:r>
        <w:br w:type="page"/>
      </w:r>
    </w:p>
    <w:p w:rsidR="00CD15D3" w:rsidP="00194057" w:rsidRDefault="00A75783" w14:paraId="24398872" w14:textId="77777777">
      <w:pPr>
        <w:pStyle w:val="Ttulo1sinnumerar"/>
      </w:pPr>
      <w:bookmarkStart w:name="_Toc621601696" w:id="59"/>
      <w:r>
        <w:lastRenderedPageBreak/>
        <w:t>Referencias bibliográficas</w:t>
      </w:r>
      <w:bookmarkEnd w:id="59"/>
    </w:p>
    <w:p w:rsidR="00CD14C6" w:rsidP="00CD15D3" w:rsidRDefault="00CD15D3" w14:paraId="3CDCF377" w14:textId="180A0EF3">
      <w:r w:rsidRPr="00CD15D3">
        <w:t xml:space="preserve">Brito, L. C., Costa, F. G., Duarte, M. A. V., &amp; colaboradores. (2022). Predictive maintenance in industrial systems using machine learning and sensor data: A review. Sensors, 22(4), 1470. </w:t>
      </w:r>
      <w:hyperlink w:history="1" r:id="rId61">
        <w:r w:rsidRPr="00715A7B" w:rsidR="000944EC">
          <w:rPr>
            <w:rStyle w:val="Hipervnculo"/>
          </w:rPr>
          <w:t>https://doi.org/10.3390/s22041470</w:t>
        </w:r>
      </w:hyperlink>
      <w:r w:rsidR="000944EC">
        <w:t xml:space="preserve"> </w:t>
      </w:r>
    </w:p>
    <w:p w:rsidR="00CD14C6" w:rsidP="00CD14C6" w:rsidRDefault="00CD14C6" w14:paraId="4B0237E8" w14:textId="3346554A">
      <w:r w:rsidRPr="00CD14C6">
        <w:t xml:space="preserve">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33, 1877–1901. </w:t>
      </w:r>
      <w:hyperlink w:history="1" r:id="rId62">
        <w:r w:rsidRPr="00715A7B" w:rsidR="00FB2B62">
          <w:rPr>
            <w:rStyle w:val="Hipervnculo"/>
          </w:rPr>
          <w:t>https://arxiv.org/abs/2005.14165</w:t>
        </w:r>
      </w:hyperlink>
      <w:r w:rsidR="00FB2B62">
        <w:t xml:space="preserve"> </w:t>
      </w:r>
    </w:p>
    <w:p w:rsidR="00CD14C6" w:rsidP="00CD14C6" w:rsidRDefault="00CD14C6" w14:paraId="751A15FF" w14:textId="048EAA74">
      <w:r w:rsidRPr="00CD14C6">
        <w:t xml:space="preserve">Carvalho, T. P., Soares, F. A. A. M. N., Vita, R., Francisco, R. P., Basto, J. P., &amp; Alcalá, S. G. S. (2019). A systematic literature review of machine learning methods applied to predictive maintenance. Computers &amp; Industrial Engineering, 137, 106024. </w:t>
      </w:r>
      <w:hyperlink w:history="1" r:id="rId63">
        <w:r w:rsidRPr="00715A7B" w:rsidR="000944EC">
          <w:rPr>
            <w:rStyle w:val="Hipervnculo"/>
          </w:rPr>
          <w:t>https://doi.org/10.1016/j.cie.2019.106024</w:t>
        </w:r>
      </w:hyperlink>
      <w:r w:rsidR="000944EC">
        <w:t xml:space="preserve"> </w:t>
      </w:r>
    </w:p>
    <w:p w:rsidR="00CD14C6" w:rsidP="00CD14C6" w:rsidRDefault="00CD14C6" w14:paraId="6A26393A" w14:textId="386D474F">
      <w:r w:rsidRPr="00CD14C6">
        <w:t xml:space="preserve">Cheng, X., Chaw, J. K., Goh, K. M., Ting, T. T., Sahrani, S., Ahmad, M. N., Abdul Kadir, R., &amp; Ang, M. C. (2022). Systematic literature review on visual analytics of predictive maintenance in the manufacturing industry. Sensors, 22(17), 6321. </w:t>
      </w:r>
      <w:hyperlink w:history="1" r:id="rId64">
        <w:r w:rsidRPr="00715A7B" w:rsidR="000944EC">
          <w:rPr>
            <w:rStyle w:val="Hipervnculo"/>
          </w:rPr>
          <w:t>https://doi.org/10.3390/s22176321</w:t>
        </w:r>
      </w:hyperlink>
      <w:r w:rsidR="000944EC">
        <w:t xml:space="preserve"> </w:t>
      </w:r>
    </w:p>
    <w:p w:rsidR="00CD14C6" w:rsidP="00CD14C6" w:rsidRDefault="00CD14C6" w14:paraId="23BB7FFC" w14:textId="249CA5AC">
      <w:r w:rsidRPr="00CD14C6">
        <w:t xml:space="preserve">Galar, D., Thaduri, A., Catelani, M., &amp; Ciani, L. (2015). Context awareness for maintenance decision making: A diagnosis and prognosis approach. Measurement, 67, 137–150. </w:t>
      </w:r>
      <w:hyperlink w:history="1" r:id="rId65">
        <w:r w:rsidRPr="00715A7B" w:rsidR="00FB2B62">
          <w:rPr>
            <w:rStyle w:val="Hipervnculo"/>
          </w:rPr>
          <w:t>https://doi.org/10.1016/j.measurement.2015.01.015</w:t>
        </w:r>
      </w:hyperlink>
      <w:r w:rsidR="00FB2B62">
        <w:t xml:space="preserve"> </w:t>
      </w:r>
    </w:p>
    <w:p w:rsidR="00CD14C6" w:rsidP="00CD14C6" w:rsidRDefault="00CD14C6" w14:paraId="65E2C47C" w14:textId="506A326A">
      <w:r w:rsidRPr="00CD14C6">
        <w:t xml:space="preserve">Guo, T., Chen, X., Wang, Y., Chang, R., Peng, S., Chawla, N. V., Wiest, O., &amp; Zhang, X. (2024). Large language model based multi-agents: A survey of progress and challenges. In Proceedings of the 33rd International Joint Conference on Artificial Intelligence (IJCAI 2024). </w:t>
      </w:r>
      <w:hyperlink w:history="1" r:id="rId66">
        <w:r w:rsidRPr="00715A7B" w:rsidR="00FB2B62">
          <w:rPr>
            <w:rStyle w:val="Hipervnculo"/>
          </w:rPr>
          <w:t>https://arxiv.org/abs/2402.01680</w:t>
        </w:r>
      </w:hyperlink>
      <w:r w:rsidR="00FB2B62">
        <w:t xml:space="preserve"> </w:t>
      </w:r>
    </w:p>
    <w:p w:rsidR="00CD14C6" w:rsidP="00CD14C6" w:rsidRDefault="00CD14C6" w14:paraId="6FD52079" w14:textId="6A37960B">
      <w:r w:rsidRPr="00CD14C6">
        <w:t xml:space="preserve">Haddad, G., Sandborn, P. A., &amp; Pecht, M. G. (2021). An options approach for decision support of systems with prognostic capabilities. IEEE Transactions on Reliability, 60(4), 896–906. </w:t>
      </w:r>
      <w:hyperlink w:history="1" r:id="rId67">
        <w:r w:rsidRPr="00715A7B" w:rsidR="00FB2B62">
          <w:rPr>
            <w:rStyle w:val="Hipervnculo"/>
          </w:rPr>
          <w:t>https://doi.org/10.1109/TR.2011.2170252</w:t>
        </w:r>
      </w:hyperlink>
      <w:r w:rsidR="00FB2B62">
        <w:t xml:space="preserve"> </w:t>
      </w:r>
    </w:p>
    <w:p w:rsidR="00CD14C6" w:rsidP="00CD14C6" w:rsidRDefault="00CD14C6" w14:paraId="3AD728AC" w14:textId="5E25954A">
      <w:r w:rsidRPr="00CD14C6">
        <w:t xml:space="preserve">Hector, I., &amp; Panjanathan, R. (2024). Predictive maintenance in Industry 4.0: A survey of planning models and machine learning techniques. PeerJ Computer Science, 10, e2016. </w:t>
      </w:r>
      <w:hyperlink w:history="1" r:id="rId68">
        <w:r w:rsidRPr="00715A7B" w:rsidR="00FB2B62">
          <w:rPr>
            <w:rStyle w:val="Hipervnculo"/>
          </w:rPr>
          <w:t>https://doi.org/10.7717/peerj-cs.2016</w:t>
        </w:r>
      </w:hyperlink>
      <w:r w:rsidR="00FB2B62">
        <w:t xml:space="preserve"> </w:t>
      </w:r>
    </w:p>
    <w:p w:rsidR="00CD14C6" w:rsidP="00CD14C6" w:rsidRDefault="00CD14C6" w14:paraId="37715D42" w14:textId="1096D635">
      <w:r w:rsidRPr="00CD14C6">
        <w:lastRenderedPageBreak/>
        <w:t xml:space="preserve">Li, X., Wang, S., Zeng, S., Wu, Y., &amp; Yang, Y. (2024). A survey on LLM-based multi-agent systems: workflow, infrastructure, and challenges. Vicinagearth, 1(9). </w:t>
      </w:r>
      <w:hyperlink w:history="1" r:id="rId69">
        <w:r w:rsidRPr="00715A7B" w:rsidR="00FB2B62">
          <w:rPr>
            <w:rStyle w:val="Hipervnculo"/>
          </w:rPr>
          <w:t>https://doi.org/10.1007/s44336-024-00009-2</w:t>
        </w:r>
      </w:hyperlink>
      <w:r w:rsidR="00FB2B62">
        <w:t xml:space="preserve"> </w:t>
      </w:r>
    </w:p>
    <w:p w:rsidR="00CD14C6" w:rsidP="00CD14C6" w:rsidRDefault="00CD14C6" w14:paraId="53C800C1" w14:textId="5DC7E69C">
      <w:r w:rsidRPr="00CD14C6">
        <w:t xml:space="preserve">Liao, L., Zhu, H., He, R., &amp; Wang, H. (2023). MNER-QA: Towards formulating named entity recognition as question answering for universal information extraction. IEEE/ACM Transactions on Audio, Speech, and Language Processing, 31, 2128–2137. </w:t>
      </w:r>
      <w:hyperlink w:history="1" r:id="rId70">
        <w:r w:rsidRPr="00715A7B" w:rsidR="00FB2B62">
          <w:rPr>
            <w:rStyle w:val="Hipervnculo"/>
          </w:rPr>
          <w:t>https://doi.org/10.1109/TASLP.2023.3278027</w:t>
        </w:r>
      </w:hyperlink>
      <w:r w:rsidR="00FB2B62">
        <w:t xml:space="preserve"> </w:t>
      </w:r>
    </w:p>
    <w:p w:rsidR="00CD14C6" w:rsidP="00CD14C6" w:rsidRDefault="00CD14C6" w14:paraId="3B7FDD0E" w14:textId="5546D7EA">
      <w:r w:rsidRPr="00CD14C6">
        <w:t xml:space="preserve">Matzka, S. (2020). AI4I 2020 Predictive Maintenance Dataset [Dataset]. UCI Machine Learning Repository. </w:t>
      </w:r>
      <w:hyperlink w:history="1" r:id="rId71">
        <w:r w:rsidRPr="00715A7B" w:rsidR="00FB2B62">
          <w:rPr>
            <w:rStyle w:val="Hipervnculo"/>
          </w:rPr>
          <w:t>https://doi.org/10.24432/C5HS5C</w:t>
        </w:r>
      </w:hyperlink>
      <w:r w:rsidR="00FB2B62">
        <w:t xml:space="preserve"> </w:t>
      </w:r>
    </w:p>
    <w:p w:rsidR="00CD14C6" w:rsidP="00CD14C6" w:rsidRDefault="00CD14C6" w14:paraId="412DB842" w14:textId="5C87BACC">
      <w:r w:rsidRPr="00CD14C6">
        <w:t xml:space="preserve">Matzka, S. (2021). Explainable artificial intelligence for predictive maintenance applications. In Proceedings of the 4th International Conference on Artificial Intelligence for Industries (AI4I 2021) (pp. 69–74). IEEE. </w:t>
      </w:r>
      <w:hyperlink w:history="1" r:id="rId72">
        <w:r w:rsidRPr="00715A7B" w:rsidR="00FB2B62">
          <w:rPr>
            <w:rStyle w:val="Hipervnculo"/>
          </w:rPr>
          <w:t>https://doi.org/10.1109/AI4I50574.2020.00023</w:t>
        </w:r>
      </w:hyperlink>
      <w:r w:rsidR="00FB2B62">
        <w:t xml:space="preserve"> </w:t>
      </w:r>
    </w:p>
    <w:p w:rsidR="00CD14C6" w:rsidP="00CD14C6" w:rsidRDefault="00CD14C6" w14:paraId="3BA2E252" w14:textId="611252EC">
      <w:r w:rsidRPr="00CD14C6">
        <w:t>Mobley, R. K. (2002). An introduction to predictive maintenance (2nd ed.). Butterworth-Heinemann.</w:t>
      </w:r>
    </w:p>
    <w:p w:rsidR="00CD14C6" w:rsidP="00CD14C6" w:rsidRDefault="00CD14C6" w14:paraId="00159A83" w14:textId="0A71D123">
      <w:r w:rsidRPr="00CD14C6">
        <w:t xml:space="preserve">Raza, A., Munir, K., Almutairi, M., Younas, M., &amp; Farhan, M. S. (2023). Predicting network anomalies and equipment malfunctions: A literature review of machine learning approaches. IEEE Access, 11, 18149–18174. </w:t>
      </w:r>
      <w:hyperlink w:history="1" r:id="rId73">
        <w:r w:rsidRPr="00715A7B" w:rsidR="00FB2B62">
          <w:rPr>
            <w:rStyle w:val="Hipervnculo"/>
          </w:rPr>
          <w:t>https://doi.org/10.1109/ACCESS.2023.3245668</w:t>
        </w:r>
      </w:hyperlink>
      <w:r w:rsidR="00FB2B62">
        <w:t xml:space="preserve"> </w:t>
      </w:r>
    </w:p>
    <w:p w:rsidR="00CD14C6" w:rsidP="00CD14C6" w:rsidRDefault="00CD14C6" w14:paraId="6CC4B4B4" w14:textId="246371BE">
      <w:r w:rsidRPr="00CD14C6">
        <w:t xml:space="preserve">Saxena, A., Goebel, K., Simon, D., &amp; Eklund, N. (2008). Damage propagation modeling for aircraft engine run-to-failure simulation. In Proceedings of the 2008 International Conference on Prognostics and Health Management (PHM 2008). IEEE. </w:t>
      </w:r>
      <w:hyperlink w:history="1" r:id="rId74">
        <w:r w:rsidRPr="00715A7B" w:rsidR="00FB2B62">
          <w:rPr>
            <w:rStyle w:val="Hipervnculo"/>
          </w:rPr>
          <w:t>https://doi.org/10.1109/PHM.2008.4711414</w:t>
        </w:r>
      </w:hyperlink>
      <w:r w:rsidR="00FB2B62">
        <w:t xml:space="preserve"> </w:t>
      </w:r>
    </w:p>
    <w:p w:rsidR="00CD14C6" w:rsidP="00CD14C6" w:rsidRDefault="00CD14C6" w14:paraId="2E7FE25B" w14:textId="7DCAF1F2">
      <w:r w:rsidRPr="00CD14C6">
        <w:t xml:space="preserve">Touvron, H., Lavril, T., Izacard, G., Martinet, X., Lachaux, M.-A., Lacroix, T., Rozière, B., Goyal, N., Hambro, E., Azhar, F., Rodriguez, A., Joulin, A., Grave, E., &amp; Lample, G. (2023). LLaMA: Open and efficient foundation language models. arXiv:2302.13971. </w:t>
      </w:r>
      <w:hyperlink w:history="1" r:id="rId75">
        <w:r w:rsidRPr="00715A7B" w:rsidR="00FB2B62">
          <w:rPr>
            <w:rStyle w:val="Hipervnculo"/>
          </w:rPr>
          <w:t>https://arxiv.org/abs/2302.13971</w:t>
        </w:r>
      </w:hyperlink>
      <w:r w:rsidR="00FB2B62">
        <w:t xml:space="preserve"> </w:t>
      </w:r>
    </w:p>
    <w:p w:rsidRPr="00CD14C6" w:rsidR="00A75783" w:rsidP="00CD14C6" w:rsidRDefault="00CD14C6" w14:paraId="21FAC795" w14:textId="2C5BC007">
      <w:r w:rsidRPr="00CD14C6">
        <w:t xml:space="preserve">Veloso, B., Gama, J., Ribeiro, B., &amp; Pereira, P. (2022). MetroPT: A benchmark dataset for predictive maintenance. Scientific Data, 9, 764. </w:t>
      </w:r>
      <w:hyperlink w:history="1" r:id="rId76">
        <w:r w:rsidRPr="00715A7B" w:rsidR="00FB2B62">
          <w:rPr>
            <w:rStyle w:val="Hipervnculo"/>
          </w:rPr>
          <w:t>https://doi.org/10.1038/s41597-022-01877-3</w:t>
        </w:r>
      </w:hyperlink>
      <w:r w:rsidR="00FB2B62">
        <w:t xml:space="preserve"> </w:t>
      </w:r>
    </w:p>
    <w:p w:rsidR="004A702C" w:rsidRDefault="004A702C" w14:paraId="583BB8EB" w14:textId="50D8DD73">
      <w:pPr>
        <w:spacing w:before="0" w:after="0" w:line="240" w:lineRule="auto"/>
        <w:jc w:val="left"/>
      </w:pPr>
    </w:p>
    <w:p w:rsidR="00F40903" w:rsidRDefault="00F40903" w14:paraId="26810019" w14:textId="3194807E">
      <w:pPr>
        <w:spacing w:before="0" w:after="0" w:line="240" w:lineRule="auto"/>
        <w:jc w:val="left"/>
      </w:pPr>
    </w:p>
    <w:p w:rsidR="00806DFC" w:rsidP="00F40903" w:rsidRDefault="00F40903" w14:paraId="0127F787" w14:textId="77777777">
      <w:pPr>
        <w:pStyle w:val="Ttulo1"/>
        <w:numPr>
          <w:ilvl w:val="0"/>
          <w:numId w:val="0"/>
        </w:numPr>
      </w:pPr>
      <w:r>
        <w:lastRenderedPageBreak/>
        <w:t>Índice de acrónimos y abreviaturas</w:t>
      </w:r>
    </w:p>
    <w:tbl>
      <w:tblPr>
        <w:tblStyle w:val="Tablaconcuadrcula"/>
        <w:tblW w:w="0" w:type="auto"/>
        <w:tblLook w:val="04A0" w:firstRow="1" w:lastRow="0" w:firstColumn="1" w:lastColumn="0" w:noHBand="0" w:noVBand="1"/>
      </w:tblPr>
      <w:tblGrid>
        <w:gridCol w:w="4530"/>
        <w:gridCol w:w="4531"/>
      </w:tblGrid>
      <w:tr w:rsidRPr="004A04AD" w:rsidR="00806DFC" w:rsidTr="00806DFC" w14:paraId="2F6795E3" w14:textId="77777777">
        <w:tc>
          <w:tcPr>
            <w:tcW w:w="4530" w:type="dxa"/>
          </w:tcPr>
          <w:p w:rsidRPr="00821CA0" w:rsidR="00806DFC" w:rsidP="00806DFC" w:rsidRDefault="00806DFC" w14:paraId="58718DEF" w14:textId="6678DE1E">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Acrónimo / Abreviatura</w:t>
            </w:r>
          </w:p>
        </w:tc>
        <w:tc>
          <w:tcPr>
            <w:tcW w:w="4531" w:type="dxa"/>
          </w:tcPr>
          <w:p w:rsidRPr="00821CA0" w:rsidR="00806DFC" w:rsidP="00806DFC" w:rsidRDefault="00806DFC" w14:paraId="175EEAEF" w14:textId="45EE2314">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Descripción</w:t>
            </w:r>
          </w:p>
        </w:tc>
      </w:tr>
      <w:tr w:rsidRPr="004A04AD" w:rsidR="00806DFC" w:rsidTr="00806DFC" w14:paraId="1F972D48" w14:textId="77777777">
        <w:tc>
          <w:tcPr>
            <w:tcW w:w="4530" w:type="dxa"/>
          </w:tcPr>
          <w:p w:rsidRPr="0035148F" w:rsidR="00806DFC" w:rsidP="00806DFC" w:rsidRDefault="00806DFC" w14:paraId="33EDEEBF" w14:textId="5BC48B9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ARIMA</w:t>
            </w:r>
          </w:p>
        </w:tc>
        <w:tc>
          <w:tcPr>
            <w:tcW w:w="4531" w:type="dxa"/>
          </w:tcPr>
          <w:p w:rsidRPr="0035148F" w:rsidR="00806DFC" w:rsidP="00806DFC" w:rsidRDefault="00806DFC" w14:paraId="49ECE197" w14:textId="1E2CB53E">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Autoregressive Integrated Moving Average — modelo estadístico de series temporales para predicción</w:t>
            </w:r>
          </w:p>
        </w:tc>
      </w:tr>
      <w:tr w:rsidRPr="004A04AD" w:rsidR="00806DFC" w:rsidTr="00806DFC" w14:paraId="0CEAD5E5" w14:textId="77777777">
        <w:tc>
          <w:tcPr>
            <w:tcW w:w="4530" w:type="dxa"/>
          </w:tcPr>
          <w:p w:rsidRPr="0035148F" w:rsidR="00806DFC" w:rsidP="00806DFC" w:rsidRDefault="00806DFC" w14:paraId="05B0EB51" w14:textId="3431CFA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CMMS</w:t>
            </w:r>
          </w:p>
        </w:tc>
        <w:tc>
          <w:tcPr>
            <w:tcW w:w="4531" w:type="dxa"/>
          </w:tcPr>
          <w:p w:rsidRPr="0035148F" w:rsidR="00806DFC" w:rsidP="00806DFC" w:rsidRDefault="00806DFC" w14:paraId="6F4032D4" w14:textId="75F757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Computerized Maintenance Management System — sistema informatizado de gestión del mantenimiento</w:t>
            </w:r>
          </w:p>
        </w:tc>
      </w:tr>
      <w:tr w:rsidRPr="004A04AD" w:rsidR="00806DFC" w:rsidTr="00806DFC" w14:paraId="00542D0E" w14:textId="77777777">
        <w:tc>
          <w:tcPr>
            <w:tcW w:w="4530" w:type="dxa"/>
          </w:tcPr>
          <w:p w:rsidRPr="0035148F" w:rsidR="00806DFC" w:rsidP="00806DFC" w:rsidRDefault="00806DFC" w14:paraId="281C74CE" w14:textId="2CF6579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CPU</w:t>
            </w:r>
          </w:p>
        </w:tc>
        <w:tc>
          <w:tcPr>
            <w:tcW w:w="4531" w:type="dxa"/>
          </w:tcPr>
          <w:p w:rsidRPr="0035148F" w:rsidR="00806DFC" w:rsidP="00806DFC" w:rsidRDefault="00806DFC" w14:paraId="66B9C8AB" w14:textId="018B83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Central Processing Unit — unidad central de procesamiento</w:t>
            </w:r>
          </w:p>
        </w:tc>
      </w:tr>
      <w:tr w:rsidRPr="004A04AD" w:rsidR="00806DFC" w:rsidTr="00806DFC" w14:paraId="003A81CE" w14:textId="77777777">
        <w:tc>
          <w:tcPr>
            <w:tcW w:w="4530" w:type="dxa"/>
          </w:tcPr>
          <w:p w:rsidRPr="0035148F" w:rsidR="00806DFC" w:rsidP="00806DFC" w:rsidRDefault="00806DFC" w14:paraId="385118E6" w14:textId="6047E17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CRISP-DM</w:t>
            </w:r>
          </w:p>
        </w:tc>
        <w:tc>
          <w:tcPr>
            <w:tcW w:w="4531" w:type="dxa"/>
          </w:tcPr>
          <w:p w:rsidRPr="0035148F" w:rsidR="00806DFC" w:rsidP="00806DFC" w:rsidRDefault="00806DFC" w14:paraId="1A350CD8" w14:textId="40A2372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Cross-Industry Standard Process for Data Mining — proceso estándar entre sectores para minería de datos</w:t>
            </w:r>
          </w:p>
        </w:tc>
      </w:tr>
      <w:tr w:rsidRPr="004A04AD" w:rsidR="00806DFC" w:rsidTr="00806DFC" w14:paraId="5DAB8572" w14:textId="77777777">
        <w:tc>
          <w:tcPr>
            <w:tcW w:w="4530" w:type="dxa"/>
          </w:tcPr>
          <w:p w:rsidRPr="0035148F" w:rsidR="00806DFC" w:rsidP="00806DFC" w:rsidRDefault="00806DFC" w14:paraId="5F926C50" w14:textId="2A29AD34">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CSV</w:t>
            </w:r>
          </w:p>
        </w:tc>
        <w:tc>
          <w:tcPr>
            <w:tcW w:w="4531" w:type="dxa"/>
          </w:tcPr>
          <w:p w:rsidRPr="0035148F" w:rsidR="00806DFC" w:rsidP="00806DFC" w:rsidRDefault="00806DFC" w14:paraId="0F5226EA" w14:textId="1BE670E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Comma-Separated Values — valores separados por comas (formato de archivo de texto plano)</w:t>
            </w:r>
          </w:p>
        </w:tc>
      </w:tr>
      <w:tr w:rsidRPr="004A04AD" w:rsidR="00806DFC" w:rsidTr="00806DFC" w14:paraId="034D74BF" w14:textId="77777777">
        <w:tc>
          <w:tcPr>
            <w:tcW w:w="4530" w:type="dxa"/>
          </w:tcPr>
          <w:p w:rsidRPr="0035148F" w:rsidR="00806DFC" w:rsidP="00806DFC" w:rsidRDefault="00806DFC" w14:paraId="182B4739" w14:textId="7286B6B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DBSCAN</w:t>
            </w:r>
          </w:p>
        </w:tc>
        <w:tc>
          <w:tcPr>
            <w:tcW w:w="4531" w:type="dxa"/>
          </w:tcPr>
          <w:p w:rsidRPr="0035148F" w:rsidR="00806DFC" w:rsidP="00806DFC" w:rsidRDefault="00806DFC" w14:paraId="4F582342" w14:textId="351C986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Density-Based Spatial Clustering of Applications with Noise — algoritmo de agrupamiento basado en densidad</w:t>
            </w:r>
          </w:p>
        </w:tc>
      </w:tr>
      <w:tr w:rsidRPr="004A04AD" w:rsidR="00806DFC" w:rsidTr="00806DFC" w14:paraId="7AEA927B" w14:textId="77777777">
        <w:tc>
          <w:tcPr>
            <w:tcW w:w="4530" w:type="dxa"/>
          </w:tcPr>
          <w:p w:rsidRPr="0035148F" w:rsidR="00806DFC" w:rsidP="00806DFC" w:rsidRDefault="00806DFC" w14:paraId="4D8467BA" w14:textId="250F35B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DuckDB</w:t>
            </w:r>
          </w:p>
        </w:tc>
        <w:tc>
          <w:tcPr>
            <w:tcW w:w="4531" w:type="dxa"/>
          </w:tcPr>
          <w:p w:rsidRPr="0035148F" w:rsidR="00806DFC" w:rsidP="00806DFC" w:rsidRDefault="00806DFC" w14:paraId="6B8C2815" w14:textId="538D150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Motor de base de datos analítica embebida orientada a columnas, de alto rendimiento para consultas OLAP</w:t>
            </w:r>
          </w:p>
        </w:tc>
      </w:tr>
      <w:tr w:rsidRPr="004A04AD" w:rsidR="00806DFC" w:rsidTr="00806DFC" w14:paraId="7FE16266" w14:textId="77777777">
        <w:tc>
          <w:tcPr>
            <w:tcW w:w="4530" w:type="dxa"/>
          </w:tcPr>
          <w:p w:rsidRPr="0035148F" w:rsidR="00806DFC" w:rsidP="00806DFC" w:rsidRDefault="00806DFC" w14:paraId="14026568" w14:textId="666BD1E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EDA</w:t>
            </w:r>
          </w:p>
        </w:tc>
        <w:tc>
          <w:tcPr>
            <w:tcW w:w="4531" w:type="dxa"/>
          </w:tcPr>
          <w:p w:rsidRPr="0035148F" w:rsidR="00806DFC" w:rsidP="00806DFC" w:rsidRDefault="00806DFC" w14:paraId="3AF90FD6" w14:textId="5160858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Exploratory Data Analysis — análisis exploratorio de datos</w:t>
            </w:r>
          </w:p>
        </w:tc>
      </w:tr>
      <w:tr w:rsidRPr="004A04AD" w:rsidR="00806DFC" w:rsidTr="00806DFC" w14:paraId="007E56BA" w14:textId="77777777">
        <w:tc>
          <w:tcPr>
            <w:tcW w:w="4530" w:type="dxa"/>
          </w:tcPr>
          <w:p w:rsidRPr="0035148F" w:rsidR="00806DFC" w:rsidP="00806DFC" w:rsidRDefault="00806DFC" w14:paraId="0488E536" w14:textId="7EEE5FA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ERP</w:t>
            </w:r>
          </w:p>
        </w:tc>
        <w:tc>
          <w:tcPr>
            <w:tcW w:w="4531" w:type="dxa"/>
          </w:tcPr>
          <w:p w:rsidRPr="0035148F" w:rsidR="00806DFC" w:rsidP="00806DFC" w:rsidRDefault="00806DFC" w14:paraId="12CDE95D" w14:textId="19D7A56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Enterprise Resource Planning — planificación de recursos empresariales</w:t>
            </w:r>
          </w:p>
        </w:tc>
      </w:tr>
      <w:tr w:rsidRPr="004A04AD" w:rsidR="00806DFC" w:rsidTr="00806DFC" w14:paraId="30DA7F8C" w14:textId="77777777">
        <w:tc>
          <w:tcPr>
            <w:tcW w:w="4530" w:type="dxa"/>
          </w:tcPr>
          <w:p w:rsidRPr="0035148F" w:rsidR="00806DFC" w:rsidP="00806DFC" w:rsidRDefault="00806DFC" w14:paraId="09D1CB0E" w14:textId="00F1AC27">
            <w:pPr>
              <w:rPr>
                <w:rFonts w:ascii="Calibri" w:hAnsi="Calibri" w:cs="Calibri"/>
                <w:bCs/>
                <w:caps/>
                <w:color w:val="000000"/>
                <w:kern w:val="32"/>
                <w:sz w:val="22"/>
                <w:szCs w:val="18"/>
              </w:rPr>
            </w:pPr>
            <w:r w:rsidRPr="0035148F">
              <w:rPr>
                <w:rFonts w:ascii="Calibri" w:hAnsi="Calibri" w:cs="Calibri"/>
                <w:bCs/>
                <w:caps/>
                <w:color w:val="000000"/>
                <w:kern w:val="32"/>
                <w:sz w:val="22"/>
                <w:szCs w:val="18"/>
              </w:rPr>
              <w:lastRenderedPageBreak/>
              <w:t>GPU</w:t>
            </w:r>
          </w:p>
        </w:tc>
        <w:tc>
          <w:tcPr>
            <w:tcW w:w="4531" w:type="dxa"/>
          </w:tcPr>
          <w:p w:rsidRPr="0035148F" w:rsidR="00806DFC" w:rsidP="00806DFC" w:rsidRDefault="00806DFC" w14:paraId="50679561" w14:textId="52660313">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Graphics Processing Unit — unidad de procesamiento gráfico</w:t>
            </w:r>
          </w:p>
        </w:tc>
      </w:tr>
      <w:tr w:rsidRPr="004A04AD" w:rsidR="00806DFC" w:rsidTr="00806DFC" w14:paraId="7DB7B0AA" w14:textId="77777777">
        <w:tc>
          <w:tcPr>
            <w:tcW w:w="4530" w:type="dxa"/>
          </w:tcPr>
          <w:p w:rsidRPr="0035148F" w:rsidR="00806DFC" w:rsidP="00806DFC" w:rsidRDefault="00806DFC" w14:paraId="495BDCCD" w14:textId="2E90BE8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IoT</w:t>
            </w:r>
          </w:p>
        </w:tc>
        <w:tc>
          <w:tcPr>
            <w:tcW w:w="4531" w:type="dxa"/>
          </w:tcPr>
          <w:p w:rsidRPr="0035148F" w:rsidR="00806DFC" w:rsidP="00806DFC" w:rsidRDefault="00806DFC" w14:paraId="64326E20" w14:textId="01E92E9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Internet of Things — Internet de las Cosas</w:t>
            </w:r>
          </w:p>
        </w:tc>
      </w:tr>
      <w:tr w:rsidRPr="004A04AD" w:rsidR="00806DFC" w:rsidTr="00806DFC" w14:paraId="18ACC62E" w14:textId="77777777">
        <w:tc>
          <w:tcPr>
            <w:tcW w:w="4530" w:type="dxa"/>
          </w:tcPr>
          <w:p w:rsidRPr="0035148F" w:rsidR="00806DFC" w:rsidP="00806DFC" w:rsidRDefault="00806DFC" w14:paraId="0B01714F" w14:textId="69ABF9A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JSON</w:t>
            </w:r>
          </w:p>
        </w:tc>
        <w:tc>
          <w:tcPr>
            <w:tcW w:w="4531" w:type="dxa"/>
          </w:tcPr>
          <w:p w:rsidRPr="0035148F" w:rsidR="00806DFC" w:rsidP="00806DFC" w:rsidRDefault="00806DFC" w14:paraId="51648770" w14:textId="0595E7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JavaScript Object Notation — formato ligero de intercambio de datos basado en texto</w:t>
            </w:r>
          </w:p>
        </w:tc>
      </w:tr>
      <w:tr w:rsidRPr="004A04AD" w:rsidR="00806DFC" w:rsidTr="00806DFC" w14:paraId="507629F2" w14:textId="77777777">
        <w:tc>
          <w:tcPr>
            <w:tcW w:w="4530" w:type="dxa"/>
          </w:tcPr>
          <w:p w:rsidRPr="0035148F" w:rsidR="00806DFC" w:rsidP="00806DFC" w:rsidRDefault="00806DFC" w14:paraId="373B9B2B" w14:textId="62D2497D">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KPI</w:t>
            </w:r>
          </w:p>
        </w:tc>
        <w:tc>
          <w:tcPr>
            <w:tcW w:w="4531" w:type="dxa"/>
          </w:tcPr>
          <w:p w:rsidRPr="0035148F" w:rsidR="00806DFC" w:rsidP="00806DFC" w:rsidRDefault="00806DFC" w14:paraId="04BC8CE7" w14:textId="385A3D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Key Performance Indicator — indicador clave de rendimiento</w:t>
            </w:r>
          </w:p>
        </w:tc>
      </w:tr>
      <w:tr w:rsidRPr="004A04AD" w:rsidR="00806DFC" w:rsidTr="00806DFC" w14:paraId="4A7B9D3F" w14:textId="77777777">
        <w:tc>
          <w:tcPr>
            <w:tcW w:w="4530" w:type="dxa"/>
          </w:tcPr>
          <w:p w:rsidRPr="0035148F" w:rsidR="00806DFC" w:rsidP="00806DFC" w:rsidRDefault="00806DFC" w14:paraId="60341350" w14:textId="78FD7DB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LLM</w:t>
            </w:r>
          </w:p>
        </w:tc>
        <w:tc>
          <w:tcPr>
            <w:tcW w:w="4531" w:type="dxa"/>
          </w:tcPr>
          <w:p w:rsidRPr="0035148F" w:rsidR="00806DFC" w:rsidP="00806DFC" w:rsidRDefault="00806DFC" w14:paraId="48D5BB34" w14:textId="2FCE0F6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Large Language Model — modelo de lenguaje de gran escala</w:t>
            </w:r>
          </w:p>
        </w:tc>
      </w:tr>
      <w:tr w:rsidRPr="004A04AD" w:rsidR="00806DFC" w:rsidTr="00806DFC" w14:paraId="7FFE0001" w14:textId="77777777">
        <w:tc>
          <w:tcPr>
            <w:tcW w:w="4530" w:type="dxa"/>
          </w:tcPr>
          <w:p w:rsidRPr="0035148F" w:rsidR="00806DFC" w:rsidP="00806DFC" w:rsidRDefault="00806DFC" w14:paraId="034C4E2F" w14:textId="0F31EEE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LSTM</w:t>
            </w:r>
          </w:p>
        </w:tc>
        <w:tc>
          <w:tcPr>
            <w:tcW w:w="4531" w:type="dxa"/>
          </w:tcPr>
          <w:p w:rsidRPr="0035148F" w:rsidR="00806DFC" w:rsidP="00806DFC" w:rsidRDefault="00806DFC" w14:paraId="216021D1" w14:textId="09A72A3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Long Short-Term Memory — arquitectura de red neuronal recurrente para secuencias temporales</w:t>
            </w:r>
          </w:p>
        </w:tc>
      </w:tr>
      <w:tr w:rsidRPr="004A04AD" w:rsidR="00806DFC" w:rsidTr="00806DFC" w14:paraId="6BD2956D" w14:textId="77777777">
        <w:tc>
          <w:tcPr>
            <w:tcW w:w="4530" w:type="dxa"/>
          </w:tcPr>
          <w:p w:rsidRPr="0035148F" w:rsidR="00806DFC" w:rsidP="00806DFC" w:rsidRDefault="00806DFC" w14:paraId="4E53163B" w14:textId="6D0BB4C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MAS</w:t>
            </w:r>
          </w:p>
        </w:tc>
        <w:tc>
          <w:tcPr>
            <w:tcW w:w="4531" w:type="dxa"/>
          </w:tcPr>
          <w:p w:rsidRPr="0035148F" w:rsidR="00806DFC" w:rsidP="00806DFC" w:rsidRDefault="00806DFC" w14:paraId="6488B69D" w14:textId="752341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Multi-Agent System — sistema multiagente</w:t>
            </w:r>
          </w:p>
        </w:tc>
      </w:tr>
      <w:tr w:rsidRPr="004A04AD" w:rsidR="00806DFC" w:rsidTr="00806DFC" w14:paraId="57C5E2E1" w14:textId="77777777">
        <w:tc>
          <w:tcPr>
            <w:tcW w:w="4530" w:type="dxa"/>
          </w:tcPr>
          <w:p w:rsidRPr="0035148F" w:rsidR="00806DFC" w:rsidP="00806DFC" w:rsidRDefault="00806DFC" w14:paraId="08BB6220" w14:textId="64A6440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MCP</w:t>
            </w:r>
          </w:p>
        </w:tc>
        <w:tc>
          <w:tcPr>
            <w:tcW w:w="4531" w:type="dxa"/>
          </w:tcPr>
          <w:p w:rsidRPr="0035148F" w:rsidR="00806DFC" w:rsidP="00806DFC" w:rsidRDefault="00806DFC" w14:paraId="17B00BEB" w14:textId="598C62E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Model Context Protocol — protocolo estándar de interoperabilidad entre agentes LLM y herramientas externas</w:t>
            </w:r>
          </w:p>
        </w:tc>
      </w:tr>
      <w:tr w:rsidRPr="004A04AD" w:rsidR="00806DFC" w:rsidTr="00806DFC" w14:paraId="62DE31FB" w14:textId="77777777">
        <w:tc>
          <w:tcPr>
            <w:tcW w:w="4530" w:type="dxa"/>
          </w:tcPr>
          <w:p w:rsidRPr="0035148F" w:rsidR="00806DFC" w:rsidP="00806DFC" w:rsidRDefault="00806DFC" w14:paraId="5D9DA788" w14:textId="79BC52F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MTBF</w:t>
            </w:r>
          </w:p>
        </w:tc>
        <w:tc>
          <w:tcPr>
            <w:tcW w:w="4531" w:type="dxa"/>
          </w:tcPr>
          <w:p w:rsidRPr="0035148F" w:rsidR="00806DFC" w:rsidP="00806DFC" w:rsidRDefault="00806DFC" w14:paraId="0430E56D" w14:textId="48C806B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Between Failures — tiempo medio entre fallos</w:t>
            </w:r>
          </w:p>
        </w:tc>
      </w:tr>
      <w:tr w:rsidRPr="004A04AD" w:rsidR="00806DFC" w:rsidTr="00806DFC" w14:paraId="3F5A6013" w14:textId="77777777">
        <w:tc>
          <w:tcPr>
            <w:tcW w:w="4530" w:type="dxa"/>
          </w:tcPr>
          <w:p w:rsidRPr="0035148F" w:rsidR="00806DFC" w:rsidP="00806DFC" w:rsidRDefault="00806DFC" w14:paraId="01304A8C" w14:textId="3CB6F98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MTTR</w:t>
            </w:r>
          </w:p>
        </w:tc>
        <w:tc>
          <w:tcPr>
            <w:tcW w:w="4531" w:type="dxa"/>
          </w:tcPr>
          <w:p w:rsidRPr="0035148F" w:rsidR="00806DFC" w:rsidP="00806DFC" w:rsidRDefault="00806DFC" w14:paraId="34A8809A" w14:textId="5290198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To Repair — tiempo medio de reparación</w:t>
            </w:r>
          </w:p>
        </w:tc>
      </w:tr>
      <w:tr w:rsidRPr="004A04AD" w:rsidR="00806DFC" w:rsidTr="00806DFC" w14:paraId="650E0192" w14:textId="77777777">
        <w:tc>
          <w:tcPr>
            <w:tcW w:w="4530" w:type="dxa"/>
          </w:tcPr>
          <w:p w:rsidRPr="0035148F" w:rsidR="00806DFC" w:rsidP="00806DFC" w:rsidRDefault="00806DFC" w14:paraId="09248CDD" w14:textId="7D2FDCD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NER</w:t>
            </w:r>
          </w:p>
        </w:tc>
        <w:tc>
          <w:tcPr>
            <w:tcW w:w="4531" w:type="dxa"/>
          </w:tcPr>
          <w:p w:rsidRPr="0035148F" w:rsidR="00806DFC" w:rsidP="00806DFC" w:rsidRDefault="00806DFC" w14:paraId="5A3CAEE2" w14:textId="303899B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Named Entity Recognition — reconocimiento de entidades nombradas</w:t>
            </w:r>
          </w:p>
        </w:tc>
      </w:tr>
      <w:tr w:rsidRPr="004A04AD" w:rsidR="00806DFC" w:rsidTr="00806DFC" w14:paraId="7B143E6E" w14:textId="77777777">
        <w:tc>
          <w:tcPr>
            <w:tcW w:w="4530" w:type="dxa"/>
          </w:tcPr>
          <w:p w:rsidRPr="0035148F" w:rsidR="00806DFC" w:rsidP="00806DFC" w:rsidRDefault="00806DFC" w14:paraId="655F2656" w14:textId="066E11D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OCR</w:t>
            </w:r>
          </w:p>
        </w:tc>
        <w:tc>
          <w:tcPr>
            <w:tcW w:w="4531" w:type="dxa"/>
          </w:tcPr>
          <w:p w:rsidRPr="0035148F" w:rsidR="00806DFC" w:rsidP="00806DFC" w:rsidRDefault="00806DFC" w14:paraId="0E4EAB74" w14:textId="47B04C5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Optical Character Recognition — reconocimiento óptico de caracteres</w:t>
            </w:r>
          </w:p>
        </w:tc>
      </w:tr>
      <w:tr w:rsidRPr="004A04AD" w:rsidR="00806DFC" w:rsidTr="00806DFC" w14:paraId="7CF79D1E" w14:textId="77777777">
        <w:tc>
          <w:tcPr>
            <w:tcW w:w="4530" w:type="dxa"/>
          </w:tcPr>
          <w:p w:rsidRPr="0035148F" w:rsidR="00806DFC" w:rsidP="00806DFC" w:rsidRDefault="00806DFC" w14:paraId="52ABF221" w14:textId="516C6AA9">
            <w:pPr>
              <w:rPr>
                <w:rFonts w:ascii="Calibri" w:hAnsi="Calibri" w:cs="Calibri"/>
                <w:bCs/>
                <w:caps/>
                <w:color w:val="000000"/>
                <w:kern w:val="32"/>
                <w:sz w:val="22"/>
                <w:szCs w:val="18"/>
              </w:rPr>
            </w:pPr>
            <w:r w:rsidRPr="0035148F">
              <w:rPr>
                <w:rFonts w:ascii="Calibri" w:hAnsi="Calibri" w:cs="Calibri"/>
                <w:bCs/>
                <w:caps/>
                <w:color w:val="000000"/>
                <w:kern w:val="32"/>
                <w:sz w:val="22"/>
                <w:szCs w:val="18"/>
              </w:rPr>
              <w:lastRenderedPageBreak/>
              <w:t>PDF</w:t>
            </w:r>
          </w:p>
        </w:tc>
        <w:tc>
          <w:tcPr>
            <w:tcW w:w="4531" w:type="dxa"/>
          </w:tcPr>
          <w:p w:rsidRPr="0035148F" w:rsidR="00806DFC" w:rsidP="00806DFC" w:rsidRDefault="00806DFC" w14:paraId="2974B2AF" w14:textId="4744A7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Portable Document Format — formato de documento portátil</w:t>
            </w:r>
          </w:p>
        </w:tc>
      </w:tr>
      <w:tr w:rsidRPr="004A04AD" w:rsidR="00806DFC" w:rsidTr="00806DFC" w14:paraId="5BE49726" w14:textId="77777777">
        <w:tc>
          <w:tcPr>
            <w:tcW w:w="4530" w:type="dxa"/>
          </w:tcPr>
          <w:p w:rsidRPr="0035148F" w:rsidR="00806DFC" w:rsidP="00806DFC" w:rsidRDefault="00806DFC" w14:paraId="425374EB" w14:textId="2FE6CF46">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RAG</w:t>
            </w:r>
          </w:p>
        </w:tc>
        <w:tc>
          <w:tcPr>
            <w:tcW w:w="4531" w:type="dxa"/>
          </w:tcPr>
          <w:p w:rsidRPr="0035148F" w:rsidR="00806DFC" w:rsidP="00806DFC" w:rsidRDefault="00806DFC" w14:paraId="16B9404D" w14:textId="44AA7BC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Retrieval-Augmented Generation — generación aumentada por recuperación de información</w:t>
            </w:r>
          </w:p>
        </w:tc>
      </w:tr>
      <w:tr w:rsidRPr="004A04AD" w:rsidR="00806DFC" w:rsidTr="00806DFC" w14:paraId="58ADFC65" w14:textId="77777777">
        <w:tc>
          <w:tcPr>
            <w:tcW w:w="4530" w:type="dxa"/>
          </w:tcPr>
          <w:p w:rsidRPr="0035148F" w:rsidR="00806DFC" w:rsidP="00806DFC" w:rsidRDefault="00806DFC" w14:paraId="6B876A17" w14:textId="5B5C83B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RAM</w:t>
            </w:r>
          </w:p>
        </w:tc>
        <w:tc>
          <w:tcPr>
            <w:tcW w:w="4531" w:type="dxa"/>
          </w:tcPr>
          <w:p w:rsidRPr="0035148F" w:rsidR="00806DFC" w:rsidP="00806DFC" w:rsidRDefault="00806DFC" w14:paraId="44FDD3AA" w14:textId="0735392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Random Access Memory — memoria de acceso aleatorio</w:t>
            </w:r>
          </w:p>
        </w:tc>
      </w:tr>
      <w:tr w:rsidRPr="004A04AD" w:rsidR="00806DFC" w:rsidTr="00806DFC" w14:paraId="049D2D75" w14:textId="77777777">
        <w:tc>
          <w:tcPr>
            <w:tcW w:w="4530" w:type="dxa"/>
          </w:tcPr>
          <w:p w:rsidRPr="0035148F" w:rsidR="00806DFC" w:rsidP="00806DFC" w:rsidRDefault="00806DFC" w14:paraId="25B88E27" w14:textId="1FDE5F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RCNN</w:t>
            </w:r>
          </w:p>
        </w:tc>
        <w:tc>
          <w:tcPr>
            <w:tcW w:w="4531" w:type="dxa"/>
          </w:tcPr>
          <w:p w:rsidRPr="0035148F" w:rsidR="00806DFC" w:rsidP="00806DFC" w:rsidRDefault="00806DFC" w14:paraId="34323161" w14:textId="310E95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Recurrent Convolutional Neural Network — red neuronal convolucional recurrente</w:t>
            </w:r>
          </w:p>
        </w:tc>
      </w:tr>
      <w:tr w:rsidRPr="004A04AD" w:rsidR="00806DFC" w:rsidTr="00806DFC" w14:paraId="57DBD4E5" w14:textId="77777777">
        <w:tc>
          <w:tcPr>
            <w:tcW w:w="4530" w:type="dxa"/>
          </w:tcPr>
          <w:p w:rsidRPr="0035148F" w:rsidR="00806DFC" w:rsidP="00806DFC" w:rsidRDefault="00806DFC" w14:paraId="1CE5A577" w14:textId="179631F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RGPD</w:t>
            </w:r>
          </w:p>
        </w:tc>
        <w:tc>
          <w:tcPr>
            <w:tcW w:w="4531" w:type="dxa"/>
          </w:tcPr>
          <w:p w:rsidRPr="0035148F" w:rsidR="00806DFC" w:rsidP="00806DFC" w:rsidRDefault="00806DFC" w14:paraId="31099668" w14:textId="7806BB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Reglamento General de Protección de Datos (UE 2016/679)</w:t>
            </w:r>
          </w:p>
        </w:tc>
      </w:tr>
      <w:tr w:rsidRPr="004A04AD" w:rsidR="00806DFC" w:rsidTr="00806DFC" w14:paraId="6CCAB4CA" w14:textId="77777777">
        <w:tc>
          <w:tcPr>
            <w:tcW w:w="4530" w:type="dxa"/>
          </w:tcPr>
          <w:p w:rsidRPr="0035148F" w:rsidR="00806DFC" w:rsidP="00806DFC" w:rsidRDefault="00806DFC" w14:paraId="2783291D" w14:textId="354771E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TFM</w:t>
            </w:r>
          </w:p>
        </w:tc>
        <w:tc>
          <w:tcPr>
            <w:tcW w:w="4531" w:type="dxa"/>
          </w:tcPr>
          <w:p w:rsidRPr="0035148F" w:rsidR="00806DFC" w:rsidP="00806DFC" w:rsidRDefault="00806DFC" w14:paraId="6DCD01CB" w14:textId="10E9B2E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Trabajo de Fin de Máster</w:t>
            </w:r>
          </w:p>
        </w:tc>
      </w:tr>
      <w:tr w:rsidRPr="004A04AD" w:rsidR="00806DFC" w:rsidTr="00806DFC" w14:paraId="4CC96D74" w14:textId="77777777">
        <w:tc>
          <w:tcPr>
            <w:tcW w:w="4530" w:type="dxa"/>
          </w:tcPr>
          <w:p w:rsidRPr="0035148F" w:rsidR="00806DFC" w:rsidP="00806DFC" w:rsidRDefault="00806DFC" w14:paraId="3786A6E3" w14:textId="7081887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UCI</w:t>
            </w:r>
          </w:p>
        </w:tc>
        <w:tc>
          <w:tcPr>
            <w:tcW w:w="4531" w:type="dxa"/>
          </w:tcPr>
          <w:p w:rsidRPr="0035148F" w:rsidR="00806DFC" w:rsidP="00806DFC" w:rsidRDefault="00806DFC" w14:paraId="43BD35E5" w14:textId="345DCFD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University of California, Irvine (repositorio de datasets de referencia para ML)</w:t>
            </w:r>
          </w:p>
        </w:tc>
      </w:tr>
    </w:tbl>
    <w:p w:rsidRPr="00806DFC" w:rsidR="001A2FF9" w:rsidP="00806DFC" w:rsidRDefault="001A2FF9" w14:paraId="3AF405C4" w14:textId="3EB00120"/>
    <w:p w:rsidRPr="000D09A0" w:rsidR="000D5E09" w:rsidP="00CA1B05" w:rsidRDefault="000D5E09" w14:paraId="0B260C5E" w14:textId="0478FE21"/>
    <w:sectPr w:rsidRPr="000D09A0" w:rsidR="000D5E09" w:rsidSect="00243A8B">
      <w:pgSz w:w="11906" w:h="16838" w:orient="portrait"/>
      <w:pgMar w:top="1418" w:right="1134" w:bottom="1418" w:left="1701" w:header="709" w:footer="709" w:gutter="0"/>
      <w:pgNumType w:start="1"/>
      <w:cols w:space="708"/>
      <w:docGrid w:linePitch="360"/>
      <w:headerReference w:type="first" r:id="R041f4a9151a040e4"/>
      <w:footerReference w:type="first" r:id="R2ce284e6f6d541d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ose miguel torres camara" w:date="1900-01-01T00:00:00Z" w:id="10">
    <w:p w:rsidR="0005532A" w:rsidRDefault="0005532A" w14:paraId="7FB9FCEA" w14:textId="645A5690">
      <w:pPr>
        <w:pStyle w:val="Textocomentario"/>
      </w:pPr>
      <w:r>
        <w:rPr>
          <w:rStyle w:val="Refdecomentario"/>
        </w:rPr>
        <w:annotationRef/>
      </w:r>
      <w:r w:rsidRPr="33EBFC22">
        <w:t>Preferís usar negrita para destacar info o mejor no para que quede más formal? Y cursiva? La uso para palabras en inglés</w:t>
      </w:r>
    </w:p>
  </w:comment>
  <w:comment w:initials="jc" w:author="jose miguel torres camara" w:date="2026-04-15T20:30:00Z" w:id="11">
    <w:p w:rsidR="0005532A" w:rsidRDefault="0005532A" w14:paraId="15948948" w14:textId="7CF097D4">
      <w:pPr>
        <w:pStyle w:val="Textocomentario"/>
      </w:pPr>
      <w:r>
        <w:rPr>
          <w:rStyle w:val="Refdecomentario"/>
        </w:rPr>
        <w:annotationRef/>
      </w:r>
      <w:r w:rsidRPr="6B09A220">
        <w:t>TODO JM: Quitar negrita pero dejar cursiva</w:t>
      </w:r>
    </w:p>
  </w:comment>
  <w:comment w:initials="jc" w:author="jose miguel torres camara" w:date="2026-04-15T20:49:00Z" w:id="12">
    <w:p w:rsidR="0005532A" w:rsidRDefault="0005532A" w14:paraId="7C07B57E" w14:textId="484C5A90">
      <w:pPr>
        <w:pStyle w:val="Textocomentario"/>
      </w:pPr>
      <w:r>
        <w:rPr>
          <w:rStyle w:val="Refdecomentario"/>
        </w:rPr>
        <w:annotationRef/>
      </w:r>
      <w:r w:rsidRPr="021BBB9C">
        <w:t>Hecho</w:t>
      </w:r>
    </w:p>
  </w:comment>
  <w:comment w:initials="jc" w:author="jose miguel torres camara" w:date="2026-04-15T10:49:00Z" w:id="17">
    <w:p w:rsidR="0005532A" w:rsidRDefault="0005532A" w14:paraId="2858FB05" w14:textId="723A209F">
      <w:pPr>
        <w:pStyle w:val="Textocomentario"/>
      </w:pPr>
      <w:r>
        <w:rPr>
          <w:rStyle w:val="Refdecomentario"/>
        </w:rPr>
        <w:annotationRef/>
      </w:r>
      <w:r w:rsidRPr="2F6A93AD">
        <w:t>Hablar de ActivePieces? También lo proponen, aunque parece utilizarse menos</w:t>
      </w:r>
    </w:p>
  </w:comment>
  <w:comment w:initials="jc" w:author="jose miguel torres camara" w:date="2026-04-15T20:49:00Z" w:id="18">
    <w:p w:rsidR="0005532A" w:rsidRDefault="0005532A" w14:paraId="5ABCAF3E" w14:textId="1D30A020">
      <w:pPr>
        <w:pStyle w:val="Textocomentario"/>
      </w:pPr>
      <w:r>
        <w:rPr>
          <w:rStyle w:val="Refdecomentario"/>
        </w:rPr>
        <w:annotationRef/>
      </w:r>
      <w:r w:rsidRPr="49AF491E">
        <w:t>TODO - Efrel</w:t>
      </w:r>
    </w:p>
  </w:comment>
  <w:comment w:initials="eL" w:author="efrel armando lopez caceres" w:date="2026-04-19T14:46:00Z" w:id="19">
    <w:p w:rsidR="00562CA0" w:rsidRDefault="00562CA0" w14:paraId="2742654D" w14:textId="416FA3A3">
      <w:pPr>
        <w:pStyle w:val="Textocomentario"/>
      </w:pPr>
      <w:r>
        <w:rPr>
          <w:rStyle w:val="Refdecomentario"/>
        </w:rPr>
        <w:annotationRef/>
      </w:r>
      <w:r>
        <w:t>Añadido párrafo sobre Activepieces justo después del bloque de n8n: se explica por qué lo propone Sopra Steria, se compara con n8n y se justifica mantener n8n como orquestador principal.</w:t>
      </w:r>
    </w:p>
  </w:comment>
  <w:comment w:initials="jc" w:author="jose miguel torres camara" w:date="2026-04-15T11:12:00Z" w:id="29">
    <w:p w:rsidR="0005532A" w:rsidRDefault="0005532A" w14:paraId="3D51080C" w14:textId="4A8BC45E">
      <w:pPr>
        <w:pStyle w:val="Textocomentario"/>
      </w:pPr>
      <w:r>
        <w:rPr>
          <w:rStyle w:val="Refdecomentario"/>
        </w:rPr>
        <w:annotationRef/>
      </w:r>
      <w:r w:rsidRPr="3D46561E">
        <w:t>Vi que lo sugieren en la propuesta. Deberíamos añadir un mini estado del arte que lleve a la conclusión de que es la mejor BBDD para nuestro usecase? Quizás más adelante cuando sepamos qué vamos a extraer de qué tipos de documento</w:t>
      </w:r>
    </w:p>
  </w:comment>
  <w:comment w:initials="eL" w:author="efrel armando lopez caceres" w:date="2026-04-19T14:47:00Z" w:id="30">
    <w:p w:rsidR="00FA07BD" w:rsidRDefault="00FA07BD" w14:paraId="6C387508" w14:textId="32753600">
      <w:pPr>
        <w:pStyle w:val="Textocomentario"/>
      </w:pPr>
      <w:r>
        <w:rPr>
          <w:rStyle w:val="Refdecomentario"/>
        </w:rPr>
        <w:annotationRef/>
      </w:r>
      <w:r>
        <w:t>Añadido mini estado del arte de DuckDB al final de §2.2.1: comparativa vs. SQLite y PostgreSQL, justificación por cargas OLAP, ventaja embebida sin servidor y consulta directa de CSV/Parquet. Conclusión: DuckDB es la opción óptima para el repositorio analítico de OpsInsight.</w:t>
      </w:r>
    </w:p>
  </w:comment>
  <w:comment w:initials="jc" w:author="jose miguel torres camara" w:date="2026-04-15T11:15:00Z" w:id="33">
    <w:p w:rsidR="0005532A" w:rsidRDefault="0005532A" w14:paraId="4C2215BD" w14:textId="4CD27B7F">
      <w:pPr>
        <w:pStyle w:val="Textocomentario"/>
      </w:pPr>
      <w:r>
        <w:rPr>
          <w:rStyle w:val="Refdecomentario"/>
        </w:rPr>
        <w:annotationRef/>
      </w:r>
      <w:r w:rsidRPr="03ADA99C">
        <w:t>Suficiente para resolver el overlap entre planteamiento y metodología? O mejor subir estos puntos a la sección del planteamiento y aquí solo hacer referencia a la sección sin entrar en detalles?</w:t>
      </w:r>
    </w:p>
  </w:comment>
  <w:comment w:initials="jc" w:author="jose miguel torres camara" w:date="2026-04-15T20:38:00Z" w:id="34">
    <w:p w:rsidR="0005532A" w:rsidRDefault="0005532A" w14:paraId="0637107C" w14:textId="3A3D221C">
      <w:pPr>
        <w:pStyle w:val="Textocomentario"/>
      </w:pPr>
      <w:r>
        <w:rPr>
          <w:rStyle w:val="Refdecomentario"/>
        </w:rPr>
        <w:annotationRef/>
      </w:r>
      <w:r w:rsidRPr="0A406813">
        <w:t>TODO - JM (fusionar con sección de Efrel y borrar de aquí)</w:t>
      </w:r>
    </w:p>
  </w:comment>
  <w:comment w:initials="jc" w:author="jose miguel torres camara" w:date="2026-04-15T21:38:00Z" w:id="35">
    <w:p w:rsidR="0005532A" w:rsidRDefault="0005532A" w14:paraId="4D9BABE0" w14:textId="579ECA50">
      <w:pPr>
        <w:pStyle w:val="Textocomentario"/>
      </w:pPr>
      <w:r>
        <w:rPr>
          <w:rStyle w:val="Refdecomentario"/>
        </w:rPr>
        <w:annotationRef/>
      </w:r>
      <w:r w:rsidRPr="6A01201A">
        <w:t>hecho</w:t>
      </w:r>
    </w:p>
  </w:comment>
  <w:comment w:initials="jc" w:author="jose miguel torres camara" w:date="2026-04-15T11:19:00Z" w:id="36">
    <w:p w:rsidR="0005532A" w:rsidRDefault="0005532A" w14:paraId="0B8094B6" w14:textId="144E7C28">
      <w:pPr>
        <w:pStyle w:val="Textocomentario"/>
      </w:pPr>
      <w:r>
        <w:rPr>
          <w:rStyle w:val="Refdecomentario"/>
        </w:rPr>
        <w:annotationRef/>
      </w:r>
      <w:r w:rsidRPr="5FCB80D6">
        <w:t>Repite un poco lo de arquitectura... Quizás cuando escribamos una sección sobre la arquitectura se puede mover ahí directamente...</w:t>
      </w:r>
    </w:p>
  </w:comment>
  <w:comment w:initials="jc" w:author="jose miguel torres camara" w:date="2026-04-15T20:39:00Z" w:id="37">
    <w:p w:rsidR="0005532A" w:rsidRDefault="0005532A" w14:paraId="3B25ABA1" w14:textId="6F7F3678">
      <w:pPr>
        <w:pStyle w:val="Textocomentario"/>
      </w:pPr>
      <w:r>
        <w:rPr>
          <w:rStyle w:val="Refdecomentario"/>
        </w:rPr>
        <w:annotationRef/>
      </w:r>
      <w:r w:rsidRPr="3647ED8F">
        <w:t>TODO - JM quitar (agentes a detallar en seccion arch)</w:t>
      </w:r>
    </w:p>
  </w:comment>
  <w:comment w:initials="jc" w:author="jose miguel torres camara" w:date="2026-04-15T21:04:00Z" w:id="38">
    <w:p w:rsidR="0005532A" w:rsidRDefault="0005532A" w14:paraId="21772057" w14:textId="37FC1985">
      <w:pPr>
        <w:pStyle w:val="Textocomentario"/>
      </w:pPr>
      <w:r>
        <w:rPr>
          <w:rStyle w:val="Refdecomentario"/>
        </w:rPr>
        <w:annotationRef/>
      </w:r>
      <w:r w:rsidRPr="29FCFBEE">
        <w:t>hecho, aunque debe desarrollarse más</w:t>
      </w:r>
    </w:p>
  </w:comment>
  <w:comment xmlns:w="http://schemas.openxmlformats.org/wordprocessingml/2006/main" w:initials="jc" w:author="jose miguel torres camara" w:date="04/15/2026 04:20:00" w:id="1725933587">
    <w:p xmlns:w14="http://schemas.microsoft.com/office/word/2010/wordml" w:rsidR="20C96684" w:rsidRDefault="26C20529" w14:paraId="6B550FED" w14:textId="26D85FD7">
      <w:pPr>
        <w:pStyle w:val="CommentText"/>
      </w:pPr>
      <w:r>
        <w:rPr>
          <w:rStyle w:val="CommentReference"/>
        </w:rPr>
        <w:annotationRef/>
      </w:r>
      <w:r w:rsidRPr="4EDDC315" w:rsidR="7FF684F5">
        <w:t>Cambiar si decidimos usar OCR/LLM más potente o dash plotly en vez o junto a streamlit</w:t>
      </w:r>
    </w:p>
  </w:comment>
  <w:comment xmlns:w="http://schemas.openxmlformats.org/wordprocessingml/2006/main" w:initials="jc" w:author="jose miguel torres camara" w:date="04/15/2026 13:41:00" w:id="1223775764">
    <w:p xmlns:w14="http://schemas.microsoft.com/office/word/2010/wordml" w:rsidR="0B99766D" w:rsidRDefault="62B5C5D6" w14:paraId="0D44C38B" w14:textId="2457B0BF">
      <w:pPr>
        <w:pStyle w:val="CommentText"/>
      </w:pPr>
      <w:r>
        <w:rPr>
          <w:rStyle w:val="CommentReference"/>
        </w:rPr>
        <w:annotationRef/>
      </w:r>
      <w:r w:rsidRPr="107400A9" w:rsidR="5DEC9BF1">
        <w:t>TODO - Decidir después de decidir la fuente de datos</w:t>
      </w:r>
    </w:p>
  </w:comment>
  <w:comment w:initials="jc" w:author="jose miguel torres camara" w:date="2026-04-15T20:29:00Z" w:id="51">
    <w:p w:rsidR="0005532A" w:rsidRDefault="0005532A" w14:paraId="75D83170" w14:textId="0F92E7E7">
      <w:pPr>
        <w:pStyle w:val="Textocomentario"/>
      </w:pPr>
      <w:r>
        <w:rPr>
          <w:rStyle w:val="Refdecomentario"/>
        </w:rPr>
        <w:annotationRef/>
      </w:r>
      <w:r w:rsidRPr="1AB8A616">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mc="http://schemas.openxmlformats.org/markup-compatibility/2006" xmlns:w15="http://schemas.microsoft.com/office/word/2012/wordml" mc:Ignorable="w15">
  <w15:commentEx w15:done="1" w15:paraId="7FB9FCEA"/>
  <w15:commentEx w15:done="1" w15:paraId="15948948" w15:paraIdParent="7FB9FCEA"/>
  <w15:commentEx w15:done="1" w15:paraId="7C07B57E" w15:paraIdParent="7FB9FCEA"/>
  <w15:commentEx w15:done="1" w15:paraId="2858FB05"/>
  <w15:commentEx w15:done="1" w15:paraId="5ABCAF3E" w15:paraIdParent="2858FB05"/>
  <w15:commentEx w15:done="1" w15:paraId="2742654D" w15:paraIdParent="2858FB05"/>
  <w15:commentEx w15:done="1" w15:paraId="3D51080C"/>
  <w15:commentEx w15:done="1" w15:paraId="6C387508" w15:paraIdParent="3D51080C"/>
  <w15:commentEx w15:done="1" w15:paraId="4C2215BD"/>
  <w15:commentEx w15:done="1" w15:paraId="0637107C" w15:paraIdParent="4C2215BD"/>
  <w15:commentEx w15:done="1" w15:paraId="4D9BABE0" w15:paraIdParent="4C2215BD"/>
  <w15:commentEx w15:done="1" w15:paraId="0B8094B6"/>
  <w15:commentEx w15:done="1" w15:paraId="3B25ABA1" w15:paraIdParent="0B8094B6"/>
  <w15:commentEx w15:done="1" w15:paraId="21772057" w15:paraIdParent="0B8094B6"/>
  <w15:commentEx w15:done="0" w15:paraId="6B550FED"/>
  <w15:commentEx w15:done="0" w15:paraId="0D44C38B" w15:paraIdParent="6B550FED"/>
  <w15:commentEx w15:done="0" w15:paraId="75D8317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8A0676" w16cex:dateUtc="2026-04-15T08:32:00Z"/>
  <w16cex:commentExtensible w16cex:durableId="50F5DEEB" w16cex:dateUtc="2026-04-15T18:30:00Z"/>
  <w16cex:commentExtensible w16cex:durableId="75C42916" w16cex:dateUtc="2026-04-15T18:49:00Z"/>
  <w16cex:commentExtensible w16cex:durableId="0DB642D7" w16cex:dateUtc="2026-04-15T08:49:00Z"/>
  <w16cex:commentExtensible w16cex:durableId="29F4C92D" w16cex:dateUtc="2026-04-15T18:49:00Z"/>
  <w16cex:commentExtensible w16cex:durableId="124012F0" w16cex:dateUtc="2026-04-19T20:46:00Z"/>
  <w16cex:commentExtensible w16cex:durableId="7E4BBFF8" w16cex:dateUtc="2026-04-15T09:12:00Z"/>
  <w16cex:commentExtensible w16cex:durableId="59801F6F" w16cex:dateUtc="2026-04-19T20:47:00Z"/>
  <w16cex:commentExtensible w16cex:durableId="6108934C" w16cex:dateUtc="2026-04-15T09:15:00Z"/>
  <w16cex:commentExtensible w16cex:durableId="605C8355" w16cex:dateUtc="2026-04-15T18:38:00Z"/>
  <w16cex:commentExtensible w16cex:durableId="60F737F5" w16cex:dateUtc="2026-04-15T19:38:00Z"/>
  <w16cex:commentExtensible w16cex:durableId="7585A11A" w16cex:dateUtc="2026-04-15T09:19:00Z"/>
  <w16cex:commentExtensible w16cex:durableId="7FC39018" w16cex:dateUtc="2026-04-15T18:39:00Z"/>
  <w16cex:commentExtensible w16cex:durableId="36361F7B" w16cex:dateUtc="2026-04-15T19:04:00Z"/>
  <w16cex:commentExtensible w16cex:durableId="04DAEB9F" w16cex:dateUtc="2026-04-15T09:20:00Z"/>
  <w16cex:commentExtensible w16cex:durableId="3E30B88B" w16cex:dateUtc="2026-04-15T18:41:00Z"/>
  <w16cex:commentExtensible w16cex:durableId="7B5CCEBE" w16cex:dateUtc="2026-04-15T18:29:00Z"/>
</w16cex:commentsExtensible>
</file>

<file path=word/commentsIds.xml><?xml version="1.0" encoding="utf-8"?>
<w16cid:commentsIds xmlns:mc="http://schemas.openxmlformats.org/markup-compatibility/2006" xmlns:w16cid="http://schemas.microsoft.com/office/word/2016/wordml/cid" mc:Ignorable="w16cid">
  <w16cid:commentId w16cid:paraId="7FB9FCEA" w16cid:durableId="458A0676"/>
  <w16cid:commentId w16cid:paraId="15948948" w16cid:durableId="50F5DEEB"/>
  <w16cid:commentId w16cid:paraId="7C07B57E" w16cid:durableId="75C42916"/>
  <w16cid:commentId w16cid:paraId="2858FB05" w16cid:durableId="0DB642D7"/>
  <w16cid:commentId w16cid:paraId="5ABCAF3E" w16cid:durableId="29F4C92D"/>
  <w16cid:commentId w16cid:paraId="2742654D" w16cid:durableId="124012F0"/>
  <w16cid:commentId w16cid:paraId="3D51080C" w16cid:durableId="7E4BBFF8"/>
  <w16cid:commentId w16cid:paraId="6C387508" w16cid:durableId="59801F6F"/>
  <w16cid:commentId w16cid:paraId="4C2215BD" w16cid:durableId="6108934C"/>
  <w16cid:commentId w16cid:paraId="0637107C" w16cid:durableId="605C8355"/>
  <w16cid:commentId w16cid:paraId="4D9BABE0" w16cid:durableId="60F737F5"/>
  <w16cid:commentId w16cid:paraId="0B8094B6" w16cid:durableId="7585A11A"/>
  <w16cid:commentId w16cid:paraId="3B25ABA1" w16cid:durableId="7FC39018"/>
  <w16cid:commentId w16cid:paraId="21772057" w16cid:durableId="36361F7B"/>
  <w16cid:commentId w16cid:paraId="6B550FED" w16cid:durableId="04DAEB9F"/>
  <w16cid:commentId w16cid:paraId="0D44C38B" w16cid:durableId="3E30B88B"/>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39A2" w:rsidP="006403BD" w:rsidRDefault="00F739A2" w14:paraId="6F75260E" w14:textId="77777777">
      <w:r>
        <w:separator/>
      </w:r>
    </w:p>
  </w:endnote>
  <w:endnote w:type="continuationSeparator" w:id="0">
    <w:p w:rsidR="00F739A2" w:rsidP="006403BD" w:rsidRDefault="00F739A2" w14:paraId="02D507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7666C437">
      <w:trPr>
        <w:trHeight w:val="300"/>
      </w:trPr>
      <w:tc>
        <w:tcPr>
          <w:tcW w:w="3020" w:type="dxa"/>
          <w:tcMar/>
        </w:tcPr>
        <w:p w:rsidR="7B93687B" w:rsidP="7B93687B" w:rsidRDefault="7B93687B" w14:paraId="466504CC" w14:textId="438C61B0">
          <w:pPr>
            <w:pStyle w:val="Encabezado"/>
            <w:bidi w:val="0"/>
            <w:ind w:left="-115"/>
            <w:jc w:val="left"/>
          </w:pPr>
        </w:p>
      </w:tc>
      <w:tc>
        <w:tcPr>
          <w:tcW w:w="3020" w:type="dxa"/>
          <w:tcMar/>
        </w:tcPr>
        <w:p w:rsidR="7B93687B" w:rsidP="7B93687B" w:rsidRDefault="7B93687B" w14:paraId="4313F542" w14:textId="0872A179">
          <w:pPr>
            <w:pStyle w:val="Encabezado"/>
            <w:bidi w:val="0"/>
            <w:jc w:val="center"/>
          </w:pPr>
        </w:p>
      </w:tc>
      <w:tc>
        <w:tcPr>
          <w:tcW w:w="3020" w:type="dxa"/>
          <w:tcMar/>
        </w:tcPr>
        <w:p w:rsidR="7B93687B" w:rsidP="7B93687B" w:rsidRDefault="7B93687B" w14:paraId="387A9B51" w14:textId="4E35BC11">
          <w:pPr>
            <w:pStyle w:val="Encabezado"/>
            <w:bidi w:val="0"/>
            <w:ind w:right="-115"/>
            <w:jc w:val="right"/>
          </w:pPr>
        </w:p>
      </w:tc>
    </w:tr>
  </w:tbl>
  <w:p w:rsidR="7B93687B" w:rsidP="7B93687B" w:rsidRDefault="7B93687B" w14:paraId="18681A16" w14:textId="451984AF">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19CB9C30">
      <w:trPr>
        <w:trHeight w:val="300"/>
      </w:trPr>
      <w:tc>
        <w:tcPr>
          <w:tcW w:w="3020" w:type="dxa"/>
          <w:tcMar/>
        </w:tcPr>
        <w:p w:rsidR="7B93687B" w:rsidP="7B93687B" w:rsidRDefault="7B93687B" w14:paraId="70047AB0" w14:textId="5E564903">
          <w:pPr>
            <w:pStyle w:val="Encabezado"/>
            <w:bidi w:val="0"/>
            <w:ind w:left="-115"/>
            <w:jc w:val="left"/>
          </w:pPr>
        </w:p>
      </w:tc>
      <w:tc>
        <w:tcPr>
          <w:tcW w:w="3020" w:type="dxa"/>
          <w:tcMar/>
        </w:tcPr>
        <w:p w:rsidR="7B93687B" w:rsidP="7B93687B" w:rsidRDefault="7B93687B" w14:paraId="49B69166" w14:textId="31F9A202">
          <w:pPr>
            <w:pStyle w:val="Encabezado"/>
            <w:bidi w:val="0"/>
            <w:jc w:val="center"/>
          </w:pPr>
        </w:p>
      </w:tc>
      <w:tc>
        <w:tcPr>
          <w:tcW w:w="3020" w:type="dxa"/>
          <w:tcMar/>
        </w:tcPr>
        <w:p w:rsidR="7B93687B" w:rsidP="7B93687B" w:rsidRDefault="7B93687B" w14:paraId="16FAC007" w14:textId="2913AAD0">
          <w:pPr>
            <w:pStyle w:val="Encabezado"/>
            <w:bidi w:val="0"/>
            <w:ind w:right="-115"/>
            <w:jc w:val="right"/>
          </w:pPr>
        </w:p>
      </w:tc>
    </w:tr>
  </w:tbl>
  <w:p w:rsidR="7B93687B" w:rsidP="7B93687B" w:rsidRDefault="7B93687B" w14:paraId="5D05C642" w14:textId="4CE187D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39A2" w:rsidP="006403BD" w:rsidRDefault="00F739A2" w14:paraId="3330E28E" w14:textId="77777777">
      <w:r>
        <w:separator/>
      </w:r>
    </w:p>
  </w:footnote>
  <w:footnote w:type="continuationSeparator" w:id="0">
    <w:p w:rsidR="00F739A2" w:rsidP="006403BD" w:rsidRDefault="00F739A2" w14:paraId="6A9F59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B93687B" w:rsidP="7B93687B" w:rsidRDefault="7B93687B" w14:paraId="2E7EE673" w14:textId="5A2D7BB7">
    <w:pPr>
      <w:pStyle w:val="Encabezado"/>
      <w:suppressLineNumbers w:val="0"/>
      <w:bidi w:val="0"/>
      <w:spacing w:before="0" w:beforeAutospacing="off" w:after="0" w:afterAutospacing="off" w:line="240" w:lineRule="auto"/>
      <w:ind w:left="0" w:right="0"/>
      <w:jc w:val="right"/>
      <w:rPr>
        <w:rFonts w:ascii="Calibri Light" w:hAnsi="Calibri Light" w:asciiTheme="majorAscii" w:hAnsiTheme="majorAscii"/>
        <w:sz w:val="20"/>
        <w:szCs w:val="20"/>
      </w:rPr>
    </w:pPr>
    <w:r w:rsidRPr="7B93687B" w:rsidR="7B93687B">
      <w:rPr>
        <w:rFonts w:ascii="Calibri Light" w:hAnsi="Calibri Light" w:asciiTheme="majorAscii" w:hAnsiTheme="majorAscii"/>
        <w:sz w:val="20"/>
        <w:szCs w:val="20"/>
      </w:rPr>
      <w:t>Efrel Armando López Cáceres, José Miguel Torres Cámara y Víctor Romero Pardeiro</w:t>
    </w:r>
  </w:p>
  <w:p w:rsidR="7B93687B" w:rsidP="7B93687B" w:rsidRDefault="7B93687B" w14:paraId="3279E80B" w14:textId="73120833">
    <w:pPr>
      <w:pStyle w:val="Encabezado"/>
      <w:suppressLineNumbers w:val="0"/>
      <w:bidi w:val="0"/>
      <w:spacing w:before="0" w:beforeAutospacing="off" w:after="0" w:afterAutospacing="off" w:line="240" w:lineRule="auto"/>
      <w:ind w:left="0" w:right="0"/>
      <w:jc w:val="right"/>
    </w:pPr>
    <w:r w:rsidRPr="7B93687B" w:rsidR="7B93687B">
      <w:rPr>
        <w:rFonts w:ascii="Calibri Light" w:hAnsi="Calibri Light" w:asciiTheme="majorAscii" w:hAnsiTheme="majorAscii"/>
        <w:sz w:val="20"/>
        <w:szCs w:val="20"/>
      </w:rPr>
      <w:t>Diseño y Desarrollo de una Plataforma Inteligente de Monitorización Operativa Basada en OCR y Agentes</w:t>
    </w: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59B9B58A">
      <w:trPr>
        <w:trHeight w:val="300"/>
      </w:trPr>
      <w:tc>
        <w:tcPr>
          <w:tcW w:w="3020" w:type="dxa"/>
          <w:tcMar/>
        </w:tcPr>
        <w:p w:rsidR="7B93687B" w:rsidP="7B93687B" w:rsidRDefault="7B93687B" w14:paraId="68C6346E" w14:textId="4913B37C">
          <w:pPr>
            <w:pStyle w:val="Encabezado"/>
            <w:bidi w:val="0"/>
            <w:ind w:left="-115"/>
            <w:jc w:val="left"/>
          </w:pPr>
        </w:p>
      </w:tc>
      <w:tc>
        <w:tcPr>
          <w:tcW w:w="3020" w:type="dxa"/>
          <w:tcMar/>
        </w:tcPr>
        <w:p w:rsidR="7B93687B" w:rsidP="7B93687B" w:rsidRDefault="7B93687B" w14:paraId="11BDCD62" w14:textId="71172F7B">
          <w:pPr>
            <w:pStyle w:val="Encabezado"/>
            <w:bidi w:val="0"/>
            <w:jc w:val="center"/>
          </w:pPr>
        </w:p>
      </w:tc>
      <w:tc>
        <w:tcPr>
          <w:tcW w:w="3020" w:type="dxa"/>
          <w:tcMar/>
        </w:tcPr>
        <w:p w:rsidR="7B93687B" w:rsidP="7B93687B" w:rsidRDefault="7B93687B" w14:paraId="60632C11" w14:textId="47E989BC">
          <w:pPr>
            <w:pStyle w:val="Encabezado"/>
            <w:bidi w:val="0"/>
            <w:ind w:right="-115"/>
            <w:jc w:val="right"/>
          </w:pPr>
        </w:p>
      </w:tc>
    </w:tr>
  </w:tbl>
  <w:p w:rsidR="7B93687B" w:rsidP="7B93687B" w:rsidRDefault="7B93687B" w14:paraId="48538111" w14:textId="2FBEFDB1">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B93687B" w:rsidTr="7B93687B" w14:paraId="4D57981D">
      <w:trPr>
        <w:trHeight w:val="300"/>
      </w:trPr>
      <w:tc>
        <w:tcPr>
          <w:tcW w:w="3020" w:type="dxa"/>
          <w:tcMar/>
        </w:tcPr>
        <w:p w:rsidR="7B93687B" w:rsidP="7B93687B" w:rsidRDefault="7B93687B" w14:paraId="11DB70AF" w14:textId="62E34B6E">
          <w:pPr>
            <w:pStyle w:val="Encabezado"/>
            <w:bidi w:val="0"/>
            <w:ind w:left="-115"/>
            <w:jc w:val="left"/>
          </w:pPr>
        </w:p>
      </w:tc>
      <w:tc>
        <w:tcPr>
          <w:tcW w:w="3020" w:type="dxa"/>
          <w:tcMar/>
        </w:tcPr>
        <w:p w:rsidR="7B93687B" w:rsidP="7B93687B" w:rsidRDefault="7B93687B" w14:paraId="0CD94C7F" w14:textId="7B0CEA7F">
          <w:pPr>
            <w:pStyle w:val="Encabezado"/>
            <w:bidi w:val="0"/>
            <w:jc w:val="center"/>
          </w:pPr>
        </w:p>
      </w:tc>
      <w:tc>
        <w:tcPr>
          <w:tcW w:w="3020" w:type="dxa"/>
          <w:tcMar/>
        </w:tcPr>
        <w:p w:rsidR="7B93687B" w:rsidP="7B93687B" w:rsidRDefault="7B93687B" w14:paraId="75FF0B9E" w14:textId="63DD2CBE">
          <w:pPr>
            <w:pStyle w:val="Encabezado"/>
            <w:bidi w:val="0"/>
            <w:ind w:right="-115"/>
            <w:jc w:val="right"/>
          </w:pPr>
        </w:p>
      </w:tc>
    </w:tr>
  </w:tbl>
  <w:p w:rsidR="7B93687B" w:rsidP="7B93687B" w:rsidRDefault="7B93687B" w14:paraId="1FCDCA74" w14:textId="16011800">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3231fc2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8">
    <w:nsid w:val="6744a1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5"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0" w15:restartNumberingAfterBreak="0">
    <w:nsid w:val="48031726"/>
    <w:multiLevelType w:val="hybridMultilevel"/>
    <w:tmpl w:val="FFFFFFFF"/>
    <w:lvl w:ilvl="0" w:tplc="BEB47F80">
      <w:start w:val="1"/>
      <w:numFmt w:val="bullet"/>
      <w:lvlText w:val=""/>
      <w:lvlJc w:val="left"/>
      <w:pPr>
        <w:ind w:left="720" w:hanging="360"/>
      </w:pPr>
      <w:rPr>
        <w:rFonts w:hint="default" w:ascii="Symbol" w:hAnsi="Symbol"/>
      </w:rPr>
    </w:lvl>
    <w:lvl w:ilvl="1" w:tplc="F606EF48">
      <w:start w:val="1"/>
      <w:numFmt w:val="bullet"/>
      <w:lvlText w:val="o"/>
      <w:lvlJc w:val="left"/>
      <w:pPr>
        <w:ind w:left="1440" w:hanging="360"/>
      </w:pPr>
      <w:rPr>
        <w:rFonts w:hint="default" w:ascii="Courier New" w:hAnsi="Courier New"/>
      </w:rPr>
    </w:lvl>
    <w:lvl w:ilvl="2" w:tplc="2A903DC4">
      <w:start w:val="1"/>
      <w:numFmt w:val="bullet"/>
      <w:lvlText w:val=""/>
      <w:lvlJc w:val="left"/>
      <w:pPr>
        <w:ind w:left="2160" w:hanging="360"/>
      </w:pPr>
      <w:rPr>
        <w:rFonts w:hint="default" w:ascii="Wingdings" w:hAnsi="Wingdings"/>
      </w:rPr>
    </w:lvl>
    <w:lvl w:ilvl="3" w:tplc="E510237C">
      <w:start w:val="1"/>
      <w:numFmt w:val="bullet"/>
      <w:lvlText w:val=""/>
      <w:lvlJc w:val="left"/>
      <w:pPr>
        <w:ind w:left="2880" w:hanging="360"/>
      </w:pPr>
      <w:rPr>
        <w:rFonts w:hint="default" w:ascii="Symbol" w:hAnsi="Symbol"/>
      </w:rPr>
    </w:lvl>
    <w:lvl w:ilvl="4" w:tplc="D8A6E7A2">
      <w:start w:val="1"/>
      <w:numFmt w:val="bullet"/>
      <w:lvlText w:val="o"/>
      <w:lvlJc w:val="left"/>
      <w:pPr>
        <w:ind w:left="3600" w:hanging="360"/>
      </w:pPr>
      <w:rPr>
        <w:rFonts w:hint="default" w:ascii="Courier New" w:hAnsi="Courier New"/>
      </w:rPr>
    </w:lvl>
    <w:lvl w:ilvl="5" w:tplc="BF0E2058">
      <w:start w:val="1"/>
      <w:numFmt w:val="bullet"/>
      <w:lvlText w:val=""/>
      <w:lvlJc w:val="left"/>
      <w:pPr>
        <w:ind w:left="4320" w:hanging="360"/>
      </w:pPr>
      <w:rPr>
        <w:rFonts w:hint="default" w:ascii="Wingdings" w:hAnsi="Wingdings"/>
      </w:rPr>
    </w:lvl>
    <w:lvl w:ilvl="6" w:tplc="2D74000C">
      <w:start w:val="1"/>
      <w:numFmt w:val="bullet"/>
      <w:lvlText w:val=""/>
      <w:lvlJc w:val="left"/>
      <w:pPr>
        <w:ind w:left="5040" w:hanging="360"/>
      </w:pPr>
      <w:rPr>
        <w:rFonts w:hint="default" w:ascii="Symbol" w:hAnsi="Symbol"/>
      </w:rPr>
    </w:lvl>
    <w:lvl w:ilvl="7" w:tplc="0EECC27C">
      <w:start w:val="1"/>
      <w:numFmt w:val="bullet"/>
      <w:lvlText w:val="o"/>
      <w:lvlJc w:val="left"/>
      <w:pPr>
        <w:ind w:left="5760" w:hanging="360"/>
      </w:pPr>
      <w:rPr>
        <w:rFonts w:hint="default" w:ascii="Courier New" w:hAnsi="Courier New"/>
      </w:rPr>
    </w:lvl>
    <w:lvl w:ilvl="8" w:tplc="B5FAC34A">
      <w:start w:val="1"/>
      <w:numFmt w:val="bullet"/>
      <w:lvlText w:val=""/>
      <w:lvlJc w:val="left"/>
      <w:pPr>
        <w:ind w:left="6480" w:hanging="360"/>
      </w:pPr>
      <w:rPr>
        <w:rFonts w:hint="default" w:ascii="Wingdings" w:hAnsi="Wingdings"/>
      </w:rPr>
    </w:lvl>
  </w:abstractNum>
  <w:abstractNum w:abstractNumId="2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3" w15:restartNumberingAfterBreak="0">
    <w:nsid w:val="4A196921"/>
    <w:multiLevelType w:val="hybridMultilevel"/>
    <w:tmpl w:val="FFFFFFFF"/>
    <w:lvl w:ilvl="0" w:tplc="032CF734">
      <w:start w:val="1"/>
      <w:numFmt w:val="bullet"/>
      <w:lvlText w:val=""/>
      <w:lvlJc w:val="left"/>
      <w:pPr>
        <w:ind w:left="720" w:hanging="360"/>
      </w:pPr>
      <w:rPr>
        <w:rFonts w:hint="default" w:ascii="Symbol" w:hAnsi="Symbol"/>
      </w:rPr>
    </w:lvl>
    <w:lvl w:ilvl="1" w:tplc="0706F172">
      <w:start w:val="1"/>
      <w:numFmt w:val="bullet"/>
      <w:lvlText w:val="o"/>
      <w:lvlJc w:val="left"/>
      <w:pPr>
        <w:ind w:left="1440" w:hanging="360"/>
      </w:pPr>
      <w:rPr>
        <w:rFonts w:hint="default" w:ascii="Courier New" w:hAnsi="Courier New"/>
      </w:rPr>
    </w:lvl>
    <w:lvl w:ilvl="2" w:tplc="3AC61C9C">
      <w:start w:val="1"/>
      <w:numFmt w:val="bullet"/>
      <w:lvlText w:val=""/>
      <w:lvlJc w:val="left"/>
      <w:pPr>
        <w:ind w:left="2160" w:hanging="360"/>
      </w:pPr>
      <w:rPr>
        <w:rFonts w:hint="default" w:ascii="Wingdings" w:hAnsi="Wingdings"/>
      </w:rPr>
    </w:lvl>
    <w:lvl w:ilvl="3" w:tplc="E7C889CE">
      <w:start w:val="1"/>
      <w:numFmt w:val="bullet"/>
      <w:lvlText w:val=""/>
      <w:lvlJc w:val="left"/>
      <w:pPr>
        <w:ind w:left="2880" w:hanging="360"/>
      </w:pPr>
      <w:rPr>
        <w:rFonts w:hint="default" w:ascii="Symbol" w:hAnsi="Symbol"/>
      </w:rPr>
    </w:lvl>
    <w:lvl w:ilvl="4" w:tplc="34447950">
      <w:start w:val="1"/>
      <w:numFmt w:val="bullet"/>
      <w:lvlText w:val="o"/>
      <w:lvlJc w:val="left"/>
      <w:pPr>
        <w:ind w:left="3600" w:hanging="360"/>
      </w:pPr>
      <w:rPr>
        <w:rFonts w:hint="default" w:ascii="Courier New" w:hAnsi="Courier New"/>
      </w:rPr>
    </w:lvl>
    <w:lvl w:ilvl="5" w:tplc="90660BFC">
      <w:start w:val="1"/>
      <w:numFmt w:val="bullet"/>
      <w:lvlText w:val=""/>
      <w:lvlJc w:val="left"/>
      <w:pPr>
        <w:ind w:left="4320" w:hanging="360"/>
      </w:pPr>
      <w:rPr>
        <w:rFonts w:hint="default" w:ascii="Wingdings" w:hAnsi="Wingdings"/>
      </w:rPr>
    </w:lvl>
    <w:lvl w:ilvl="6" w:tplc="2028E7C6">
      <w:start w:val="1"/>
      <w:numFmt w:val="bullet"/>
      <w:lvlText w:val=""/>
      <w:lvlJc w:val="left"/>
      <w:pPr>
        <w:ind w:left="5040" w:hanging="360"/>
      </w:pPr>
      <w:rPr>
        <w:rFonts w:hint="default" w:ascii="Symbol" w:hAnsi="Symbol"/>
      </w:rPr>
    </w:lvl>
    <w:lvl w:ilvl="7" w:tplc="1F6AA42E">
      <w:start w:val="1"/>
      <w:numFmt w:val="bullet"/>
      <w:lvlText w:val="o"/>
      <w:lvlJc w:val="left"/>
      <w:pPr>
        <w:ind w:left="5760" w:hanging="360"/>
      </w:pPr>
      <w:rPr>
        <w:rFonts w:hint="default" w:ascii="Courier New" w:hAnsi="Courier New"/>
      </w:rPr>
    </w:lvl>
    <w:lvl w:ilvl="8" w:tplc="1724428A">
      <w:start w:val="1"/>
      <w:numFmt w:val="bullet"/>
      <w:lvlText w:val=""/>
      <w:lvlJc w:val="left"/>
      <w:pPr>
        <w:ind w:left="6480" w:hanging="360"/>
      </w:pPr>
      <w:rPr>
        <w:rFonts w:hint="default" w:ascii="Wingdings" w:hAnsi="Wingdings"/>
      </w:r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7"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30"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3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3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4">
    <w:abstractNumId w:val="39"/>
  </w:num>
  <w:num w:numId="43">
    <w:abstractNumId w:val="38"/>
  </w:num>
  <w:num w:numId="1" w16cid:durableId="148064103">
    <w:abstractNumId w:val="8"/>
  </w:num>
  <w:num w:numId="2" w16cid:durableId="539517690">
    <w:abstractNumId w:val="0"/>
  </w:num>
  <w:num w:numId="3" w16cid:durableId="1342704689">
    <w:abstractNumId w:val="36"/>
  </w:num>
  <w:num w:numId="4" w16cid:durableId="1874802311">
    <w:abstractNumId w:val="4"/>
  </w:num>
  <w:num w:numId="5" w16cid:durableId="493649195">
    <w:abstractNumId w:val="19"/>
  </w:num>
  <w:num w:numId="6" w16cid:durableId="1461454597">
    <w:abstractNumId w:val="30"/>
  </w:num>
  <w:num w:numId="7" w16cid:durableId="312104634">
    <w:abstractNumId w:val="14"/>
  </w:num>
  <w:num w:numId="8" w16cid:durableId="328758102">
    <w:abstractNumId w:val="26"/>
  </w:num>
  <w:num w:numId="9" w16cid:durableId="271934173">
    <w:abstractNumId w:val="12"/>
  </w:num>
  <w:num w:numId="10" w16cid:durableId="277687748">
    <w:abstractNumId w:val="13"/>
  </w:num>
  <w:num w:numId="11" w16cid:durableId="21059511">
    <w:abstractNumId w:val="16"/>
  </w:num>
  <w:num w:numId="12" w16cid:durableId="747843244">
    <w:abstractNumId w:val="31"/>
  </w:num>
  <w:num w:numId="13" w16cid:durableId="1793279753">
    <w:abstractNumId w:val="33"/>
  </w:num>
  <w:num w:numId="14" w16cid:durableId="507838896">
    <w:abstractNumId w:val="3"/>
  </w:num>
  <w:num w:numId="15" w16cid:durableId="714624119">
    <w:abstractNumId w:val="22"/>
  </w:num>
  <w:num w:numId="16" w16cid:durableId="1577082665">
    <w:abstractNumId w:val="7"/>
  </w:num>
  <w:num w:numId="17" w16cid:durableId="189804108">
    <w:abstractNumId w:val="29"/>
  </w:num>
  <w:num w:numId="18" w16cid:durableId="1943536752">
    <w:abstractNumId w:val="15"/>
  </w:num>
  <w:num w:numId="19" w16cid:durableId="264460264">
    <w:abstractNumId w:val="11"/>
  </w:num>
  <w:num w:numId="20" w16cid:durableId="1251886130">
    <w:abstractNumId w:val="34"/>
  </w:num>
  <w:num w:numId="21" w16cid:durableId="1596016411">
    <w:abstractNumId w:val="18"/>
  </w:num>
  <w:num w:numId="22" w16cid:durableId="1561018935">
    <w:abstractNumId w:val="1"/>
  </w:num>
  <w:num w:numId="23" w16cid:durableId="1169096736">
    <w:abstractNumId w:val="6"/>
  </w:num>
  <w:num w:numId="24" w16cid:durableId="290479389">
    <w:abstractNumId w:val="24"/>
  </w:num>
  <w:num w:numId="25" w16cid:durableId="998194144">
    <w:abstractNumId w:val="21"/>
  </w:num>
  <w:num w:numId="26" w16cid:durableId="776297507">
    <w:abstractNumId w:val="28"/>
  </w:num>
  <w:num w:numId="27" w16cid:durableId="1406339807">
    <w:abstractNumId w:val="27"/>
  </w:num>
  <w:num w:numId="28" w16cid:durableId="1078792026">
    <w:abstractNumId w:val="10"/>
  </w:num>
  <w:num w:numId="29" w16cid:durableId="1648512269">
    <w:abstractNumId w:val="9"/>
  </w:num>
  <w:num w:numId="30" w16cid:durableId="1372072029">
    <w:abstractNumId w:val="17"/>
  </w:num>
  <w:num w:numId="31" w16cid:durableId="1569536944">
    <w:abstractNumId w:val="17"/>
    <w:lvlOverride w:ilvl="0">
      <w:startOverride w:val="1"/>
    </w:lvlOverride>
    <w:lvlOverride w:ilvl="1">
      <w:startOverride w:val="1"/>
    </w:lvlOverride>
    <w:lvlOverride w:ilvl="2">
      <w:startOverride w:val="1"/>
    </w:lvlOverride>
  </w:num>
  <w:num w:numId="32" w16cid:durableId="1399480590">
    <w:abstractNumId w:val="35"/>
  </w:num>
  <w:num w:numId="33" w16cid:durableId="1162426106">
    <w:abstractNumId w:val="37"/>
  </w:num>
  <w:num w:numId="34" w16cid:durableId="1092552639">
    <w:abstractNumId w:val="32"/>
  </w:num>
  <w:num w:numId="35" w16cid:durableId="1736735501">
    <w:abstractNumId w:val="5"/>
  </w:num>
  <w:num w:numId="36" w16cid:durableId="1006136419">
    <w:abstractNumId w:val="2"/>
  </w:num>
  <w:num w:numId="37" w16cid:durableId="1789814387">
    <w:abstractNumId w:val="25"/>
  </w:num>
  <w:num w:numId="38" w16cid:durableId="9647090">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2756321">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5883032">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23425474">
    <w:abstractNumId w:val="23"/>
  </w:num>
  <w:num w:numId="42" w16cid:durableId="105320524">
    <w:abstractNumId w:val="2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miguel torres camara">
    <w15:presenceInfo w15:providerId="AD" w15:userId="S::jose.torres219@comunidadunir.net::6da2ff9f-a4cb-4112-abbf-41876887af6c"/>
  </w15:person>
  <w15:person w15:author="efrel armando lopez caceres">
    <w15:presenceInfo w15:providerId="AD" w15:userId="S::efrelarmando.lopez041@comunidadunir.net::b2c49ce0-0171-493e-a765-267bb8ee5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2AA"/>
    <w:rsid w:val="00025B76"/>
    <w:rsid w:val="00026621"/>
    <w:rsid w:val="00034DA4"/>
    <w:rsid w:val="00043956"/>
    <w:rsid w:val="0005532A"/>
    <w:rsid w:val="000757FF"/>
    <w:rsid w:val="00081009"/>
    <w:rsid w:val="00081560"/>
    <w:rsid w:val="0008390D"/>
    <w:rsid w:val="00092996"/>
    <w:rsid w:val="000944EC"/>
    <w:rsid w:val="000A1265"/>
    <w:rsid w:val="000B5331"/>
    <w:rsid w:val="000C661B"/>
    <w:rsid w:val="000D09A0"/>
    <w:rsid w:val="000D5E09"/>
    <w:rsid w:val="000E0CC7"/>
    <w:rsid w:val="00122830"/>
    <w:rsid w:val="001252BC"/>
    <w:rsid w:val="00130E59"/>
    <w:rsid w:val="00137D2F"/>
    <w:rsid w:val="001526D9"/>
    <w:rsid w:val="0016080C"/>
    <w:rsid w:val="00166012"/>
    <w:rsid w:val="00171619"/>
    <w:rsid w:val="0017435A"/>
    <w:rsid w:val="00176DFC"/>
    <w:rsid w:val="00190B84"/>
    <w:rsid w:val="00194057"/>
    <w:rsid w:val="001944D1"/>
    <w:rsid w:val="00196EF2"/>
    <w:rsid w:val="001A2FF9"/>
    <w:rsid w:val="001A6AA9"/>
    <w:rsid w:val="001B03DA"/>
    <w:rsid w:val="001B59CD"/>
    <w:rsid w:val="001C192D"/>
    <w:rsid w:val="001C1B5D"/>
    <w:rsid w:val="001C2AB4"/>
    <w:rsid w:val="001C2FB3"/>
    <w:rsid w:val="001C4EA4"/>
    <w:rsid w:val="001D46C8"/>
    <w:rsid w:val="001D57E2"/>
    <w:rsid w:val="001D76E5"/>
    <w:rsid w:val="001E62CD"/>
    <w:rsid w:val="0020605D"/>
    <w:rsid w:val="002071D4"/>
    <w:rsid w:val="00211EDC"/>
    <w:rsid w:val="00234095"/>
    <w:rsid w:val="00235CE3"/>
    <w:rsid w:val="00237128"/>
    <w:rsid w:val="00241B2C"/>
    <w:rsid w:val="002425C5"/>
    <w:rsid w:val="00243A8B"/>
    <w:rsid w:val="00244EAD"/>
    <w:rsid w:val="00252BBA"/>
    <w:rsid w:val="00266CBA"/>
    <w:rsid w:val="00270119"/>
    <w:rsid w:val="00272E75"/>
    <w:rsid w:val="00273012"/>
    <w:rsid w:val="0028D886"/>
    <w:rsid w:val="002904CE"/>
    <w:rsid w:val="002924F1"/>
    <w:rsid w:val="002948A5"/>
    <w:rsid w:val="002A04D4"/>
    <w:rsid w:val="002A5B0C"/>
    <w:rsid w:val="002B3E99"/>
    <w:rsid w:val="002B40D3"/>
    <w:rsid w:val="002E346A"/>
    <w:rsid w:val="002F6467"/>
    <w:rsid w:val="00300BB0"/>
    <w:rsid w:val="00316A6B"/>
    <w:rsid w:val="003176CB"/>
    <w:rsid w:val="003233AB"/>
    <w:rsid w:val="00327D49"/>
    <w:rsid w:val="00336DDD"/>
    <w:rsid w:val="00336EA6"/>
    <w:rsid w:val="0034192C"/>
    <w:rsid w:val="00350B2E"/>
    <w:rsid w:val="0035148F"/>
    <w:rsid w:val="00353387"/>
    <w:rsid w:val="0035422F"/>
    <w:rsid w:val="00354D98"/>
    <w:rsid w:val="00370EDF"/>
    <w:rsid w:val="003739F2"/>
    <w:rsid w:val="00382E79"/>
    <w:rsid w:val="003A50C3"/>
    <w:rsid w:val="003B42EC"/>
    <w:rsid w:val="003C7830"/>
    <w:rsid w:val="003D1A96"/>
    <w:rsid w:val="003F0CA1"/>
    <w:rsid w:val="003F152D"/>
    <w:rsid w:val="003F24BC"/>
    <w:rsid w:val="00423E85"/>
    <w:rsid w:val="00436FA0"/>
    <w:rsid w:val="00461979"/>
    <w:rsid w:val="0047569D"/>
    <w:rsid w:val="0048445F"/>
    <w:rsid w:val="00490EAC"/>
    <w:rsid w:val="004967C9"/>
    <w:rsid w:val="004A04AD"/>
    <w:rsid w:val="004A0536"/>
    <w:rsid w:val="004A702C"/>
    <w:rsid w:val="004C0FCD"/>
    <w:rsid w:val="004D3460"/>
    <w:rsid w:val="004D566D"/>
    <w:rsid w:val="004E037F"/>
    <w:rsid w:val="00500899"/>
    <w:rsid w:val="00506743"/>
    <w:rsid w:val="00507BAD"/>
    <w:rsid w:val="00514164"/>
    <w:rsid w:val="00521A79"/>
    <w:rsid w:val="00535F70"/>
    <w:rsid w:val="00542853"/>
    <w:rsid w:val="00556E52"/>
    <w:rsid w:val="00562CA0"/>
    <w:rsid w:val="00593F09"/>
    <w:rsid w:val="00596B3C"/>
    <w:rsid w:val="005A1CF6"/>
    <w:rsid w:val="005A2B04"/>
    <w:rsid w:val="005A6E18"/>
    <w:rsid w:val="005B3AB6"/>
    <w:rsid w:val="005C1C73"/>
    <w:rsid w:val="005C420C"/>
    <w:rsid w:val="005D0F46"/>
    <w:rsid w:val="005D4C0B"/>
    <w:rsid w:val="005D549B"/>
    <w:rsid w:val="005F0500"/>
    <w:rsid w:val="005F110C"/>
    <w:rsid w:val="00602574"/>
    <w:rsid w:val="006056D2"/>
    <w:rsid w:val="00636897"/>
    <w:rsid w:val="006403BD"/>
    <w:rsid w:val="00642BA6"/>
    <w:rsid w:val="00653A94"/>
    <w:rsid w:val="0066672A"/>
    <w:rsid w:val="00670B3B"/>
    <w:rsid w:val="00673D42"/>
    <w:rsid w:val="0067645E"/>
    <w:rsid w:val="00692D10"/>
    <w:rsid w:val="006A427F"/>
    <w:rsid w:val="006A4C97"/>
    <w:rsid w:val="006A56B3"/>
    <w:rsid w:val="006B02A7"/>
    <w:rsid w:val="006B24A2"/>
    <w:rsid w:val="006D3B11"/>
    <w:rsid w:val="006D7B06"/>
    <w:rsid w:val="006E42C4"/>
    <w:rsid w:val="006F2CB9"/>
    <w:rsid w:val="006F7195"/>
    <w:rsid w:val="007077DF"/>
    <w:rsid w:val="00711904"/>
    <w:rsid w:val="007276FA"/>
    <w:rsid w:val="00727AE8"/>
    <w:rsid w:val="00733190"/>
    <w:rsid w:val="00750978"/>
    <w:rsid w:val="00751A0E"/>
    <w:rsid w:val="007550B7"/>
    <w:rsid w:val="00771DE1"/>
    <w:rsid w:val="00783DCC"/>
    <w:rsid w:val="00793FDB"/>
    <w:rsid w:val="00795A39"/>
    <w:rsid w:val="007B4181"/>
    <w:rsid w:val="007B76BF"/>
    <w:rsid w:val="007E0007"/>
    <w:rsid w:val="007E04F8"/>
    <w:rsid w:val="007E0C1A"/>
    <w:rsid w:val="007E7C6C"/>
    <w:rsid w:val="00806DFC"/>
    <w:rsid w:val="00811669"/>
    <w:rsid w:val="008139C8"/>
    <w:rsid w:val="00821CA0"/>
    <w:rsid w:val="00821D63"/>
    <w:rsid w:val="0082670A"/>
    <w:rsid w:val="00834548"/>
    <w:rsid w:val="008414E8"/>
    <w:rsid w:val="00853F7B"/>
    <w:rsid w:val="008544B8"/>
    <w:rsid w:val="008574D5"/>
    <w:rsid w:val="00863C43"/>
    <w:rsid w:val="00877054"/>
    <w:rsid w:val="008958B1"/>
    <w:rsid w:val="008A283D"/>
    <w:rsid w:val="008A30B1"/>
    <w:rsid w:val="008B5BE0"/>
    <w:rsid w:val="008B78B4"/>
    <w:rsid w:val="008C0CF2"/>
    <w:rsid w:val="008C16EB"/>
    <w:rsid w:val="008D4604"/>
    <w:rsid w:val="008E0EE0"/>
    <w:rsid w:val="008E30AB"/>
    <w:rsid w:val="008E326B"/>
    <w:rsid w:val="008E4EB4"/>
    <w:rsid w:val="00914BA4"/>
    <w:rsid w:val="00920246"/>
    <w:rsid w:val="00920B7C"/>
    <w:rsid w:val="00930C62"/>
    <w:rsid w:val="00941B8A"/>
    <w:rsid w:val="00944C5A"/>
    <w:rsid w:val="009450AB"/>
    <w:rsid w:val="00947B4F"/>
    <w:rsid w:val="00977178"/>
    <w:rsid w:val="00996948"/>
    <w:rsid w:val="009A03FE"/>
    <w:rsid w:val="009A2FA9"/>
    <w:rsid w:val="009A684C"/>
    <w:rsid w:val="009B2037"/>
    <w:rsid w:val="009D34DA"/>
    <w:rsid w:val="009E729C"/>
    <w:rsid w:val="009F221A"/>
    <w:rsid w:val="009F38E3"/>
    <w:rsid w:val="009F6F17"/>
    <w:rsid w:val="00A365F1"/>
    <w:rsid w:val="00A416DD"/>
    <w:rsid w:val="00A42C10"/>
    <w:rsid w:val="00A55495"/>
    <w:rsid w:val="00A725E6"/>
    <w:rsid w:val="00A75783"/>
    <w:rsid w:val="00A8302A"/>
    <w:rsid w:val="00A83514"/>
    <w:rsid w:val="00A84E59"/>
    <w:rsid w:val="00A90713"/>
    <w:rsid w:val="00A976F0"/>
    <w:rsid w:val="00AA5C7D"/>
    <w:rsid w:val="00AC1FF0"/>
    <w:rsid w:val="00AF681F"/>
    <w:rsid w:val="00B026E1"/>
    <w:rsid w:val="00B04626"/>
    <w:rsid w:val="00B077AF"/>
    <w:rsid w:val="00B34BF5"/>
    <w:rsid w:val="00B448AD"/>
    <w:rsid w:val="00B46249"/>
    <w:rsid w:val="00B51192"/>
    <w:rsid w:val="00B52802"/>
    <w:rsid w:val="00B56FB6"/>
    <w:rsid w:val="00B60548"/>
    <w:rsid w:val="00B745F2"/>
    <w:rsid w:val="00B7B775"/>
    <w:rsid w:val="00B81E52"/>
    <w:rsid w:val="00B94355"/>
    <w:rsid w:val="00B955A1"/>
    <w:rsid w:val="00B97395"/>
    <w:rsid w:val="00BB12E6"/>
    <w:rsid w:val="00BB470D"/>
    <w:rsid w:val="00BD4B50"/>
    <w:rsid w:val="00BE7B32"/>
    <w:rsid w:val="00C00E0F"/>
    <w:rsid w:val="00C03714"/>
    <w:rsid w:val="00C0793F"/>
    <w:rsid w:val="00C10A65"/>
    <w:rsid w:val="00C203AE"/>
    <w:rsid w:val="00C20B13"/>
    <w:rsid w:val="00C235D4"/>
    <w:rsid w:val="00C23992"/>
    <w:rsid w:val="00C23C34"/>
    <w:rsid w:val="00C24237"/>
    <w:rsid w:val="00C24F54"/>
    <w:rsid w:val="00C255A0"/>
    <w:rsid w:val="00C308C3"/>
    <w:rsid w:val="00C443D1"/>
    <w:rsid w:val="00C44B64"/>
    <w:rsid w:val="00C455F2"/>
    <w:rsid w:val="00C518F5"/>
    <w:rsid w:val="00C757CA"/>
    <w:rsid w:val="00C84740"/>
    <w:rsid w:val="00C91A28"/>
    <w:rsid w:val="00C9222E"/>
    <w:rsid w:val="00C92760"/>
    <w:rsid w:val="00C94353"/>
    <w:rsid w:val="00C95677"/>
    <w:rsid w:val="00CA0022"/>
    <w:rsid w:val="00CA0785"/>
    <w:rsid w:val="00CA1B05"/>
    <w:rsid w:val="00CA359C"/>
    <w:rsid w:val="00CA39CC"/>
    <w:rsid w:val="00CA4C3D"/>
    <w:rsid w:val="00CA62DD"/>
    <w:rsid w:val="00CA789F"/>
    <w:rsid w:val="00CB289E"/>
    <w:rsid w:val="00CC3CB9"/>
    <w:rsid w:val="00CD14C6"/>
    <w:rsid w:val="00CD15D3"/>
    <w:rsid w:val="00CD5988"/>
    <w:rsid w:val="00CE2B01"/>
    <w:rsid w:val="00CF01CC"/>
    <w:rsid w:val="00D04008"/>
    <w:rsid w:val="00D0499C"/>
    <w:rsid w:val="00D21D2E"/>
    <w:rsid w:val="00D30C75"/>
    <w:rsid w:val="00D34BAD"/>
    <w:rsid w:val="00D355ED"/>
    <w:rsid w:val="00D42481"/>
    <w:rsid w:val="00D87DA9"/>
    <w:rsid w:val="00D92F3B"/>
    <w:rsid w:val="00D936E1"/>
    <w:rsid w:val="00D952D8"/>
    <w:rsid w:val="00D971A1"/>
    <w:rsid w:val="00DA0F97"/>
    <w:rsid w:val="00DA0FCE"/>
    <w:rsid w:val="00DA43A0"/>
    <w:rsid w:val="00DB67DA"/>
    <w:rsid w:val="00DC17B0"/>
    <w:rsid w:val="00DF01CE"/>
    <w:rsid w:val="00DF3BF2"/>
    <w:rsid w:val="00E11B5A"/>
    <w:rsid w:val="00E517CA"/>
    <w:rsid w:val="00E518C5"/>
    <w:rsid w:val="00E56DFE"/>
    <w:rsid w:val="00E62AD5"/>
    <w:rsid w:val="00E769EB"/>
    <w:rsid w:val="00E76BE8"/>
    <w:rsid w:val="00E76D35"/>
    <w:rsid w:val="00E81BC6"/>
    <w:rsid w:val="00E87B75"/>
    <w:rsid w:val="00E94CF7"/>
    <w:rsid w:val="00EA4786"/>
    <w:rsid w:val="00EA6976"/>
    <w:rsid w:val="00EA710F"/>
    <w:rsid w:val="00EC2F12"/>
    <w:rsid w:val="00EC4EA9"/>
    <w:rsid w:val="00EC62F6"/>
    <w:rsid w:val="00EC771B"/>
    <w:rsid w:val="00ED1546"/>
    <w:rsid w:val="00ED3731"/>
    <w:rsid w:val="00ED4C3A"/>
    <w:rsid w:val="00EF0FC4"/>
    <w:rsid w:val="00EF14BC"/>
    <w:rsid w:val="00F06610"/>
    <w:rsid w:val="00F249DB"/>
    <w:rsid w:val="00F252A7"/>
    <w:rsid w:val="00F25ADC"/>
    <w:rsid w:val="00F30F01"/>
    <w:rsid w:val="00F31343"/>
    <w:rsid w:val="00F40903"/>
    <w:rsid w:val="00F55627"/>
    <w:rsid w:val="00F739A2"/>
    <w:rsid w:val="00F77FBA"/>
    <w:rsid w:val="00F85354"/>
    <w:rsid w:val="00FA0670"/>
    <w:rsid w:val="00FA07BD"/>
    <w:rsid w:val="00FA21E3"/>
    <w:rsid w:val="00FA4A4E"/>
    <w:rsid w:val="00FA7395"/>
    <w:rsid w:val="00FA7727"/>
    <w:rsid w:val="00FB2B62"/>
    <w:rsid w:val="00FC3D7F"/>
    <w:rsid w:val="00FC4A7B"/>
    <w:rsid w:val="00FD46AB"/>
    <w:rsid w:val="00FD731D"/>
    <w:rsid w:val="00FE1549"/>
    <w:rsid w:val="00FE29CC"/>
    <w:rsid w:val="00FE43BC"/>
    <w:rsid w:val="0114BBCD"/>
    <w:rsid w:val="018E5D37"/>
    <w:rsid w:val="01ED70A4"/>
    <w:rsid w:val="02017260"/>
    <w:rsid w:val="02140126"/>
    <w:rsid w:val="030AADAC"/>
    <w:rsid w:val="037924BC"/>
    <w:rsid w:val="038B88AB"/>
    <w:rsid w:val="041893A0"/>
    <w:rsid w:val="04211AE7"/>
    <w:rsid w:val="043004DA"/>
    <w:rsid w:val="0455D776"/>
    <w:rsid w:val="0477C478"/>
    <w:rsid w:val="048776F8"/>
    <w:rsid w:val="04A0F640"/>
    <w:rsid w:val="05206A14"/>
    <w:rsid w:val="05AFA2F1"/>
    <w:rsid w:val="05B10B51"/>
    <w:rsid w:val="05D2C8ED"/>
    <w:rsid w:val="06D37110"/>
    <w:rsid w:val="06E012C4"/>
    <w:rsid w:val="0732B335"/>
    <w:rsid w:val="07D12136"/>
    <w:rsid w:val="07D62A84"/>
    <w:rsid w:val="08561A13"/>
    <w:rsid w:val="08C55A57"/>
    <w:rsid w:val="0918F88B"/>
    <w:rsid w:val="0921031B"/>
    <w:rsid w:val="0922E0F8"/>
    <w:rsid w:val="093485D6"/>
    <w:rsid w:val="094875F1"/>
    <w:rsid w:val="0950D9D2"/>
    <w:rsid w:val="0A5A9170"/>
    <w:rsid w:val="0AE426EE"/>
    <w:rsid w:val="0B56EDFC"/>
    <w:rsid w:val="0BA33B32"/>
    <w:rsid w:val="0BAC7D96"/>
    <w:rsid w:val="0BCE6616"/>
    <w:rsid w:val="0BD3558A"/>
    <w:rsid w:val="0BF0FC0D"/>
    <w:rsid w:val="0C4EDE7A"/>
    <w:rsid w:val="0C513A39"/>
    <w:rsid w:val="0C73B5BE"/>
    <w:rsid w:val="0CC7A992"/>
    <w:rsid w:val="0D3E3EA4"/>
    <w:rsid w:val="0D435FB1"/>
    <w:rsid w:val="0D4886BA"/>
    <w:rsid w:val="0DB37EE8"/>
    <w:rsid w:val="0E8774E8"/>
    <w:rsid w:val="0EAA530E"/>
    <w:rsid w:val="0F03987E"/>
    <w:rsid w:val="0F88B3A7"/>
    <w:rsid w:val="0F92849F"/>
    <w:rsid w:val="0F9B1B27"/>
    <w:rsid w:val="0F9B5745"/>
    <w:rsid w:val="0FA85ECD"/>
    <w:rsid w:val="0FFD6019"/>
    <w:rsid w:val="10C5CA1C"/>
    <w:rsid w:val="10F52226"/>
    <w:rsid w:val="10FE11EA"/>
    <w:rsid w:val="119BA216"/>
    <w:rsid w:val="11A87731"/>
    <w:rsid w:val="11CE5A7F"/>
    <w:rsid w:val="12B2648D"/>
    <w:rsid w:val="13A9F421"/>
    <w:rsid w:val="1405E924"/>
    <w:rsid w:val="1455095A"/>
    <w:rsid w:val="14A6293A"/>
    <w:rsid w:val="14AC7B45"/>
    <w:rsid w:val="152B7A2F"/>
    <w:rsid w:val="1536E15A"/>
    <w:rsid w:val="155F26BE"/>
    <w:rsid w:val="1571F5C1"/>
    <w:rsid w:val="1618FFAC"/>
    <w:rsid w:val="163E3803"/>
    <w:rsid w:val="16911F62"/>
    <w:rsid w:val="16D24C98"/>
    <w:rsid w:val="16DC21B5"/>
    <w:rsid w:val="16E15851"/>
    <w:rsid w:val="173B9C94"/>
    <w:rsid w:val="1740ACEA"/>
    <w:rsid w:val="175E3A77"/>
    <w:rsid w:val="1761881F"/>
    <w:rsid w:val="184F532C"/>
    <w:rsid w:val="189682F8"/>
    <w:rsid w:val="18D0AFFC"/>
    <w:rsid w:val="191A7453"/>
    <w:rsid w:val="197462CD"/>
    <w:rsid w:val="1A41CCAF"/>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6FEC05"/>
    <w:rsid w:val="1EFF01BA"/>
    <w:rsid w:val="1F7B62E9"/>
    <w:rsid w:val="1F8C0C2C"/>
    <w:rsid w:val="1FB473DE"/>
    <w:rsid w:val="1FDA3E38"/>
    <w:rsid w:val="204F1DF1"/>
    <w:rsid w:val="20C9A35F"/>
    <w:rsid w:val="20FB16A6"/>
    <w:rsid w:val="21B7B369"/>
    <w:rsid w:val="22527894"/>
    <w:rsid w:val="2261F0FA"/>
    <w:rsid w:val="22765A70"/>
    <w:rsid w:val="2316AA68"/>
    <w:rsid w:val="23332AC0"/>
    <w:rsid w:val="2361089E"/>
    <w:rsid w:val="237ABB80"/>
    <w:rsid w:val="239E6E16"/>
    <w:rsid w:val="23B59FFF"/>
    <w:rsid w:val="23C79EEE"/>
    <w:rsid w:val="242CC507"/>
    <w:rsid w:val="2490CBD2"/>
    <w:rsid w:val="24A95CC6"/>
    <w:rsid w:val="24FE3178"/>
    <w:rsid w:val="2573C4CA"/>
    <w:rsid w:val="259C3673"/>
    <w:rsid w:val="2669C9AD"/>
    <w:rsid w:val="26C90D23"/>
    <w:rsid w:val="270A1835"/>
    <w:rsid w:val="273A84DE"/>
    <w:rsid w:val="27444F66"/>
    <w:rsid w:val="2798B6B4"/>
    <w:rsid w:val="27A92035"/>
    <w:rsid w:val="27D53CD8"/>
    <w:rsid w:val="27EA0C5B"/>
    <w:rsid w:val="280266BD"/>
    <w:rsid w:val="2830BC14"/>
    <w:rsid w:val="2902090B"/>
    <w:rsid w:val="29F09CA4"/>
    <w:rsid w:val="2A411BFD"/>
    <w:rsid w:val="2AF2FC00"/>
    <w:rsid w:val="2B0F4C4B"/>
    <w:rsid w:val="2B2F2DF9"/>
    <w:rsid w:val="2B6AE355"/>
    <w:rsid w:val="2B7BBE9A"/>
    <w:rsid w:val="2B8BA0F7"/>
    <w:rsid w:val="2B9DA3F2"/>
    <w:rsid w:val="2BA6A851"/>
    <w:rsid w:val="2BEC671F"/>
    <w:rsid w:val="2C07C05C"/>
    <w:rsid w:val="2C6B5A90"/>
    <w:rsid w:val="2C80F727"/>
    <w:rsid w:val="2CA42967"/>
    <w:rsid w:val="2CAB6140"/>
    <w:rsid w:val="2CCCE94A"/>
    <w:rsid w:val="2D73A5E7"/>
    <w:rsid w:val="2DC0F87A"/>
    <w:rsid w:val="2E149489"/>
    <w:rsid w:val="2E463B16"/>
    <w:rsid w:val="2E9C4589"/>
    <w:rsid w:val="2EDEDB29"/>
    <w:rsid w:val="2EF981E1"/>
    <w:rsid w:val="2F0BFB98"/>
    <w:rsid w:val="2F9AD24C"/>
    <w:rsid w:val="2FF8C595"/>
    <w:rsid w:val="30579930"/>
    <w:rsid w:val="308D9296"/>
    <w:rsid w:val="31627E77"/>
    <w:rsid w:val="31995190"/>
    <w:rsid w:val="31F145A0"/>
    <w:rsid w:val="3204E5A8"/>
    <w:rsid w:val="32335065"/>
    <w:rsid w:val="327B0C52"/>
    <w:rsid w:val="32EB935C"/>
    <w:rsid w:val="32EBFCFD"/>
    <w:rsid w:val="32F45902"/>
    <w:rsid w:val="32F8E97A"/>
    <w:rsid w:val="332B97ED"/>
    <w:rsid w:val="33686696"/>
    <w:rsid w:val="3422F213"/>
    <w:rsid w:val="3498700E"/>
    <w:rsid w:val="35D70A64"/>
    <w:rsid w:val="36177390"/>
    <w:rsid w:val="363161D7"/>
    <w:rsid w:val="364D5C8C"/>
    <w:rsid w:val="366461CF"/>
    <w:rsid w:val="36803C51"/>
    <w:rsid w:val="3708C140"/>
    <w:rsid w:val="37236D0E"/>
    <w:rsid w:val="379F80B6"/>
    <w:rsid w:val="37AA692A"/>
    <w:rsid w:val="37D8B953"/>
    <w:rsid w:val="38537C11"/>
    <w:rsid w:val="388ECEF0"/>
    <w:rsid w:val="38E10508"/>
    <w:rsid w:val="3941384F"/>
    <w:rsid w:val="395CE75C"/>
    <w:rsid w:val="396FD84D"/>
    <w:rsid w:val="39F36DE2"/>
    <w:rsid w:val="39F419D1"/>
    <w:rsid w:val="3A0CE0F7"/>
    <w:rsid w:val="3A60AE08"/>
    <w:rsid w:val="3AB4783C"/>
    <w:rsid w:val="3ACB9C5C"/>
    <w:rsid w:val="3AE6AD47"/>
    <w:rsid w:val="3B4983B5"/>
    <w:rsid w:val="3B7BAB34"/>
    <w:rsid w:val="3C05EB1C"/>
    <w:rsid w:val="3C1A39DE"/>
    <w:rsid w:val="3C3BCFFA"/>
    <w:rsid w:val="3C771CA8"/>
    <w:rsid w:val="3C7FE533"/>
    <w:rsid w:val="3CB8C5FA"/>
    <w:rsid w:val="3D105EC5"/>
    <w:rsid w:val="3D2CBF6B"/>
    <w:rsid w:val="3DC471A9"/>
    <w:rsid w:val="3E076ECC"/>
    <w:rsid w:val="3E5075A9"/>
    <w:rsid w:val="3E66936C"/>
    <w:rsid w:val="3EBEAA77"/>
    <w:rsid w:val="3EDCDD8B"/>
    <w:rsid w:val="3F25D211"/>
    <w:rsid w:val="40425E7A"/>
    <w:rsid w:val="406D7466"/>
    <w:rsid w:val="4073F5A8"/>
    <w:rsid w:val="40B51D1A"/>
    <w:rsid w:val="40D5F1B7"/>
    <w:rsid w:val="40E2925B"/>
    <w:rsid w:val="410BD357"/>
    <w:rsid w:val="41A74F71"/>
    <w:rsid w:val="41AC7501"/>
    <w:rsid w:val="4221F632"/>
    <w:rsid w:val="42CC938C"/>
    <w:rsid w:val="43BF219C"/>
    <w:rsid w:val="43CFE985"/>
    <w:rsid w:val="441D835D"/>
    <w:rsid w:val="442AA430"/>
    <w:rsid w:val="449935A9"/>
    <w:rsid w:val="44A1DA8C"/>
    <w:rsid w:val="4554A539"/>
    <w:rsid w:val="455A0BD9"/>
    <w:rsid w:val="456C54E2"/>
    <w:rsid w:val="457069FE"/>
    <w:rsid w:val="46138679"/>
    <w:rsid w:val="46796759"/>
    <w:rsid w:val="4679F4F0"/>
    <w:rsid w:val="46F99079"/>
    <w:rsid w:val="475D76DE"/>
    <w:rsid w:val="4773C010"/>
    <w:rsid w:val="47821EAB"/>
    <w:rsid w:val="47823857"/>
    <w:rsid w:val="481FA22A"/>
    <w:rsid w:val="485F659D"/>
    <w:rsid w:val="49173922"/>
    <w:rsid w:val="49ADE0B6"/>
    <w:rsid w:val="49D9F4F0"/>
    <w:rsid w:val="49F649BA"/>
    <w:rsid w:val="4A064AF8"/>
    <w:rsid w:val="4A103894"/>
    <w:rsid w:val="4A9E9D62"/>
    <w:rsid w:val="4AA154B2"/>
    <w:rsid w:val="4AE3E5B9"/>
    <w:rsid w:val="4AFB5F47"/>
    <w:rsid w:val="4B1AE389"/>
    <w:rsid w:val="4B2A4D4A"/>
    <w:rsid w:val="4B3253A2"/>
    <w:rsid w:val="4BC876A4"/>
    <w:rsid w:val="4C3F4C0E"/>
    <w:rsid w:val="4C783A5C"/>
    <w:rsid w:val="4C862247"/>
    <w:rsid w:val="4D113477"/>
    <w:rsid w:val="4D125804"/>
    <w:rsid w:val="4DAC9A06"/>
    <w:rsid w:val="4F630D63"/>
    <w:rsid w:val="4FBBB687"/>
    <w:rsid w:val="4FF72062"/>
    <w:rsid w:val="500BEB0A"/>
    <w:rsid w:val="500F90A5"/>
    <w:rsid w:val="503E2918"/>
    <w:rsid w:val="503FD3BE"/>
    <w:rsid w:val="50489603"/>
    <w:rsid w:val="513782BB"/>
    <w:rsid w:val="51C316CE"/>
    <w:rsid w:val="5211AA7B"/>
    <w:rsid w:val="52BC35B9"/>
    <w:rsid w:val="530B43AE"/>
    <w:rsid w:val="53220323"/>
    <w:rsid w:val="53240B3F"/>
    <w:rsid w:val="53332A6F"/>
    <w:rsid w:val="5362CAF1"/>
    <w:rsid w:val="53C750FA"/>
    <w:rsid w:val="54146F34"/>
    <w:rsid w:val="547C7EEE"/>
    <w:rsid w:val="5501769A"/>
    <w:rsid w:val="5519368F"/>
    <w:rsid w:val="559F1BEF"/>
    <w:rsid w:val="55B04F70"/>
    <w:rsid w:val="55BB2149"/>
    <w:rsid w:val="55CA5F02"/>
    <w:rsid w:val="561EDC4B"/>
    <w:rsid w:val="56295164"/>
    <w:rsid w:val="564751DC"/>
    <w:rsid w:val="56628914"/>
    <w:rsid w:val="56C936E4"/>
    <w:rsid w:val="57209CBC"/>
    <w:rsid w:val="57A516AC"/>
    <w:rsid w:val="57AD1766"/>
    <w:rsid w:val="582E9E35"/>
    <w:rsid w:val="588838F1"/>
    <w:rsid w:val="58AC3B3C"/>
    <w:rsid w:val="58F8081C"/>
    <w:rsid w:val="59138822"/>
    <w:rsid w:val="59628639"/>
    <w:rsid w:val="59F8EA9C"/>
    <w:rsid w:val="5A08E952"/>
    <w:rsid w:val="5A2B9479"/>
    <w:rsid w:val="5A4D7EBD"/>
    <w:rsid w:val="5A4E2477"/>
    <w:rsid w:val="5AB5BCCF"/>
    <w:rsid w:val="5ACC3B4D"/>
    <w:rsid w:val="5AE8719D"/>
    <w:rsid w:val="5AF4CB8E"/>
    <w:rsid w:val="5B188969"/>
    <w:rsid w:val="5B59EEEA"/>
    <w:rsid w:val="5B9439AC"/>
    <w:rsid w:val="5BB28C42"/>
    <w:rsid w:val="5BF023C0"/>
    <w:rsid w:val="5CB64454"/>
    <w:rsid w:val="5CF63183"/>
    <w:rsid w:val="5D2BBFF4"/>
    <w:rsid w:val="5D9DB9AF"/>
    <w:rsid w:val="5DB9D860"/>
    <w:rsid w:val="5DDE3498"/>
    <w:rsid w:val="5DE4DA6D"/>
    <w:rsid w:val="5E6F66FA"/>
    <w:rsid w:val="5EBF24A2"/>
    <w:rsid w:val="5F0A3BE1"/>
    <w:rsid w:val="5F5D7FA2"/>
    <w:rsid w:val="5FF41286"/>
    <w:rsid w:val="60223963"/>
    <w:rsid w:val="60577CE1"/>
    <w:rsid w:val="60AABE19"/>
    <w:rsid w:val="60CFDD22"/>
    <w:rsid w:val="60E44A27"/>
    <w:rsid w:val="60ED9301"/>
    <w:rsid w:val="614C64F8"/>
    <w:rsid w:val="6156132F"/>
    <w:rsid w:val="617CE4CA"/>
    <w:rsid w:val="619E10CC"/>
    <w:rsid w:val="61D7639A"/>
    <w:rsid w:val="61FBA66D"/>
    <w:rsid w:val="622F0B54"/>
    <w:rsid w:val="6296312C"/>
    <w:rsid w:val="62CE4CF9"/>
    <w:rsid w:val="635583C8"/>
    <w:rsid w:val="635B4E72"/>
    <w:rsid w:val="637BB930"/>
    <w:rsid w:val="639B628B"/>
    <w:rsid w:val="63F7557D"/>
    <w:rsid w:val="645CC873"/>
    <w:rsid w:val="64DCCF1D"/>
    <w:rsid w:val="654AD7BA"/>
    <w:rsid w:val="655A11BF"/>
    <w:rsid w:val="66472C81"/>
    <w:rsid w:val="66D5CFA7"/>
    <w:rsid w:val="67E4B14B"/>
    <w:rsid w:val="67F5F5FE"/>
    <w:rsid w:val="682403B8"/>
    <w:rsid w:val="6852F600"/>
    <w:rsid w:val="68802226"/>
    <w:rsid w:val="68944B8F"/>
    <w:rsid w:val="68ECE3BF"/>
    <w:rsid w:val="69016935"/>
    <w:rsid w:val="695E1887"/>
    <w:rsid w:val="69A5FB06"/>
    <w:rsid w:val="69C0B436"/>
    <w:rsid w:val="6A3871AE"/>
    <w:rsid w:val="6A5A648E"/>
    <w:rsid w:val="6ACAF339"/>
    <w:rsid w:val="6AEC6AB9"/>
    <w:rsid w:val="6B22EA02"/>
    <w:rsid w:val="6B879B76"/>
    <w:rsid w:val="6C0EA447"/>
    <w:rsid w:val="6C4C666D"/>
    <w:rsid w:val="6CED1027"/>
    <w:rsid w:val="6CEED066"/>
    <w:rsid w:val="6CFFA8BD"/>
    <w:rsid w:val="6D5CCB95"/>
    <w:rsid w:val="6D5DB9B3"/>
    <w:rsid w:val="6DD20DB9"/>
    <w:rsid w:val="6EEE9CCC"/>
    <w:rsid w:val="6EF0C69B"/>
    <w:rsid w:val="6EF7C7A8"/>
    <w:rsid w:val="6F220CDD"/>
    <w:rsid w:val="6F32D0F6"/>
    <w:rsid w:val="703A8EA6"/>
    <w:rsid w:val="704C520B"/>
    <w:rsid w:val="70871794"/>
    <w:rsid w:val="70ADFF4C"/>
    <w:rsid w:val="711CA48B"/>
    <w:rsid w:val="7169E849"/>
    <w:rsid w:val="7252099E"/>
    <w:rsid w:val="727FFDCD"/>
    <w:rsid w:val="7307969F"/>
    <w:rsid w:val="734B9D05"/>
    <w:rsid w:val="73E46BE6"/>
    <w:rsid w:val="7476218A"/>
    <w:rsid w:val="7489FC1A"/>
    <w:rsid w:val="74D7D33B"/>
    <w:rsid w:val="752F7473"/>
    <w:rsid w:val="758A4DB0"/>
    <w:rsid w:val="75C995CF"/>
    <w:rsid w:val="75DC413F"/>
    <w:rsid w:val="7633AAAC"/>
    <w:rsid w:val="7686A20A"/>
    <w:rsid w:val="7714881D"/>
    <w:rsid w:val="77A7E1CC"/>
    <w:rsid w:val="77B74491"/>
    <w:rsid w:val="77ED5C73"/>
    <w:rsid w:val="78520165"/>
    <w:rsid w:val="788A19B2"/>
    <w:rsid w:val="78AC10B1"/>
    <w:rsid w:val="78CFA4D5"/>
    <w:rsid w:val="78E1E1A8"/>
    <w:rsid w:val="7920B692"/>
    <w:rsid w:val="7925D778"/>
    <w:rsid w:val="796207E4"/>
    <w:rsid w:val="796A01CE"/>
    <w:rsid w:val="7998D987"/>
    <w:rsid w:val="79DD78E5"/>
    <w:rsid w:val="7A4E79A4"/>
    <w:rsid w:val="7ABFA66D"/>
    <w:rsid w:val="7AD88FA4"/>
    <w:rsid w:val="7B40EDBD"/>
    <w:rsid w:val="7B778072"/>
    <w:rsid w:val="7B93687B"/>
    <w:rsid w:val="7BD27279"/>
    <w:rsid w:val="7BEB5A6B"/>
    <w:rsid w:val="7C73F3E0"/>
    <w:rsid w:val="7C75E7E1"/>
    <w:rsid w:val="7D100721"/>
    <w:rsid w:val="7E375318"/>
    <w:rsid w:val="7E977701"/>
    <w:rsid w:val="7EB2940E"/>
    <w:rsid w:val="7ED6E144"/>
    <w:rsid w:val="7F91D70C"/>
    <w:rsid w:val="7FE7037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C6F57541-4BC9-4939-B7C1-3B3ADE92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3"/>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1"/>
      </w:numPr>
      <w:spacing w:before="240" w:after="60"/>
      <w:ind w:left="3600" w:hanging="3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1"/>
      </w:numPr>
      <w:spacing w:before="240" w:after="60"/>
      <w:ind w:left="4320" w:hanging="3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1"/>
      </w:numPr>
      <w:spacing w:before="240" w:after="60"/>
      <w:ind w:left="5040" w:hanging="3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1"/>
      </w:numPr>
      <w:spacing w:before="240" w:after="60"/>
      <w:ind w:left="5760" w:hanging="3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1"/>
      </w:numPr>
      <w:spacing w:before="240" w:after="60"/>
      <w:ind w:left="6480" w:hanging="360"/>
      <w:outlineLvl w:val="8"/>
    </w:pPr>
    <w:rPr>
      <w:rFonts w:ascii="Calibri Light" w:hAnsi="Calibri Light"/>
      <w:szCs w:val="22"/>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eastAsia="Times New Roman"/>
      <w:b/>
      <w:bCs/>
      <w:i/>
      <w:iCs/>
      <w:sz w:val="26"/>
      <w:szCs w:val="26"/>
    </w:rPr>
  </w:style>
  <w:style w:type="character" w:styleId="Ttulo6Car" w:customStyle="1">
    <w:name w:val="Título 6 Car"/>
    <w:link w:val="Ttulo6"/>
    <w:uiPriority w:val="9"/>
    <w:semiHidden/>
    <w:rsid w:val="00C84740"/>
    <w:rPr>
      <w:rFonts w:eastAsia="Times New Roman"/>
      <w:b/>
      <w:bCs/>
      <w:sz w:val="24"/>
      <w:szCs w:val="22"/>
    </w:rPr>
  </w:style>
  <w:style w:type="character" w:styleId="Ttulo7Car" w:customStyle="1">
    <w:name w:val="Título 7 Car"/>
    <w:link w:val="Ttulo7"/>
    <w:uiPriority w:val="9"/>
    <w:semiHidden/>
    <w:rsid w:val="00C84740"/>
    <w:rPr>
      <w:rFonts w:eastAsia="Times New Roman"/>
      <w:sz w:val="24"/>
      <w:szCs w:val="24"/>
    </w:rPr>
  </w:style>
  <w:style w:type="character" w:styleId="Ttulo8Car" w:customStyle="1">
    <w:name w:val="Título 8 Car"/>
    <w:link w:val="Ttulo8"/>
    <w:uiPriority w:val="9"/>
    <w:semiHidden/>
    <w:rsid w:val="00C84740"/>
    <w:rPr>
      <w:rFonts w:eastAsia="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link w:val="Textonotapie"/>
    <w:uiPriority w:val="1"/>
    <w:rsid w:val="0FFD6019"/>
    <w:rPr>
      <w:rFonts w:eastAsia="Times New Roman" w:asciiTheme="minorHAnsi" w:hAnsiTheme="minorHAnsi"/>
    </w:rPr>
  </w:style>
  <w:style w:type="character" w:styleId="Refdenotaalpie">
    <w:name w:val="footnote reference"/>
    <w:uiPriority w:val="99"/>
    <w:semiHidden/>
    <w:unhideWhenUsed/>
    <w:rsid w:val="0FFD6019"/>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notaalfinal">
    <w:name w:val="endnote text"/>
    <w:basedOn w:val="Normal"/>
    <w:uiPriority w:val="99"/>
    <w:semiHidden/>
    <w:unhideWhenUsed/>
    <w:rsid w:val="0FFD6019"/>
    <w:pPr>
      <w:spacing w:after="0"/>
    </w:pPr>
    <w:rPr>
      <w:sz w:val="20"/>
      <w:szCs w:val="20"/>
    </w:rPr>
  </w:style>
  <w:style w:type="character" w:styleId="Refdenotaalfinal">
    <w:name w:val="endnote reference"/>
    <w:uiPriority w:val="99"/>
    <w:semiHidden/>
    <w:unhideWhenUsed/>
    <w:rsid w:val="0FFD6019"/>
    <w:rPr>
      <w:vertAlign w:val="superscript"/>
    </w:rPr>
  </w:style>
  <w:style w:type="character" w:styleId="Mencinsinresolver">
    <w:name w:val="Unresolved Mention"/>
    <w:basedOn w:val="Fuentedeprrafopredeter"/>
    <w:uiPriority w:val="99"/>
    <w:semiHidden/>
    <w:unhideWhenUsed/>
    <w:rsid w:val="00094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doi.org/10.1016/j.cie.2019.106024" TargetMode="External" Id="rId63" /><Relationship Type="http://schemas.openxmlformats.org/officeDocument/2006/relationships/hyperlink" Target="https://doi.org/10.7717/peerj-cs.2016" TargetMode="External" Id="rId68" /><Relationship Type="http://schemas.microsoft.com/office/2016/09/relationships/commentsIds" Target="commentsIds.xml" Id="rId16" /><Relationship Type="http://schemas.openxmlformats.org/officeDocument/2006/relationships/image" Target="media/image1.png" Id="rId11" /><Relationship Type="http://schemas.openxmlformats.org/officeDocument/2006/relationships/image" Target="media/image2.png" Id="rId53" /><Relationship Type="http://schemas.openxmlformats.org/officeDocument/2006/relationships/hyperlink" Target="https://arxiv.org/abs/2402.01680" TargetMode="External" Id="rId66" /><Relationship Type="http://schemas.openxmlformats.org/officeDocument/2006/relationships/hyperlink" Target="https://doi.org/10.1109/PHM.2008.4711414" TargetMode="External" Id="rId74" /><Relationship Type="http://schemas.openxmlformats.org/officeDocument/2006/relationships/theme" Target="theme/theme1.xml" Id="rId79" /><Relationship Type="http://schemas.openxmlformats.org/officeDocument/2006/relationships/numbering" Target="numbering.xml" Id="rId5" /><Relationship Type="http://schemas.openxmlformats.org/officeDocument/2006/relationships/hyperlink" Target="https://doi.org/10.3390/s22041470" TargetMode="External" Id="rId61" /><Relationship Type="http://schemas.openxmlformats.org/officeDocument/2006/relationships/hyperlink" Target="https://www.mdpi.com/1424-8220/21/4/1470" TargetMode="External" Id="rId19" /><Relationship Type="http://schemas.openxmlformats.org/officeDocument/2006/relationships/comments" Target="comments.xml" Id="rId14" /><Relationship Type="http://schemas.openxmlformats.org/officeDocument/2006/relationships/hyperlink" Target="https://doi.org/10.3390/s22176321" TargetMode="External" Id="rId64" /><Relationship Type="http://schemas.openxmlformats.org/officeDocument/2006/relationships/hyperlink" Target="https://doi.org/10.1007/s44336-024-00009-2" TargetMode="External" Id="rId69" /><Relationship Type="http://schemas.openxmlformats.org/officeDocument/2006/relationships/fontTable" Target="fontTable.xml" Id="rId77" /><Relationship Type="http://schemas.openxmlformats.org/officeDocument/2006/relationships/webSettings" Target="webSettings.xml" Id="rId8" /><Relationship Type="http://schemas.openxmlformats.org/officeDocument/2006/relationships/hyperlink" Target="https://doi.org/10.1109/AI4I50574.2020.00023" TargetMode="External" Id="rId72" /><Relationship Type="http://schemas.openxmlformats.org/officeDocument/2006/relationships/customXml" Target="../customXml/item3.xml" Id="rId3" /><Relationship Type="http://schemas.openxmlformats.org/officeDocument/2006/relationships/header" Target="header1.xml" Id="rId12" /><Relationship Type="http://schemas.microsoft.com/office/2018/08/relationships/commentsExtensible" Target="commentsExtensible.xml" Id="rId17" /><Relationship Type="http://schemas.openxmlformats.org/officeDocument/2006/relationships/hyperlink" Target="https://doi.org/10.1109/TR.2011.2170252" TargetMode="External" Id="rId67" /><Relationship Type="http://schemas.openxmlformats.org/officeDocument/2006/relationships/hyperlink" Target="https://arxiv.org/abs/2005.14165" TargetMode="External" Id="rId62" /><Relationship Type="http://schemas.openxmlformats.org/officeDocument/2006/relationships/hyperlink" Target="https://doi.org/10.1109/TASLP.2023.3278027" TargetMode="External" Id="rId70" /><Relationship Type="http://schemas.openxmlformats.org/officeDocument/2006/relationships/hyperlink" Target="https://arxiv.org/abs/2302.13971" TargetMode="External" Id="rId75" /><Relationship Type="http://schemas.openxmlformats.org/officeDocument/2006/relationships/customXml" Target="../customXml/item1.xml" Id="rId1" /><Relationship Type="http://schemas.openxmlformats.org/officeDocument/2006/relationships/styles" Target="styles.xml" Id="rId6" /><Relationship Type="http://schemas.microsoft.com/office/2011/relationships/commentsExtended" Target="commentsExtended.xml" Id="rId15" /><Relationship Type="http://schemas.openxmlformats.org/officeDocument/2006/relationships/endnotes" Target="endnotes.xml" Id="rId10" /><Relationship Type="http://schemas.openxmlformats.org/officeDocument/2006/relationships/hyperlink" Target="https://doi.org/10.1016/j.measurement.2015.01.015" TargetMode="External" Id="rId65" /><Relationship Type="http://schemas.openxmlformats.org/officeDocument/2006/relationships/hyperlink" Target="https://doi.org/10.1109/ACCESS.2023.3245668" TargetMode="External" Id="rId73" /><Relationship Type="http://schemas.microsoft.com/office/2011/relationships/people" Target="people.xml" Id="rId7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yperlink" Target="https://doi.org/10.3390/s21041470" TargetMode="External" Id="rId18" /><Relationship Type="http://schemas.openxmlformats.org/officeDocument/2006/relationships/hyperlink" Target="https://doi.org/10.1038/s41597-022-01877-3" TargetMode="External" Id="rId76" /><Relationship Type="http://schemas.openxmlformats.org/officeDocument/2006/relationships/settings" Target="settings.xml" Id="rId7" /><Relationship Type="http://schemas.openxmlformats.org/officeDocument/2006/relationships/hyperlink" Target="https://doi.org/10.24432/C5HS5C" TargetMode="External" Id="rId71" /><Relationship Type="http://schemas.openxmlformats.org/officeDocument/2006/relationships/customXml" Target="../customXml/item2.xml" Id="rId2" /><Relationship Type="http://schemas.openxmlformats.org/officeDocument/2006/relationships/header" Target="header2.xml" Id="Redd444339d2d4de8" /><Relationship Type="http://schemas.openxmlformats.org/officeDocument/2006/relationships/footer" Target="footer2.xml" Id="R120bdab876774cce" /><Relationship Type="http://schemas.openxmlformats.org/officeDocument/2006/relationships/hyperlink" Target="https://patents.google.com/patent/US1838389A/en" TargetMode="External" Id="Reb9dd1e664444d21" /><Relationship Type="http://schemas.openxmlformats.org/officeDocument/2006/relationships/hyperlink" Target="https://patents.google.com/patent/US2026330A/en" TargetMode="External" Id="Rfb68b5f7e0f14cb0" /><Relationship Type="http://schemas.openxmlformats.org/officeDocument/2006/relationships/hyperlink" Target="https://spectrum.ieee.org/a-century-ago-the-optophone-allowed-blind-people-to-hear-the-printed-word" TargetMode="External" Id="R7c43f09638ca48b7" /><Relationship Type="http://schemas.openxmlformats.org/officeDocument/2006/relationships/hyperlink" Target="https://www.historyofinformation.com/detail.php?entryid=885" TargetMode="External" Id="Re83ae3f268884f4a" /><Relationship Type="http://schemas.openxmlformats.org/officeDocument/2006/relationships/hyperlink" Target="https://www.aba.com/about-us/our-story/aba-history/1950-1974" TargetMode="External" Id="R160a211f49824aef" /><Relationship Type="http://schemas.openxmlformats.org/officeDocument/2006/relationships/hyperlink" Target="http://rca.vobj.org/RCA%20Engineer/RCA%20Engineer%20v10/RCA%20Engineer%20v10n1/p44KlienMiller-Videoscan.pdf" TargetMode="External" Id="R11bed762ba2a46cf" /><Relationship Type="http://schemas.openxmlformats.org/officeDocument/2006/relationships/hyperlink" Target="https://www.youtube.com/watch?v=V4LJs2ZoDR4" TargetMode="External" Id="R9ba211c0eb0940f4" /><Relationship Type="http://schemas.openxmlformats.org/officeDocument/2006/relationships/hyperlink" Target="https://static.googleusercontent.com/media/research.google.com/en//pubs/archive/33418.pdf" TargetMode="External" Id="R240f7c2125f94b9b" /><Relationship Type="http://schemas.openxmlformats.org/officeDocument/2006/relationships/hyperlink" Target="http://vision.stanford.edu/cs598_spring07/papers/Lecun98.pdf" TargetMode="External" Id="R78fb58b4d30749d5" /><Relationship Type="http://schemas.openxmlformats.org/officeDocument/2006/relationships/hyperlink" Target="https://books.google.com/" TargetMode="External" Id="R7dea5dfa7419404c" /><Relationship Type="http://schemas.openxmlformats.org/officeDocument/2006/relationships/hyperlink" Target="https://pdf.abbyy.com/?srsltid=AfmBOooSZK3O2GqrRtMLIJPM7EjpVBcnd8bwpq2fEEMEfMn1AX0-uCPF" TargetMode="External" Id="Raa4918f5200d43f7" /><Relationship Type="http://schemas.openxmlformats.org/officeDocument/2006/relationships/hyperlink" Target="https://github.com/tesseract-ocr/tesseract" TargetMode="External" Id="Rda39f8bd5f474bab" /><Relationship Type="http://schemas.openxmlformats.org/officeDocument/2006/relationships/hyperlink" Target="https://proceedings.neurips.cc/paper_files/paper/2012/file/c399862d3b9d6b76c8436e924a68c45b-Paper.pdf" TargetMode="External" Id="R48af49ca66434338" /><Relationship Type="http://schemas.openxmlformats.org/officeDocument/2006/relationships/hyperlink" Target="https://arxiv.org/pdf/1602.05875" TargetMode="External" Id="Ree74a5e728d84d0c" /><Relationship Type="http://schemas.openxmlformats.org/officeDocument/2006/relationships/hyperlink" Target="https://arxiv.org/abs/1704.03155" TargetMode="External" Id="Reaf454e351534ea6" /><Relationship Type="http://schemas.openxmlformats.org/officeDocument/2006/relationships/hyperlink" Target="https://arxiv.org/abs/1904.01941" TargetMode="External" Id="Raf98ed3001c446c5" /><Relationship Type="http://schemas.openxmlformats.org/officeDocument/2006/relationships/hyperlink" Target="https://arxiv.org/abs/2307.02351" TargetMode="External" Id="R17b9d90459ca43cf" /><Relationship Type="http://schemas.openxmlformats.org/officeDocument/2006/relationships/hyperlink" Target="https://arxiv.org/pdf/2009.09941" TargetMode="External" Id="R91345f6158b54ca4" /><Relationship Type="http://schemas.openxmlformats.org/officeDocument/2006/relationships/hyperlink" Target="https://arxiv.org/abs/2109.10282" TargetMode="External" Id="R05ccd6614dd14fef" /><Relationship Type="http://schemas.openxmlformats.org/officeDocument/2006/relationships/hyperlink" Target="https://arxiv.org/abs/2111.15664" TargetMode="External" Id="R278460517fce456a" /><Relationship Type="http://schemas.openxmlformats.org/officeDocument/2006/relationships/hyperlink" Target="https://modal.com/blog/8-top-open-source-ocr-models-compared" TargetMode="External" Id="Rd957eac52efc4478" /><Relationship Type="http://schemas.openxmlformats.org/officeDocument/2006/relationships/hyperlink" Target="https://unstract.com/blog/best-opensource-ocr-tools/" TargetMode="External" Id="R11a8314bcfcd465b" /><Relationship Type="http://schemas.openxmlformats.org/officeDocument/2006/relationships/hyperlink" Target="https://www.javadex.es/blog/mejores-modelos-open-source-ocr-reconocimiento-texto-2026?utm_source=chatgpt.com" TargetMode="External" Id="R6d4b82288a3c4e96" /><Relationship Type="http://schemas.openxmlformats.org/officeDocument/2006/relationships/hyperlink" Target="https://www.codesota.com/ocr?utm_source=chatgpt.com" TargetMode="External" Id="R6da08d554a9d4bd2" /><Relationship Type="http://schemas.openxmlformats.org/officeDocument/2006/relationships/hyperlink" Target="https://trends.google.com/trends/" TargetMode="External" Id="R288d38c0085c4f2a" /><Relationship Type="http://schemas.openxmlformats.org/officeDocument/2006/relationships/hyperlink" Target="https://aistudio.baidu.com/paddleocr?lang=en" TargetMode="External" Id="Rbb020b76fadd4f27" /><Relationship Type="http://schemas.openxmlformats.org/officeDocument/2006/relationships/hyperlink" Target="https://modelcontextprotocol.io/docs/getting-started/intro" TargetMode="External" Id="Re0e2c07c7c1c4e27" /><Relationship Type="http://schemas.openxmlformats.org/officeDocument/2006/relationships/hyperlink" Target="https://www.mdpi.com/2076-3417/13/24/13107" TargetMode="External" Id="R501f55ef158c4deb" /><Relationship Type="http://schemas.openxmlformats.org/officeDocument/2006/relationships/hyperlink" Target="https://arxiv.org/abs/2212.09297" TargetMode="External" Id="R927993d23d564e6e" /><Relationship Type="http://schemas.openxmlformats.org/officeDocument/2006/relationships/hyperlink" Target="https://github.com/tesseract-ocr/tesseract" TargetMode="External" Id="Rdd48760fe2cf408f" /><Relationship Type="http://schemas.openxmlformats.org/officeDocument/2006/relationships/header" Target="header3.xml" Id="R041f4a9151a040e4" /><Relationship Type="http://schemas.openxmlformats.org/officeDocument/2006/relationships/footer" Target="footer3.xml" Id="R2ce284e6f6d541d3" /><Relationship Type="http://schemas.openxmlformats.org/officeDocument/2006/relationships/image" Target="/media/image3.png" Id="rId888100083" /><Relationship Type="http://schemas.openxmlformats.org/officeDocument/2006/relationships/hyperlink" Target="https://www.iso.org/iso-8601-date-and-time-format.html" TargetMode="External" Id="Rb07784a9da1044dc"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Guest User</lastModifiedBy>
  <revision>205</revision>
  <lastPrinted>2019-08-05T11:11:00.0000000Z</lastPrinted>
  <dcterms:created xsi:type="dcterms:W3CDTF">2026-04-15T01:53:00.0000000Z</dcterms:created>
  <dcterms:modified xsi:type="dcterms:W3CDTF">2026-05-17T16:45:11.4433017Z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