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12E8" w14:textId="5E030F67" w:rsidR="0082178F" w:rsidRPr="0053774E" w:rsidRDefault="0082178F" w:rsidP="0082178F">
      <w:pPr>
        <w:spacing w:after="0"/>
        <w:rPr>
          <w:u w:val="single"/>
        </w:rPr>
      </w:pPr>
      <w:r w:rsidRPr="0053774E">
        <w:rPr>
          <w:u w:val="single"/>
        </w:rPr>
        <w:t>JACS Brainstorming Notes:</w:t>
      </w:r>
      <w:r w:rsidR="00BD01D3">
        <w:rPr>
          <w:u w:val="single"/>
        </w:rPr>
        <w:t xml:space="preserve"> (09/16/2025)</w:t>
      </w:r>
    </w:p>
    <w:p w14:paraId="76747420" w14:textId="77777777" w:rsidR="0082178F" w:rsidRDefault="0082178F" w:rsidP="0082178F">
      <w:pPr>
        <w:spacing w:after="0"/>
      </w:pPr>
    </w:p>
    <w:p w14:paraId="3DE748A3" w14:textId="4FBD1892" w:rsidR="00571935" w:rsidRDefault="00571935" w:rsidP="0082178F">
      <w:pPr>
        <w:spacing w:after="0"/>
      </w:pPr>
      <w:r>
        <w:t>Sort order of timeslots. For example: If I have 3 cases for Jon Smith and later add a 4</w:t>
      </w:r>
      <w:r w:rsidRPr="00571935">
        <w:rPr>
          <w:vertAlign w:val="superscript"/>
        </w:rPr>
        <w:t>th</w:t>
      </w:r>
      <w:r>
        <w:t xml:space="preserve">.  Currently it adds to the bottom of the 9 am slots.  Would like to keep them </w:t>
      </w:r>
      <w:r w:rsidR="003D0BCF">
        <w:t xml:space="preserve">grouped </w:t>
      </w:r>
      <w:r>
        <w:t>together.</w:t>
      </w:r>
      <w:r w:rsidR="00036930">
        <w:t xml:space="preserve"> </w:t>
      </w:r>
    </w:p>
    <w:p w14:paraId="3F5DF378" w14:textId="3D469B6E" w:rsidR="00036930" w:rsidRDefault="00036930" w:rsidP="00036930">
      <w:pPr>
        <w:pStyle w:val="ListParagraph"/>
        <w:numPr>
          <w:ilvl w:val="0"/>
          <w:numId w:val="1"/>
        </w:numPr>
        <w:spacing w:after="0"/>
      </w:pPr>
      <w:r>
        <w:t>Good for the circuit; Will work on</w:t>
      </w:r>
    </w:p>
    <w:p w14:paraId="54404594" w14:textId="77777777" w:rsidR="00571935" w:rsidRDefault="00571935" w:rsidP="0082178F">
      <w:pPr>
        <w:spacing w:after="0"/>
      </w:pPr>
    </w:p>
    <w:p w14:paraId="525F84AC" w14:textId="1CEA4514" w:rsidR="00571935" w:rsidRDefault="00571935" w:rsidP="0082178F">
      <w:pPr>
        <w:spacing w:after="0"/>
      </w:pPr>
      <w:r>
        <w:t>Notes field to be private and have the option to send to the Clerk.</w:t>
      </w:r>
    </w:p>
    <w:p w14:paraId="31A09A86" w14:textId="170B4A5D" w:rsidR="00036930" w:rsidRDefault="00036930" w:rsidP="00036930">
      <w:pPr>
        <w:pStyle w:val="ListParagraph"/>
        <w:numPr>
          <w:ilvl w:val="0"/>
          <w:numId w:val="1"/>
        </w:numPr>
        <w:spacing w:after="0"/>
      </w:pPr>
      <w:r>
        <w:t>Flag to send or don’t send; Depends on Clerk API</w:t>
      </w:r>
    </w:p>
    <w:p w14:paraId="6CDBABA2" w14:textId="77777777" w:rsidR="00571935" w:rsidRDefault="00571935" w:rsidP="0082178F">
      <w:pPr>
        <w:spacing w:after="0"/>
      </w:pPr>
    </w:p>
    <w:p w14:paraId="3B5A7325" w14:textId="442AFB11" w:rsidR="00571935" w:rsidRDefault="00571935" w:rsidP="0082178F">
      <w:pPr>
        <w:spacing w:after="0"/>
      </w:pPr>
      <w:r>
        <w:t>Notes field:  Check box to allow or not allow to print on docket.</w:t>
      </w:r>
    </w:p>
    <w:p w14:paraId="567C5CAF" w14:textId="060FBF19" w:rsidR="00571935" w:rsidRDefault="00036930" w:rsidP="0082178F">
      <w:pPr>
        <w:pStyle w:val="ListParagraph"/>
        <w:numPr>
          <w:ilvl w:val="0"/>
          <w:numId w:val="1"/>
        </w:numPr>
        <w:spacing w:after="0"/>
      </w:pPr>
      <w:r>
        <w:t>Already exists in current JACS will look in 2.0</w:t>
      </w:r>
    </w:p>
    <w:p w14:paraId="458D0F14" w14:textId="77777777" w:rsidR="00036930" w:rsidRDefault="00036930" w:rsidP="00036930">
      <w:pPr>
        <w:pStyle w:val="ListParagraph"/>
        <w:spacing w:after="0"/>
      </w:pPr>
    </w:p>
    <w:p w14:paraId="24290F38" w14:textId="79F46926" w:rsidR="00571935" w:rsidRDefault="00571935" w:rsidP="0082178F">
      <w:pPr>
        <w:spacing w:after="0"/>
      </w:pPr>
      <w:r>
        <w:t>Note section. Currently if empty, will not show on the docket.  Option to allow on docket if empty.</w:t>
      </w:r>
    </w:p>
    <w:p w14:paraId="43E36692" w14:textId="3AE29BD1" w:rsidR="00036930" w:rsidRDefault="00036930" w:rsidP="00036930">
      <w:pPr>
        <w:pStyle w:val="ListParagraph"/>
        <w:numPr>
          <w:ilvl w:val="0"/>
          <w:numId w:val="1"/>
        </w:numPr>
        <w:spacing w:after="0"/>
      </w:pPr>
      <w:r>
        <w:t xml:space="preserve">Joe will verify if notes </w:t>
      </w:r>
      <w:proofErr w:type="gramStart"/>
      <w:r>
        <w:t>shows</w:t>
      </w:r>
      <w:proofErr w:type="gramEnd"/>
      <w:r>
        <w:t xml:space="preserve"> on docket and character in field to print</w:t>
      </w:r>
    </w:p>
    <w:p w14:paraId="7E76D480" w14:textId="77777777" w:rsidR="00571935" w:rsidRDefault="00571935" w:rsidP="0082178F">
      <w:pPr>
        <w:spacing w:after="0"/>
      </w:pPr>
    </w:p>
    <w:p w14:paraId="70939D15" w14:textId="171B8D88" w:rsidR="00571935" w:rsidRDefault="00571935" w:rsidP="0082178F">
      <w:pPr>
        <w:spacing w:after="0"/>
      </w:pPr>
      <w:r>
        <w:t>Reflect the DIN in Benchmark when hearing goes to the Clerk. (Motion to Compel DIN XX)</w:t>
      </w:r>
    </w:p>
    <w:p w14:paraId="35AD85FB" w14:textId="0BF99D1E" w:rsidR="00036930" w:rsidRDefault="00036930" w:rsidP="00036930">
      <w:pPr>
        <w:pStyle w:val="ListParagraph"/>
        <w:numPr>
          <w:ilvl w:val="0"/>
          <w:numId w:val="1"/>
        </w:numPr>
        <w:spacing w:after="0"/>
      </w:pPr>
      <w:r>
        <w:t>Needs more information</w:t>
      </w:r>
    </w:p>
    <w:p w14:paraId="2DD6D190" w14:textId="77777777" w:rsidR="00571935" w:rsidRDefault="00571935" w:rsidP="0082178F">
      <w:pPr>
        <w:spacing w:after="0"/>
      </w:pPr>
    </w:p>
    <w:p w14:paraId="773489C0" w14:textId="40606406" w:rsidR="00573BBA" w:rsidRDefault="00573BBA" w:rsidP="0082178F">
      <w:pPr>
        <w:spacing w:after="0"/>
      </w:pPr>
      <w:r>
        <w:t>Restrict Schedule on Impending Motion to JA</w:t>
      </w:r>
    </w:p>
    <w:p w14:paraId="54071CE1" w14:textId="3C1E73F7" w:rsidR="00036930" w:rsidRDefault="00036930" w:rsidP="00036930">
      <w:pPr>
        <w:pStyle w:val="ListParagraph"/>
        <w:numPr>
          <w:ilvl w:val="0"/>
          <w:numId w:val="1"/>
        </w:numPr>
        <w:spacing w:after="0"/>
      </w:pPr>
      <w:r>
        <w:t>Needs further information</w:t>
      </w:r>
    </w:p>
    <w:p w14:paraId="447C4A56" w14:textId="77777777" w:rsidR="00573BBA" w:rsidRDefault="00573BBA" w:rsidP="0082178F">
      <w:pPr>
        <w:spacing w:after="0"/>
      </w:pPr>
    </w:p>
    <w:p w14:paraId="045392EF" w14:textId="1E88587F" w:rsidR="00573BBA" w:rsidRDefault="00573BBA" w:rsidP="0082178F">
      <w:pPr>
        <w:spacing w:after="0"/>
      </w:pPr>
      <w:r>
        <w:t>Compare JACS docket to the CMS docket.</w:t>
      </w:r>
      <w:r w:rsidR="006A6874">
        <w:t xml:space="preserve"> (Need more information)</w:t>
      </w:r>
    </w:p>
    <w:p w14:paraId="5DBAF3C5" w14:textId="126C2E59" w:rsidR="00036930" w:rsidRDefault="00242A8F" w:rsidP="00036930">
      <w:pPr>
        <w:pStyle w:val="ListParagraph"/>
        <w:numPr>
          <w:ilvl w:val="0"/>
          <w:numId w:val="1"/>
        </w:numPr>
        <w:spacing w:after="0"/>
      </w:pPr>
      <w:r>
        <w:t xml:space="preserve">What happens if they don’t </w:t>
      </w:r>
      <w:proofErr w:type="gramStart"/>
      <w:r>
        <w:t>match?;</w:t>
      </w:r>
      <w:proofErr w:type="gramEnd"/>
      <w:r>
        <w:t xml:space="preserve"> What if the Clerk is behind on the docket?</w:t>
      </w:r>
    </w:p>
    <w:p w14:paraId="328573BB" w14:textId="77777777" w:rsidR="00573BBA" w:rsidRDefault="00573BBA" w:rsidP="0082178F">
      <w:pPr>
        <w:spacing w:after="0"/>
      </w:pPr>
    </w:p>
    <w:p w14:paraId="2F6E9741" w14:textId="4892E9F8" w:rsidR="003D0BCF" w:rsidRDefault="003D0BCF" w:rsidP="0082178F">
      <w:pPr>
        <w:spacing w:after="0"/>
      </w:pPr>
      <w:r>
        <w:t>Docket easier to edit and format. (Currently a table)</w:t>
      </w:r>
    </w:p>
    <w:p w14:paraId="79DCE2D9" w14:textId="4B9D8EE1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Comes up as RTF in a table format; JA’s need to provide an example without tables</w:t>
      </w:r>
    </w:p>
    <w:p w14:paraId="57D34BE8" w14:textId="77777777" w:rsidR="003D0BCF" w:rsidRDefault="003D0BCF" w:rsidP="0082178F">
      <w:pPr>
        <w:spacing w:after="0"/>
      </w:pPr>
    </w:p>
    <w:p w14:paraId="07085466" w14:textId="36F43726" w:rsidR="00573BBA" w:rsidRDefault="006A6874" w:rsidP="0082178F">
      <w:pPr>
        <w:spacing w:after="0"/>
      </w:pPr>
      <w:r>
        <w:t>UDF (User Defined Fields) More options</w:t>
      </w:r>
    </w:p>
    <w:p w14:paraId="0A3A669E" w14:textId="41C7397F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Tabled for more information</w:t>
      </w:r>
    </w:p>
    <w:p w14:paraId="74F0DFAD" w14:textId="77777777" w:rsidR="00573BBA" w:rsidRDefault="00573BBA" w:rsidP="0082178F">
      <w:pPr>
        <w:spacing w:after="0"/>
      </w:pPr>
    </w:p>
    <w:p w14:paraId="6EB961BD" w14:textId="0A9151F6" w:rsidR="006A6874" w:rsidRDefault="006A6874" w:rsidP="0082178F">
      <w:pPr>
        <w:spacing w:after="0"/>
      </w:pPr>
      <w:r>
        <w:t>UDF – Change according to Case Type Scheduled</w:t>
      </w:r>
    </w:p>
    <w:p w14:paraId="398ED614" w14:textId="77777777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Tabled for more information</w:t>
      </w:r>
    </w:p>
    <w:p w14:paraId="2DB5CFEA" w14:textId="77777777" w:rsidR="006A6874" w:rsidRDefault="006A6874" w:rsidP="0082178F">
      <w:pPr>
        <w:spacing w:after="0"/>
      </w:pPr>
    </w:p>
    <w:p w14:paraId="267F4408" w14:textId="3603DB7D" w:rsidR="006A6874" w:rsidRDefault="006A6874" w:rsidP="0082178F">
      <w:pPr>
        <w:spacing w:after="0"/>
      </w:pPr>
      <w:r>
        <w:t>Restrict the Case Type in specific timeslots.</w:t>
      </w:r>
    </w:p>
    <w:p w14:paraId="010F48C9" w14:textId="110BCD62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Alter in the template for case type</w:t>
      </w:r>
    </w:p>
    <w:p w14:paraId="54AB5B1C" w14:textId="77777777" w:rsidR="007536BD" w:rsidRDefault="007536BD" w:rsidP="0082178F">
      <w:pPr>
        <w:spacing w:after="0"/>
      </w:pPr>
    </w:p>
    <w:p w14:paraId="5B72203B" w14:textId="6980CA8B" w:rsidR="007536BD" w:rsidRDefault="007536BD" w:rsidP="0082178F">
      <w:pPr>
        <w:spacing w:after="0"/>
      </w:pPr>
      <w:r>
        <w:t>Attorney Focus Group?</w:t>
      </w:r>
    </w:p>
    <w:p w14:paraId="1101150D" w14:textId="588FADF7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Rejected</w:t>
      </w:r>
    </w:p>
    <w:p w14:paraId="494FE05B" w14:textId="77777777" w:rsidR="006A6874" w:rsidRDefault="006A6874" w:rsidP="0082178F">
      <w:pPr>
        <w:spacing w:after="0"/>
      </w:pPr>
    </w:p>
    <w:p w14:paraId="0CBA194C" w14:textId="6ABC6CAF" w:rsidR="006A6874" w:rsidRDefault="006A6874" w:rsidP="0082178F">
      <w:pPr>
        <w:spacing w:after="0"/>
      </w:pPr>
      <w:r>
        <w:t>Allow piggyback scheduling, then automatically adjust timeslots to accommodate.</w:t>
      </w:r>
    </w:p>
    <w:p w14:paraId="124248F4" w14:textId="10ECD598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Future discussion</w:t>
      </w:r>
    </w:p>
    <w:p w14:paraId="43BEDC51" w14:textId="77777777" w:rsidR="006A6874" w:rsidRDefault="006A6874" w:rsidP="0082178F">
      <w:pPr>
        <w:spacing w:after="0"/>
      </w:pPr>
    </w:p>
    <w:p w14:paraId="68122D6C" w14:textId="02DF9D4D" w:rsidR="00242A8F" w:rsidRDefault="006A6874" w:rsidP="00242A8F">
      <w:pPr>
        <w:spacing w:after="0"/>
      </w:pPr>
      <w:r>
        <w:t>Drop down box to allow free text motion.</w:t>
      </w:r>
    </w:p>
    <w:p w14:paraId="06BAA3DD" w14:textId="2E3955B1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Rejected</w:t>
      </w:r>
    </w:p>
    <w:p w14:paraId="28F0A2AC" w14:textId="77777777" w:rsidR="006A6874" w:rsidRDefault="006A6874" w:rsidP="0082178F">
      <w:pPr>
        <w:spacing w:after="0"/>
      </w:pPr>
    </w:p>
    <w:p w14:paraId="5AAA7F05" w14:textId="6881E6CB" w:rsidR="006A6874" w:rsidRDefault="00A66CF1" w:rsidP="0082178F">
      <w:pPr>
        <w:spacing w:after="0"/>
      </w:pPr>
      <w:r>
        <w:t>Allow JA to add a case number, perhaps from a transfer case.</w:t>
      </w:r>
    </w:p>
    <w:p w14:paraId="56572270" w14:textId="1EB2939E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Case is associated with a county; would require a heavy lift - tabled</w:t>
      </w:r>
    </w:p>
    <w:p w14:paraId="43A9D37F" w14:textId="77777777" w:rsidR="006A6874" w:rsidRDefault="006A6874" w:rsidP="0082178F">
      <w:pPr>
        <w:spacing w:after="0"/>
      </w:pPr>
    </w:p>
    <w:p w14:paraId="1325748E" w14:textId="1FE3D6A9" w:rsidR="0082178F" w:rsidRDefault="00A66CF1" w:rsidP="0082178F">
      <w:pPr>
        <w:spacing w:after="0"/>
      </w:pPr>
      <w:r>
        <w:t>Outlook integration with updating (adds, modifications, deletes)</w:t>
      </w:r>
    </w:p>
    <w:p w14:paraId="7CD75D3B" w14:textId="423BD456" w:rsidR="00242A8F" w:rsidRDefault="00242A8F" w:rsidP="00242A8F">
      <w:pPr>
        <w:pStyle w:val="ListParagraph"/>
        <w:numPr>
          <w:ilvl w:val="0"/>
          <w:numId w:val="1"/>
        </w:numPr>
        <w:spacing w:after="0"/>
      </w:pPr>
      <w:r>
        <w:t>Rejected due to security concerns</w:t>
      </w:r>
    </w:p>
    <w:p w14:paraId="0F82B2B1" w14:textId="77777777" w:rsidR="00DE7FD8" w:rsidRDefault="00DE7FD8" w:rsidP="0082178F">
      <w:pPr>
        <w:spacing w:after="0"/>
      </w:pPr>
    </w:p>
    <w:p w14:paraId="420250D2" w14:textId="413038F1" w:rsidR="00DE7FD8" w:rsidRDefault="00DE7FD8" w:rsidP="0082178F">
      <w:pPr>
        <w:spacing w:after="0"/>
      </w:pPr>
      <w:r>
        <w:t xml:space="preserve">Correct Party Types AND additional parties. (Plaintiff, Defendant, Respondent </w:t>
      </w:r>
      <w:proofErr w:type="spellStart"/>
      <w:r>
        <w:t>etc</w:t>
      </w:r>
      <w:proofErr w:type="spellEnd"/>
      <w:r>
        <w:t>)</w:t>
      </w:r>
    </w:p>
    <w:p w14:paraId="1E3CF112" w14:textId="497FA1D1" w:rsidR="00242A8F" w:rsidRDefault="008A644B" w:rsidP="00242A8F">
      <w:pPr>
        <w:pStyle w:val="ListParagraph"/>
        <w:numPr>
          <w:ilvl w:val="0"/>
          <w:numId w:val="1"/>
        </w:numPr>
        <w:spacing w:after="0"/>
      </w:pPr>
      <w:r>
        <w:t>Works in JACS 2.0</w:t>
      </w:r>
    </w:p>
    <w:sectPr w:rsidR="0024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D4997"/>
    <w:multiLevelType w:val="hybridMultilevel"/>
    <w:tmpl w:val="ED50B528"/>
    <w:lvl w:ilvl="0" w:tplc="E550D6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0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F"/>
    <w:rsid w:val="00036930"/>
    <w:rsid w:val="00242A8F"/>
    <w:rsid w:val="003D0BCF"/>
    <w:rsid w:val="00571935"/>
    <w:rsid w:val="00573BBA"/>
    <w:rsid w:val="006A6874"/>
    <w:rsid w:val="007536BD"/>
    <w:rsid w:val="007B3A0F"/>
    <w:rsid w:val="0082178F"/>
    <w:rsid w:val="008A644B"/>
    <w:rsid w:val="00991DA2"/>
    <w:rsid w:val="00A56E05"/>
    <w:rsid w:val="00A66CF1"/>
    <w:rsid w:val="00AB6C5F"/>
    <w:rsid w:val="00BD01D3"/>
    <w:rsid w:val="00C10FD1"/>
    <w:rsid w:val="00DE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D65F"/>
  <w15:chartTrackingRefBased/>
  <w15:docId w15:val="{6966A346-7DF5-4B33-BE21-85A4E587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78F"/>
  </w:style>
  <w:style w:type="paragraph" w:styleId="Heading1">
    <w:name w:val="heading 1"/>
    <w:basedOn w:val="Normal"/>
    <w:next w:val="Normal"/>
    <w:link w:val="Heading1Char"/>
    <w:uiPriority w:val="9"/>
    <w:qFormat/>
    <w:rsid w:val="0082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Twelfth Judicial Circuit Court of Florida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Billingsley</dc:creator>
  <cp:keywords/>
  <dc:description/>
  <cp:lastModifiedBy>Kevin Billingsley</cp:lastModifiedBy>
  <cp:revision>5</cp:revision>
  <dcterms:created xsi:type="dcterms:W3CDTF">2025-09-17T11:15:00Z</dcterms:created>
  <dcterms:modified xsi:type="dcterms:W3CDTF">2025-09-17T12:03:00Z</dcterms:modified>
</cp:coreProperties>
</file>