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AB37" w14:textId="344EF2D6" w:rsidR="00E21904" w:rsidRDefault="00DC29C9" w:rsidP="006B7B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GBV</w:t>
      </w:r>
      <w:r w:rsidR="00ED2911">
        <w:rPr>
          <w:b/>
          <w:sz w:val="36"/>
          <w:szCs w:val="36"/>
        </w:rPr>
        <w:t xml:space="preserve"> Brief </w:t>
      </w:r>
      <w:r w:rsidR="00DF5795">
        <w:rPr>
          <w:b/>
          <w:sz w:val="36"/>
          <w:szCs w:val="36"/>
        </w:rPr>
        <w:t>Description</w:t>
      </w:r>
    </w:p>
    <w:p w14:paraId="2B0EAB38" w14:textId="77777777" w:rsidR="007900E1" w:rsidRDefault="00D55171" w:rsidP="006B7B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B0EAB39" w14:textId="77777777" w:rsidR="007900E1" w:rsidRDefault="007900E1" w:rsidP="006B7B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User Requirement</w:t>
      </w:r>
      <w:r w:rsidR="00C710F1"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s</w:t>
      </w:r>
      <w:r w:rsidR="00C710F1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>:</w:t>
      </w:r>
    </w:p>
    <w:p w14:paraId="2B0EAB3A" w14:textId="77777777" w:rsidR="00DC06F6" w:rsidRPr="00400B62" w:rsidRDefault="00400B62" w:rsidP="00400B6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Show GBV cases per</w:t>
      </w:r>
      <w:r w:rsidR="00D7148A" w:rsidRPr="00400B62">
        <w:rPr>
          <w:rFonts w:asciiTheme="minorHAnsi" w:hAnsiTheme="minorHAnsi" w:cstheme="minorHAnsi"/>
          <w:sz w:val="24"/>
          <w:szCs w:val="24"/>
        </w:rPr>
        <w:t xml:space="preserve"> each UBA region</w:t>
      </w:r>
      <w:r w:rsidR="000A20B4">
        <w:rPr>
          <w:rFonts w:asciiTheme="minorHAnsi" w:hAnsiTheme="minorHAnsi" w:cstheme="minorHAnsi"/>
          <w:sz w:val="24"/>
          <w:szCs w:val="24"/>
        </w:rPr>
        <w:t>, council up to the facility level</w:t>
      </w:r>
      <w:r w:rsidR="00D7148A" w:rsidRPr="00400B62">
        <w:rPr>
          <w:rFonts w:asciiTheme="minorHAnsi" w:hAnsiTheme="minorHAnsi" w:cstheme="minorHAnsi"/>
          <w:sz w:val="24"/>
          <w:szCs w:val="24"/>
        </w:rPr>
        <w:t>.</w:t>
      </w:r>
    </w:p>
    <w:p w14:paraId="2B0EAB3B" w14:textId="77777777" w:rsidR="00D7148A" w:rsidRPr="00C710F1" w:rsidRDefault="00D7148A" w:rsidP="00ED291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Show GBV cases by Age group and sex</w:t>
      </w:r>
    </w:p>
    <w:p w14:paraId="2B0EAB3C" w14:textId="77777777" w:rsidR="00400B62" w:rsidRDefault="00400B62" w:rsidP="00DC06F6">
      <w:pPr>
        <w:rPr>
          <w:b/>
          <w:sz w:val="36"/>
          <w:szCs w:val="36"/>
        </w:rPr>
      </w:pPr>
    </w:p>
    <w:p w14:paraId="2B0EAB3D" w14:textId="77777777" w:rsidR="007900E1" w:rsidRDefault="007900E1" w:rsidP="006B7B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STEPS</w:t>
      </w:r>
      <w:r w:rsidR="007B5A76">
        <w:rPr>
          <w:b/>
          <w:sz w:val="36"/>
          <w:szCs w:val="36"/>
        </w:rPr>
        <w:t xml:space="preserve"> TAKEN TO MAKE THE DASHBOARD</w:t>
      </w:r>
    </w:p>
    <w:p w14:paraId="2B0EAB3E" w14:textId="77777777" w:rsidR="00ED2911" w:rsidRPr="00C710F1" w:rsidRDefault="00ED2911" w:rsidP="006B7BED">
      <w:pPr>
        <w:jc w:val="center"/>
        <w:rPr>
          <w:rFonts w:cstheme="minorHAnsi"/>
          <w:b/>
          <w:sz w:val="36"/>
          <w:szCs w:val="36"/>
        </w:rPr>
      </w:pPr>
    </w:p>
    <w:p w14:paraId="2B0EAB3F" w14:textId="77777777" w:rsidR="00ED2911" w:rsidRPr="00C710F1" w:rsidRDefault="006B7BED" w:rsidP="006B7BED">
      <w:pPr>
        <w:pStyle w:val="NormalWeb"/>
        <w:spacing w:before="0" w:beforeAutospacing="0" w:after="0" w:afterAutospacing="0" w:line="332" w:lineRule="atLeast"/>
        <w:rPr>
          <w:rFonts w:asciiTheme="minorHAnsi" w:hAnsiTheme="minorHAnsi" w:cstheme="minorHAnsi"/>
          <w:color w:val="333333"/>
        </w:rPr>
      </w:pPr>
      <w:r w:rsidRPr="00C710F1">
        <w:rPr>
          <w:rFonts w:asciiTheme="minorHAnsi" w:hAnsiTheme="minorHAnsi" w:cstheme="minorHAnsi"/>
          <w:b/>
          <w:color w:val="333333"/>
          <w:u w:val="single"/>
        </w:rPr>
        <w:t>Step 1</w:t>
      </w:r>
      <w:r w:rsidRPr="00C710F1">
        <w:rPr>
          <w:rFonts w:asciiTheme="minorHAnsi" w:hAnsiTheme="minorHAnsi" w:cstheme="minorHAnsi"/>
          <w:color w:val="333333"/>
        </w:rPr>
        <w:t xml:space="preserve">: </w:t>
      </w:r>
      <w:r w:rsidR="00ED2911" w:rsidRPr="00C710F1">
        <w:rPr>
          <w:rFonts w:asciiTheme="minorHAnsi" w:hAnsiTheme="minorHAnsi" w:cstheme="minorHAnsi"/>
          <w:color w:val="333333"/>
        </w:rPr>
        <w:t xml:space="preserve">Load the UBA master site list. Found in SharePoint at: </w:t>
      </w:r>
      <w:hyperlink r:id="rId7" w:history="1">
        <w:r w:rsidR="00ED2911" w:rsidRPr="00C710F1">
          <w:rPr>
            <w:rStyle w:val="Hyperlink"/>
            <w:rFonts w:asciiTheme="minorHAnsi" w:hAnsiTheme="minorHAnsi" w:cstheme="minorHAnsi"/>
          </w:rPr>
          <w:t>https://pedaidsorg.sharepoint.com/sites/tanzania_sie</w:t>
        </w:r>
      </w:hyperlink>
      <w:r w:rsidR="00ED2911" w:rsidRPr="00C710F1">
        <w:rPr>
          <w:rFonts w:asciiTheme="minorHAnsi" w:hAnsiTheme="minorHAnsi" w:cstheme="minorHAnsi"/>
          <w:color w:val="333333"/>
        </w:rPr>
        <w:t xml:space="preserve"> . </w:t>
      </w:r>
    </w:p>
    <w:p w14:paraId="2B0EAB40" w14:textId="77777777" w:rsidR="00ED2911" w:rsidRPr="00C710F1" w:rsidRDefault="00ED2911" w:rsidP="006B7BED">
      <w:pPr>
        <w:pStyle w:val="NormalWeb"/>
        <w:spacing w:before="0" w:beforeAutospacing="0" w:after="0" w:afterAutospacing="0" w:line="332" w:lineRule="atLeast"/>
        <w:rPr>
          <w:rFonts w:asciiTheme="minorHAnsi" w:hAnsiTheme="minorHAnsi" w:cstheme="minorHAnsi"/>
          <w:color w:val="333333"/>
        </w:rPr>
      </w:pPr>
    </w:p>
    <w:p w14:paraId="2B0EAB41" w14:textId="77777777" w:rsidR="00EA662B" w:rsidRPr="00C710F1" w:rsidRDefault="00ED2911" w:rsidP="00ED2911">
      <w:pPr>
        <w:pStyle w:val="NormalWeb"/>
        <w:spacing w:before="0" w:beforeAutospacing="0" w:after="0" w:afterAutospacing="0" w:line="332" w:lineRule="atLeast"/>
        <w:rPr>
          <w:rFonts w:asciiTheme="minorHAnsi" w:hAnsiTheme="minorHAnsi" w:cstheme="minorHAnsi"/>
          <w:color w:val="333333"/>
        </w:rPr>
      </w:pPr>
      <w:r w:rsidRPr="00C710F1">
        <w:rPr>
          <w:rFonts w:asciiTheme="minorHAnsi" w:hAnsiTheme="minorHAnsi" w:cstheme="minorHAnsi"/>
          <w:color w:val="333333"/>
        </w:rPr>
        <w:t>This file is used to link to the facility lists and brings in other sites characteristics to the data model i.e. site type etc.</w:t>
      </w:r>
    </w:p>
    <w:p w14:paraId="2B0EAB42" w14:textId="77777777" w:rsidR="00ED2911" w:rsidRPr="00C710F1" w:rsidRDefault="00ED2911" w:rsidP="00ED2911">
      <w:pPr>
        <w:pStyle w:val="NormalWeb"/>
        <w:spacing w:before="0" w:beforeAutospacing="0" w:after="0" w:afterAutospacing="0" w:line="332" w:lineRule="atLeast"/>
        <w:rPr>
          <w:rFonts w:asciiTheme="minorHAnsi" w:hAnsiTheme="minorHAnsi" w:cstheme="minorHAnsi"/>
          <w:color w:val="333333"/>
        </w:rPr>
      </w:pPr>
    </w:p>
    <w:p w14:paraId="2B0EAB43" w14:textId="77777777" w:rsidR="00074A84" w:rsidRDefault="007900E1" w:rsidP="006B7BED">
      <w:pPr>
        <w:rPr>
          <w:rFonts w:cstheme="minorHAnsi"/>
          <w:color w:val="333333"/>
          <w:sz w:val="24"/>
          <w:szCs w:val="24"/>
        </w:rPr>
      </w:pPr>
      <w:r w:rsidRPr="00C710F1">
        <w:rPr>
          <w:rFonts w:cstheme="minorHAnsi"/>
          <w:b/>
          <w:color w:val="333333"/>
          <w:sz w:val="24"/>
          <w:szCs w:val="24"/>
          <w:u w:val="single"/>
        </w:rPr>
        <w:t>Step 2</w:t>
      </w:r>
      <w:r w:rsidRPr="00C710F1">
        <w:rPr>
          <w:rFonts w:cstheme="minorHAnsi"/>
          <w:b/>
          <w:color w:val="333333"/>
          <w:sz w:val="24"/>
          <w:szCs w:val="24"/>
        </w:rPr>
        <w:t>:</w:t>
      </w:r>
      <w:r w:rsidRPr="00C710F1">
        <w:rPr>
          <w:rFonts w:cstheme="minorHAnsi"/>
          <w:color w:val="333333"/>
          <w:sz w:val="24"/>
          <w:szCs w:val="24"/>
        </w:rPr>
        <w:t xml:space="preserve"> </w:t>
      </w:r>
      <w:r w:rsidR="00D7148A">
        <w:rPr>
          <w:rFonts w:cstheme="minorHAnsi"/>
          <w:color w:val="333333"/>
          <w:sz w:val="24"/>
          <w:szCs w:val="24"/>
        </w:rPr>
        <w:t>Load pivot from EGPAF data warehouse – this is data that is manually collected.</w:t>
      </w:r>
    </w:p>
    <w:p w14:paraId="2B0EAB44" w14:textId="77777777" w:rsidR="00D7148A" w:rsidRDefault="00400B62" w:rsidP="006B7BED">
      <w:pPr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The Pivot name and link is as shown below;</w:t>
      </w:r>
      <w:r w:rsidR="00615226">
        <w:rPr>
          <w:rFonts w:cstheme="minorHAnsi"/>
          <w:color w:val="333333"/>
          <w:sz w:val="24"/>
          <w:szCs w:val="24"/>
        </w:rPr>
        <w:t xml:space="preserve"> </w:t>
      </w:r>
      <w:r w:rsidR="00615226">
        <w:rPr>
          <w:noProof/>
        </w:rPr>
        <w:drawing>
          <wp:inline distT="0" distB="0" distL="0" distR="0" wp14:anchorId="2B0EAB6B" wp14:editId="2B0EAB6C">
            <wp:extent cx="460057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B45" w14:textId="77777777" w:rsidR="008354A7" w:rsidRDefault="00615226" w:rsidP="006B7BED">
      <w:pPr>
        <w:rPr>
          <w:rFonts w:cstheme="minorHAns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B0EAB6D" wp14:editId="2B0EAB6E">
            <wp:extent cx="622935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B46" w14:textId="77777777" w:rsidR="00400B62" w:rsidRDefault="00400B62" w:rsidP="006B7BED">
      <w:pPr>
        <w:rPr>
          <w:rFonts w:cstheme="minorHAnsi"/>
          <w:color w:val="333333"/>
          <w:sz w:val="24"/>
          <w:szCs w:val="24"/>
        </w:rPr>
      </w:pPr>
    </w:p>
    <w:p w14:paraId="2B0EAB47" w14:textId="77777777" w:rsidR="00400B62" w:rsidRDefault="00400B62" w:rsidP="006B7BED">
      <w:pPr>
        <w:rPr>
          <w:rFonts w:cstheme="minorHAnsi"/>
          <w:i/>
          <w:color w:val="333333"/>
          <w:sz w:val="24"/>
          <w:szCs w:val="24"/>
        </w:rPr>
      </w:pPr>
      <w:r w:rsidRPr="008354A7">
        <w:rPr>
          <w:rFonts w:cstheme="minorHAnsi"/>
          <w:color w:val="333333"/>
          <w:sz w:val="24"/>
          <w:szCs w:val="24"/>
          <w:u w:val="single"/>
        </w:rPr>
        <w:t>Note:</w:t>
      </w:r>
      <w:r>
        <w:rPr>
          <w:rFonts w:cstheme="minorHAnsi"/>
          <w:color w:val="333333"/>
          <w:sz w:val="24"/>
          <w:szCs w:val="24"/>
        </w:rPr>
        <w:t xml:space="preserve"> This Pivot does not display the total number of clients receiving </w:t>
      </w:r>
      <w:r w:rsidR="008354A7">
        <w:rPr>
          <w:rFonts w:cstheme="minorHAnsi"/>
          <w:color w:val="333333"/>
          <w:sz w:val="24"/>
          <w:szCs w:val="24"/>
        </w:rPr>
        <w:t>PEP as it is disaggregated</w:t>
      </w:r>
      <w:r>
        <w:rPr>
          <w:rFonts w:cstheme="minorHAnsi"/>
          <w:color w:val="333333"/>
          <w:sz w:val="24"/>
          <w:szCs w:val="24"/>
        </w:rPr>
        <w:t xml:space="preserve"> by age and sex while the PEP data</w:t>
      </w:r>
      <w:r w:rsidR="008354A7">
        <w:rPr>
          <w:rFonts w:cstheme="minorHAnsi"/>
          <w:color w:val="333333"/>
          <w:sz w:val="24"/>
          <w:szCs w:val="24"/>
        </w:rPr>
        <w:t>set has no</w:t>
      </w:r>
      <w:r>
        <w:rPr>
          <w:rFonts w:cstheme="minorHAnsi"/>
          <w:color w:val="333333"/>
          <w:sz w:val="24"/>
          <w:szCs w:val="24"/>
        </w:rPr>
        <w:t xml:space="preserve"> sex </w:t>
      </w:r>
      <w:r w:rsidR="008354A7">
        <w:rPr>
          <w:rFonts w:cstheme="minorHAnsi"/>
          <w:color w:val="333333"/>
          <w:sz w:val="24"/>
          <w:szCs w:val="24"/>
        </w:rPr>
        <w:t>n</w:t>
      </w:r>
      <w:r>
        <w:rPr>
          <w:rFonts w:cstheme="minorHAnsi"/>
          <w:color w:val="333333"/>
          <w:sz w:val="24"/>
          <w:szCs w:val="24"/>
        </w:rPr>
        <w:t>or age</w:t>
      </w:r>
      <w:r w:rsidR="008354A7">
        <w:rPr>
          <w:rFonts w:cstheme="minorHAnsi"/>
          <w:color w:val="333333"/>
          <w:sz w:val="24"/>
          <w:szCs w:val="24"/>
        </w:rPr>
        <w:t>.</w:t>
      </w:r>
    </w:p>
    <w:p w14:paraId="2B0EAB48" w14:textId="77777777" w:rsidR="008354A7" w:rsidRDefault="008354A7" w:rsidP="006B7BED">
      <w:pPr>
        <w:rPr>
          <w:rFonts w:cstheme="minorHAnsi"/>
          <w:color w:val="333333"/>
          <w:sz w:val="24"/>
          <w:szCs w:val="24"/>
        </w:rPr>
      </w:pPr>
      <w:r>
        <w:rPr>
          <w:rFonts w:cstheme="minorHAnsi"/>
          <w:b/>
          <w:color w:val="333333"/>
          <w:sz w:val="24"/>
          <w:szCs w:val="24"/>
          <w:u w:val="single"/>
        </w:rPr>
        <w:t>Step 3</w:t>
      </w:r>
      <w:r w:rsidR="00400B62" w:rsidRPr="00400B62">
        <w:rPr>
          <w:rFonts w:cstheme="minorHAnsi"/>
          <w:b/>
          <w:color w:val="333333"/>
          <w:sz w:val="24"/>
          <w:szCs w:val="24"/>
          <w:u w:val="single"/>
        </w:rPr>
        <w:t>:</w:t>
      </w:r>
      <w:r>
        <w:rPr>
          <w:rFonts w:cstheme="minorHAnsi"/>
          <w:b/>
          <w:color w:val="333333"/>
          <w:sz w:val="24"/>
          <w:szCs w:val="24"/>
          <w:u w:val="single"/>
        </w:rPr>
        <w:t xml:space="preserve"> </w:t>
      </w:r>
      <w:r w:rsidRPr="008354A7">
        <w:rPr>
          <w:rFonts w:cstheme="minorHAnsi"/>
          <w:color w:val="333333"/>
          <w:sz w:val="24"/>
          <w:szCs w:val="24"/>
        </w:rPr>
        <w:t>Load</w:t>
      </w:r>
      <w:r>
        <w:rPr>
          <w:rFonts w:cstheme="minorHAnsi"/>
          <w:color w:val="333333"/>
          <w:sz w:val="24"/>
          <w:szCs w:val="24"/>
        </w:rPr>
        <w:t xml:space="preserve"> another separate pivot which only contains PEP data and no age nor sex disaggregates. The pivot name &amp; link is shown below;</w:t>
      </w:r>
    </w:p>
    <w:p w14:paraId="2B0EAB49" w14:textId="77777777" w:rsidR="008354A7" w:rsidRDefault="00615226" w:rsidP="006B7BED">
      <w:pPr>
        <w:rPr>
          <w:rFonts w:cstheme="minorHAns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B0EAB6F" wp14:editId="2B0EAB70">
            <wp:extent cx="5943600" cy="656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B4A" w14:textId="77777777" w:rsidR="008354A7" w:rsidRPr="008354A7" w:rsidRDefault="008354A7" w:rsidP="006B7BED">
      <w:pPr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lastRenderedPageBreak/>
        <w:t xml:space="preserve"> </w:t>
      </w:r>
      <w:r w:rsidRPr="008354A7">
        <w:rPr>
          <w:rFonts w:cstheme="minorHAnsi"/>
          <w:b/>
          <w:color w:val="333333"/>
          <w:sz w:val="24"/>
          <w:szCs w:val="24"/>
          <w:u w:val="single"/>
        </w:rPr>
        <w:t>Note:</w:t>
      </w:r>
      <w:r>
        <w:rPr>
          <w:rFonts w:cstheme="minorHAnsi"/>
          <w:b/>
          <w:color w:val="333333"/>
          <w:sz w:val="24"/>
          <w:szCs w:val="24"/>
          <w:u w:val="single"/>
        </w:rPr>
        <w:t xml:space="preserve"> </w:t>
      </w:r>
      <w:r>
        <w:rPr>
          <w:rFonts w:cstheme="minorHAnsi"/>
          <w:color w:val="333333"/>
          <w:sz w:val="24"/>
          <w:szCs w:val="24"/>
        </w:rPr>
        <w:t>This table will be joined later on after being loaded into PBI with the one with other GBV data to create needed visuals.</w:t>
      </w:r>
    </w:p>
    <w:p w14:paraId="2B0EAB4B" w14:textId="77777777" w:rsidR="00D7148A" w:rsidRDefault="00400B62" w:rsidP="006B7BED">
      <w:pPr>
        <w:rPr>
          <w:rFonts w:cstheme="minorHAnsi"/>
          <w:color w:val="333333"/>
          <w:sz w:val="24"/>
          <w:szCs w:val="24"/>
        </w:rPr>
      </w:pPr>
      <w:r>
        <w:rPr>
          <w:rFonts w:cstheme="minorHAnsi"/>
          <w:b/>
          <w:color w:val="333333"/>
          <w:sz w:val="24"/>
          <w:szCs w:val="24"/>
          <w:u w:val="single"/>
        </w:rPr>
        <w:t>Step 4</w:t>
      </w:r>
      <w:r w:rsidR="00D7148A">
        <w:rPr>
          <w:rFonts w:cstheme="minorHAnsi"/>
          <w:i/>
          <w:color w:val="333333"/>
          <w:sz w:val="24"/>
          <w:szCs w:val="24"/>
        </w:rPr>
        <w:t xml:space="preserve">: </w:t>
      </w:r>
      <w:r w:rsidR="00D7148A" w:rsidRPr="00D7148A">
        <w:rPr>
          <w:rFonts w:cstheme="minorHAnsi"/>
          <w:color w:val="333333"/>
          <w:sz w:val="24"/>
          <w:szCs w:val="24"/>
        </w:rPr>
        <w:t>As per the dimensional modelling techniques Load other tables</w:t>
      </w:r>
      <w:r w:rsidR="00D7148A">
        <w:rPr>
          <w:rFonts w:cstheme="minorHAnsi"/>
          <w:color w:val="333333"/>
          <w:sz w:val="24"/>
          <w:szCs w:val="24"/>
        </w:rPr>
        <w:t xml:space="preserve"> which will be used as lookup tables, which are table Period Lookup (for period information lookup) as well as table Indicator categories for s</w:t>
      </w:r>
      <w:r w:rsidR="00DC29C9">
        <w:rPr>
          <w:rFonts w:cstheme="minorHAnsi"/>
          <w:color w:val="333333"/>
          <w:sz w:val="24"/>
          <w:szCs w:val="24"/>
        </w:rPr>
        <w:t>etting up different categories.</w:t>
      </w:r>
    </w:p>
    <w:p w14:paraId="2B0EAB4C" w14:textId="77777777" w:rsidR="00D7148A" w:rsidRDefault="00D7148A" w:rsidP="006B7BED">
      <w:pPr>
        <w:rPr>
          <w:rFonts w:cstheme="minorHAnsi"/>
          <w:i/>
          <w:color w:val="333333"/>
          <w:sz w:val="24"/>
          <w:szCs w:val="24"/>
        </w:rPr>
      </w:pPr>
      <w:r w:rsidRPr="00DC29C9">
        <w:rPr>
          <w:rFonts w:cstheme="minorHAnsi"/>
          <w:b/>
          <w:i/>
          <w:color w:val="333333"/>
          <w:sz w:val="24"/>
          <w:szCs w:val="24"/>
        </w:rPr>
        <w:t>Note</w:t>
      </w:r>
      <w:r w:rsidRPr="00DC29C9">
        <w:rPr>
          <w:rFonts w:cstheme="minorHAnsi"/>
          <w:i/>
          <w:color w:val="333333"/>
          <w:sz w:val="24"/>
          <w:szCs w:val="24"/>
        </w:rPr>
        <w:t>: The new primary key had to be created by combining quarter and dhisID</w:t>
      </w:r>
      <w:r w:rsidR="00DC29C9">
        <w:rPr>
          <w:rFonts w:cstheme="minorHAnsi"/>
          <w:i/>
          <w:color w:val="333333"/>
          <w:sz w:val="24"/>
          <w:szCs w:val="24"/>
        </w:rPr>
        <w:t xml:space="preserve"> - called</w:t>
      </w:r>
      <w:r w:rsidR="00DA3BEA">
        <w:rPr>
          <w:rFonts w:cstheme="minorHAnsi"/>
          <w:i/>
          <w:color w:val="333333"/>
          <w:sz w:val="24"/>
          <w:szCs w:val="24"/>
        </w:rPr>
        <w:t xml:space="preserve"> Unique ID since the UBA Master-</w:t>
      </w:r>
      <w:r w:rsidR="00DC29C9">
        <w:rPr>
          <w:rFonts w:cstheme="minorHAnsi"/>
          <w:i/>
          <w:color w:val="333333"/>
          <w:sz w:val="24"/>
          <w:szCs w:val="24"/>
        </w:rPr>
        <w:t>site list has duplicates dhisID as it captures facility information/changes over time.</w:t>
      </w:r>
    </w:p>
    <w:p w14:paraId="2B0EAB4F" w14:textId="77777777" w:rsidR="00873C12" w:rsidRDefault="00873C12">
      <w:pPr>
        <w:rPr>
          <w:i/>
        </w:rPr>
      </w:pPr>
    </w:p>
    <w:p w14:paraId="2B0EAB50" w14:textId="77777777" w:rsidR="000E3F6F" w:rsidRDefault="000E3F6F" w:rsidP="000E3F6F">
      <w:pPr>
        <w:jc w:val="center"/>
        <w:rPr>
          <w:b/>
          <w:sz w:val="36"/>
          <w:szCs w:val="36"/>
        </w:rPr>
      </w:pPr>
      <w:r w:rsidRPr="000E3F6F">
        <w:rPr>
          <w:b/>
          <w:sz w:val="36"/>
          <w:szCs w:val="36"/>
        </w:rPr>
        <w:t>TABLE RELATIONSHIPS</w:t>
      </w:r>
    </w:p>
    <w:p w14:paraId="2B0EAB51" w14:textId="77777777" w:rsidR="00074A84" w:rsidRDefault="008354A7" w:rsidP="00074A84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B0EAB71" wp14:editId="2B0EAB72">
            <wp:extent cx="5943600" cy="354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B52" w14:textId="77777777" w:rsidR="00231893" w:rsidRDefault="00231893" w:rsidP="00074A84">
      <w:pPr>
        <w:jc w:val="center"/>
        <w:rPr>
          <w:b/>
          <w:sz w:val="36"/>
          <w:szCs w:val="36"/>
        </w:rPr>
      </w:pPr>
    </w:p>
    <w:p w14:paraId="2B0EAB53" w14:textId="77777777" w:rsidR="00231893" w:rsidRDefault="00231893" w:rsidP="00074A84">
      <w:pPr>
        <w:jc w:val="center"/>
        <w:rPr>
          <w:b/>
          <w:sz w:val="36"/>
          <w:szCs w:val="36"/>
        </w:rPr>
      </w:pPr>
    </w:p>
    <w:p w14:paraId="2B0EAB54" w14:textId="77777777" w:rsidR="00231893" w:rsidRDefault="00231893" w:rsidP="00074A84">
      <w:pPr>
        <w:jc w:val="center"/>
        <w:rPr>
          <w:b/>
          <w:sz w:val="36"/>
          <w:szCs w:val="36"/>
        </w:rPr>
      </w:pPr>
    </w:p>
    <w:p w14:paraId="2B0EAB55" w14:textId="6D2B058E" w:rsidR="00231893" w:rsidRDefault="00231893" w:rsidP="00074A84">
      <w:pPr>
        <w:jc w:val="center"/>
        <w:rPr>
          <w:b/>
          <w:sz w:val="36"/>
          <w:szCs w:val="36"/>
        </w:rPr>
      </w:pPr>
    </w:p>
    <w:p w14:paraId="0643C688" w14:textId="77777777" w:rsidR="00EF6914" w:rsidRDefault="00EF6914" w:rsidP="00EF6914">
      <w:pPr>
        <w:rPr>
          <w:b/>
          <w:sz w:val="36"/>
          <w:szCs w:val="36"/>
        </w:rPr>
      </w:pPr>
    </w:p>
    <w:p w14:paraId="28CAA854" w14:textId="77777777" w:rsidR="00EF6914" w:rsidRDefault="00EF6914" w:rsidP="00615226">
      <w:pPr>
        <w:rPr>
          <w:b/>
          <w:sz w:val="36"/>
          <w:szCs w:val="36"/>
        </w:rPr>
      </w:pPr>
    </w:p>
    <w:p w14:paraId="2B0EAB58" w14:textId="77777777" w:rsidR="00615226" w:rsidRDefault="00615226" w:rsidP="00615226">
      <w:pPr>
        <w:rPr>
          <w:b/>
          <w:sz w:val="36"/>
          <w:szCs w:val="36"/>
        </w:rPr>
      </w:pPr>
    </w:p>
    <w:p w14:paraId="2B0EAB5A" w14:textId="4BCCBA8B" w:rsidR="00074A84" w:rsidRDefault="00074A84" w:rsidP="000E3F6F">
      <w:pPr>
        <w:jc w:val="center"/>
        <w:rPr>
          <w:b/>
          <w:sz w:val="36"/>
          <w:szCs w:val="36"/>
        </w:rPr>
      </w:pPr>
    </w:p>
    <w:p w14:paraId="10DEDB99" w14:textId="3E5BFFDC" w:rsidR="00EF6914" w:rsidRPr="00FD3219" w:rsidRDefault="00DC29C9" w:rsidP="008354A7">
      <w:pPr>
        <w:pBdr>
          <w:bottom w:val="dotted" w:sz="2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sectPr w:rsidR="00EF6914" w:rsidRPr="00FD321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EAB83" w14:textId="77777777" w:rsidR="00FD3219" w:rsidRDefault="00FD3219" w:rsidP="004F23A4">
      <w:pPr>
        <w:spacing w:after="0" w:line="240" w:lineRule="auto"/>
      </w:pPr>
      <w:r>
        <w:separator/>
      </w:r>
    </w:p>
  </w:endnote>
  <w:endnote w:type="continuationSeparator" w:id="0">
    <w:p w14:paraId="2B0EAB84" w14:textId="77777777" w:rsidR="00FD3219" w:rsidRDefault="00FD3219" w:rsidP="004F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AB85" w14:textId="77777777" w:rsidR="00FD3219" w:rsidRDefault="00FD3219">
    <w:pPr>
      <w:pStyle w:val="Footer"/>
    </w:pPr>
  </w:p>
  <w:p w14:paraId="2B0EAB86" w14:textId="77777777" w:rsidR="00FD3219" w:rsidRDefault="00FD3219">
    <w:pPr>
      <w:pStyle w:val="Footer"/>
    </w:pPr>
  </w:p>
  <w:p w14:paraId="2B0EAB87" w14:textId="77777777" w:rsidR="00FD3219" w:rsidRDefault="00FD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AB81" w14:textId="77777777" w:rsidR="00FD3219" w:rsidRDefault="00FD3219" w:rsidP="004F23A4">
      <w:pPr>
        <w:spacing w:after="0" w:line="240" w:lineRule="auto"/>
      </w:pPr>
      <w:r>
        <w:separator/>
      </w:r>
    </w:p>
  </w:footnote>
  <w:footnote w:type="continuationSeparator" w:id="0">
    <w:p w14:paraId="2B0EAB82" w14:textId="77777777" w:rsidR="00FD3219" w:rsidRDefault="00FD3219" w:rsidP="004F2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EAD"/>
    <w:multiLevelType w:val="hybridMultilevel"/>
    <w:tmpl w:val="7AE2D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D3217"/>
    <w:multiLevelType w:val="hybridMultilevel"/>
    <w:tmpl w:val="D0BC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28A"/>
    <w:multiLevelType w:val="hybridMultilevel"/>
    <w:tmpl w:val="EF80A8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F4BBE"/>
    <w:multiLevelType w:val="hybridMultilevel"/>
    <w:tmpl w:val="EB02331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BED"/>
    <w:rsid w:val="00074A84"/>
    <w:rsid w:val="000A20B4"/>
    <w:rsid w:val="000B7D09"/>
    <w:rsid w:val="000E3F6F"/>
    <w:rsid w:val="000E6B23"/>
    <w:rsid w:val="00231893"/>
    <w:rsid w:val="002C6131"/>
    <w:rsid w:val="00400B62"/>
    <w:rsid w:val="00476D99"/>
    <w:rsid w:val="00485BB1"/>
    <w:rsid w:val="004F23A4"/>
    <w:rsid w:val="005E69FE"/>
    <w:rsid w:val="00615226"/>
    <w:rsid w:val="006A4F85"/>
    <w:rsid w:val="006B7BED"/>
    <w:rsid w:val="00757BAC"/>
    <w:rsid w:val="0077122B"/>
    <w:rsid w:val="007900E1"/>
    <w:rsid w:val="007B5A76"/>
    <w:rsid w:val="008354A7"/>
    <w:rsid w:val="00836A27"/>
    <w:rsid w:val="00873C12"/>
    <w:rsid w:val="008B1666"/>
    <w:rsid w:val="00934C97"/>
    <w:rsid w:val="009E7751"/>
    <w:rsid w:val="00AA40F2"/>
    <w:rsid w:val="00BF16D0"/>
    <w:rsid w:val="00C710F1"/>
    <w:rsid w:val="00D55171"/>
    <w:rsid w:val="00D7148A"/>
    <w:rsid w:val="00DA3BEA"/>
    <w:rsid w:val="00DC06F6"/>
    <w:rsid w:val="00DC29C9"/>
    <w:rsid w:val="00DF5795"/>
    <w:rsid w:val="00E21904"/>
    <w:rsid w:val="00EA662B"/>
    <w:rsid w:val="00ED13AE"/>
    <w:rsid w:val="00ED2911"/>
    <w:rsid w:val="00EF6914"/>
    <w:rsid w:val="00F758C5"/>
    <w:rsid w:val="00FD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AB37"/>
  <w15:chartTrackingRefBased/>
  <w15:docId w15:val="{F7DCFF95-BF97-4398-9DFB-B5084B80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BED"/>
    <w:rPr>
      <w:b/>
      <w:bCs/>
    </w:rPr>
  </w:style>
  <w:style w:type="paragraph" w:styleId="ListParagraph">
    <w:name w:val="List Paragraph"/>
    <w:basedOn w:val="Normal"/>
    <w:uiPriority w:val="34"/>
    <w:qFormat/>
    <w:rsid w:val="00DC06F6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D29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2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3A4"/>
  </w:style>
  <w:style w:type="paragraph" w:styleId="Footer">
    <w:name w:val="footer"/>
    <w:basedOn w:val="Normal"/>
    <w:link w:val="FooterChar"/>
    <w:uiPriority w:val="99"/>
    <w:unhideWhenUsed/>
    <w:rsid w:val="004F2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7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0249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3676">
                              <w:marLeft w:val="5228"/>
                              <w:marRight w:val="522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8024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2611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4728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360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2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daidsorg.sharepoint.com/sites/tanzania_si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Mtei</dc:creator>
  <cp:keywords/>
  <dc:description/>
  <cp:lastModifiedBy>Jay Mtey</cp:lastModifiedBy>
  <cp:revision>26</cp:revision>
  <dcterms:created xsi:type="dcterms:W3CDTF">2018-07-09T09:26:00Z</dcterms:created>
  <dcterms:modified xsi:type="dcterms:W3CDTF">2021-04-21T22:11:00Z</dcterms:modified>
</cp:coreProperties>
</file>