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Northside Youth Commons</w:t>
      </w:r>
    </w:p>
    <w:p>
      <w:r>
        <w:t>Proposal to the Lakeshore Community Fund</w:t>
      </w:r>
    </w:p>
    <w:p>
      <w:r>
        <w:t>Northside Youth Commons is a neighborhood center that has served young people ages 12 to 18 since 2014.</w:t>
      </w:r>
    </w:p>
    <w:p>
      <w:r>
        <w:t>Most of our members attend Hawthorne Middle School and Eastfield High School, where more than 80 percent of students qualify for free or reduced-price lunch.</w:t>
      </w:r>
    </w:p>
    <w:p>
      <w:pPr>
        <w:pStyle w:val="Heading1"/>
      </w:pPr>
      <w:r>
        <w:t>Why now</w:t>
      </w:r>
    </w:p>
    <w:p>
      <w:r>
        <w:t>Over the next two years we want to launch Pathways, an after-school digital skills program, while also strengthening our organizational capacity.</w:t>
      </w:r>
    </w:p>
    <w:p>
      <w:r>
        <w:t>Our staff has doubled since 2022, but our finance, evaluation and fundraising systems have not kept pace.</w:t>
      </w:r>
    </w:p>
    <w:p>
      <w:r>
        <w:t>Funding would allow us to pilot Pathways with 120 members and, at the same time, hire a part-time development director and adopt a new data system.</w:t>
      </w:r>
    </w:p>
    <w:p>
      <w:pPr>
        <w:pStyle w:val="Heading1"/>
      </w:pPr>
      <w:r>
        <w:t>Budget overview</w:t>
      </w:r>
    </w:p>
    <w:p>
      <w:r>
        <w:t>The total budget for this two-year effort is $1.2 million, funded by public contracts, individual donors and several foundations.</w:t>
      </w:r>
    </w:p>
    <w:p>
      <w:r>
        <w:t>Personnel represents 64 percent of costs; technology and training represent 21 percent.</w:t>
      </w:r>
    </w:p>
    <w:p>
      <w:pPr>
        <w:pStyle w:val="Heading1"/>
      </w:pPr>
      <w:r>
        <w:t>Our request</w:t>
      </w:r>
    </w:p>
    <w:p>
      <w:r>
        <w:t>We are requesting $180,000 from the Lakeshore Community Fund over two years.</w:t>
      </w:r>
    </w:p>
    <w:p>
      <w:r>
        <w:t>About two thirds of this grant would support Pathways program delivery and one third would strengthen our internal systems.</w:t>
      </w:r>
    </w:p>
    <w:p>
      <w:r>
        <w:t>Participants will receive mentoring, coding workshops and paid summer internships with local employers.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