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AE9" w:rsidRDefault="001B4AE9" w:rsidP="003D4FE0">
      <w:pPr>
        <w:pStyle w:val="NoSpacing"/>
        <w:rPr>
          <w:b/>
        </w:rPr>
      </w:pPr>
      <w:r>
        <w:rPr>
          <w:b/>
        </w:rPr>
        <w:t>Question: Has the removal of non-native fish created a trophic cascade in Bright Angel Creek?</w:t>
      </w:r>
    </w:p>
    <w:p w:rsidR="001B4AE9" w:rsidRDefault="001B4AE9" w:rsidP="003D4FE0">
      <w:pPr>
        <w:pStyle w:val="NoSpacing"/>
        <w:rPr>
          <w:b/>
        </w:rPr>
      </w:pPr>
    </w:p>
    <w:p w:rsidR="003D4FE0" w:rsidRDefault="003D4FE0" w:rsidP="003D4FE0">
      <w:pPr>
        <w:pStyle w:val="NoSpacing"/>
      </w:pPr>
      <w:r>
        <w:rPr>
          <w:b/>
        </w:rPr>
        <w:t>Q</w:t>
      </w:r>
      <w:r w:rsidR="00827C5D">
        <w:rPr>
          <w:b/>
        </w:rPr>
        <w:t>uestion</w:t>
      </w:r>
      <w:r>
        <w:rPr>
          <w:b/>
        </w:rPr>
        <w:t xml:space="preserve">: </w:t>
      </w:r>
      <w:r>
        <w:t xml:space="preserve">Is there a difference in FFG densities/abundance </w:t>
      </w:r>
      <w:r w:rsidR="007110D8">
        <w:t xml:space="preserve">for </w:t>
      </w:r>
      <w:r w:rsidR="00441DB4">
        <w:t>pre and post trout removal?</w:t>
      </w:r>
    </w:p>
    <w:p w:rsidR="00EF0BFD" w:rsidRPr="00EF0BFD" w:rsidRDefault="00441DB4" w:rsidP="003D4FE0">
      <w:pPr>
        <w:pStyle w:val="NoSpacing"/>
      </w:pPr>
      <w:r>
        <w:rPr>
          <w:b/>
        </w:rPr>
        <w:t>M</w:t>
      </w:r>
      <w:r w:rsidR="00827C5D">
        <w:rPr>
          <w:b/>
        </w:rPr>
        <w:t>ethod</w:t>
      </w:r>
      <w:r w:rsidR="00EF0BFD">
        <w:rPr>
          <w:b/>
        </w:rPr>
        <w:t>/Figure</w:t>
      </w:r>
      <w:r>
        <w:rPr>
          <w:b/>
        </w:rPr>
        <w:t>:</w:t>
      </w:r>
      <w:r w:rsidR="00886362">
        <w:rPr>
          <w:b/>
        </w:rPr>
        <w:t xml:space="preserve"> </w:t>
      </w:r>
      <w:r w:rsidR="00886362" w:rsidRPr="007D3BD5">
        <w:rPr>
          <w:i/>
        </w:rPr>
        <w:t>bar plot</w:t>
      </w:r>
      <w:r w:rsidR="00827C5D">
        <w:t xml:space="preserve">. Use </w:t>
      </w:r>
      <w:r w:rsidR="00827C5D" w:rsidRPr="007D3BD5">
        <w:rPr>
          <w:i/>
        </w:rPr>
        <w:t>ANOVA</w:t>
      </w:r>
      <w:r w:rsidR="00827C5D">
        <w:t xml:space="preserve"> to see if there is a significant differenc</w:t>
      </w:r>
      <w:r w:rsidR="00B265B7">
        <w:t xml:space="preserve">e or we could use a </w:t>
      </w:r>
      <w:r w:rsidR="00B265B7" w:rsidRPr="007D3BD5">
        <w:rPr>
          <w:i/>
        </w:rPr>
        <w:t>paired t-test</w:t>
      </w:r>
      <w:r w:rsidR="00B265B7">
        <w:t xml:space="preserve"> to test for these differences.</w:t>
      </w:r>
    </w:p>
    <w:p w:rsidR="00886362" w:rsidRDefault="00886362" w:rsidP="003D4FE0">
      <w:pPr>
        <w:pStyle w:val="NoSpacing"/>
      </w:pPr>
      <w:proofErr w:type="gramStart"/>
      <w:r>
        <w:rPr>
          <w:b/>
        </w:rPr>
        <w:t>?:</w:t>
      </w:r>
      <w:proofErr w:type="gramEnd"/>
      <w:r>
        <w:t xml:space="preserve"> Can we use ANOVA to see if there is a significant difference in densities</w:t>
      </w:r>
      <w:r w:rsidR="007110D8">
        <w:t>…as the statistical analysis part</w:t>
      </w:r>
      <w:r>
        <w:t>?</w:t>
      </w:r>
      <w:r w:rsidR="00B265B7">
        <w:t xml:space="preserve"> Would a paired t-test be better than ANOVA?</w:t>
      </w:r>
    </w:p>
    <w:p w:rsidR="005F37B8" w:rsidRDefault="005F37B8" w:rsidP="003D4FE0">
      <w:pPr>
        <w:pStyle w:val="NoSpacing"/>
      </w:pPr>
    </w:p>
    <w:p w:rsidR="005F37B8" w:rsidRPr="00886362" w:rsidRDefault="005F37B8" w:rsidP="003D4FE0">
      <w:pPr>
        <w:pStyle w:val="NoSpacing"/>
      </w:pPr>
      <w:r>
        <w:rPr>
          <w:noProof/>
        </w:rPr>
        <w:drawing>
          <wp:inline distT="0" distB="0" distL="0" distR="0">
            <wp:extent cx="5220429" cy="344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GBarPlot.png"/>
                    <pic:cNvPicPr/>
                  </pic:nvPicPr>
                  <pic:blipFill>
                    <a:blip r:embed="rId5">
                      <a:extLst>
                        <a:ext uri="{28A0092B-C50C-407E-A947-70E740481C1C}">
                          <a14:useLocalDpi xmlns:a14="http://schemas.microsoft.com/office/drawing/2010/main" val="0"/>
                        </a:ext>
                      </a:extLst>
                    </a:blip>
                    <a:stretch>
                      <a:fillRect/>
                    </a:stretch>
                  </pic:blipFill>
                  <pic:spPr>
                    <a:xfrm>
                      <a:off x="0" y="0"/>
                      <a:ext cx="5220429" cy="3448531"/>
                    </a:xfrm>
                    <a:prstGeom prst="rect">
                      <a:avLst/>
                    </a:prstGeom>
                  </pic:spPr>
                </pic:pic>
              </a:graphicData>
            </a:graphic>
          </wp:inline>
        </w:drawing>
      </w:r>
    </w:p>
    <w:p w:rsidR="003D4FE0" w:rsidRDefault="005F37B8" w:rsidP="003D4FE0">
      <w:pPr>
        <w:pStyle w:val="NoSpacing"/>
      </w:pPr>
      <w:r>
        <w:rPr>
          <w:b/>
        </w:rPr>
        <w:t xml:space="preserve">NOTE: </w:t>
      </w:r>
      <w:r>
        <w:t>Need to clean plot, make sure all FFG have labels and can be read clearly. Label Whiting’s graph (red) and our graph(blue).</w:t>
      </w:r>
    </w:p>
    <w:p w:rsidR="002F7F9A" w:rsidRDefault="002F7F9A" w:rsidP="003D4FE0">
      <w:pPr>
        <w:pStyle w:val="NoSpacing"/>
      </w:pPr>
    </w:p>
    <w:p w:rsidR="002F7F9A" w:rsidRPr="002F7F9A" w:rsidRDefault="002F7F9A" w:rsidP="003D4FE0">
      <w:pPr>
        <w:pStyle w:val="NoSpacing"/>
      </w:pPr>
      <w:r w:rsidRPr="002F7F9A">
        <w:rPr>
          <w:b/>
        </w:rPr>
        <w:t xml:space="preserve">M/F: </w:t>
      </w:r>
      <w:r>
        <w:t xml:space="preserve">Another way we could do this is by looking at FFG and looking at their general trends over the years. Combine our data with </w:t>
      </w:r>
      <w:r w:rsidR="00A71E76">
        <w:t>Whiting’s</w:t>
      </w:r>
      <w:r>
        <w:t xml:space="preserve"> to see if the trends we see in pre and post are the same over all? </w:t>
      </w:r>
    </w:p>
    <w:p w:rsidR="006E248E" w:rsidRDefault="006E248E" w:rsidP="003D4FE0">
      <w:pPr>
        <w:pStyle w:val="NoSpacing"/>
      </w:pPr>
    </w:p>
    <w:p w:rsidR="006A3FDF" w:rsidRPr="006A3FDF" w:rsidRDefault="006A3FDF" w:rsidP="003D4FE0">
      <w:pPr>
        <w:pStyle w:val="NoSpacing"/>
      </w:pPr>
      <w:r>
        <w:rPr>
          <w:b/>
        </w:rPr>
        <w:t>Jeff’s thoughts</w:t>
      </w:r>
      <w:r>
        <w:t xml:space="preserve">: We could </w:t>
      </w:r>
      <w:proofErr w:type="gramStart"/>
      <w:r>
        <w:t>definitely use</w:t>
      </w:r>
      <w:proofErr w:type="gramEnd"/>
      <w:r>
        <w:t xml:space="preserve"> ANOVA to test for FFG differences from one year to the next, and I think that’s probably a good strategy. However, an interesting point highlighted by these bar charts is also just how much ALL the densities have gone up in our study relative to Whiting’s. This could have something to do with us just being better at collecting bugs (and I </w:t>
      </w:r>
      <w:proofErr w:type="gramStart"/>
      <w:r>
        <w:t>definitely wouldn’t</w:t>
      </w:r>
      <w:proofErr w:type="gramEnd"/>
      <w:r>
        <w:t xml:space="preserve"> rule that out), or it could be another indicator of a trophic response. Something worth discussing in the </w:t>
      </w:r>
      <w:proofErr w:type="gramStart"/>
      <w:r>
        <w:t>paper definitely</w:t>
      </w:r>
      <w:proofErr w:type="gramEnd"/>
      <w:r>
        <w:t xml:space="preserve">. But on the point about changes in FFGs, I think we’ll need to do ANOVA on relative densities, rather than the true densities. This will put the two datasets on the same scale. We might also think about a </w:t>
      </w:r>
      <w:proofErr w:type="spellStart"/>
      <w:r>
        <w:t>barplot</w:t>
      </w:r>
      <w:proofErr w:type="spellEnd"/>
      <w:r>
        <w:t xml:space="preserve"> showing the change in relative densities of each FFG, where a positive number indicates that the FFG increased in relative density in our study compared to Whiting, and a negative number indicates the opposite. In fact, a panel graph with the top panel showing that and the bottom panel showing the FFGs as just a change in average density could be </w:t>
      </w:r>
      <w:proofErr w:type="gramStart"/>
      <w:r>
        <w:t>really useful</w:t>
      </w:r>
      <w:proofErr w:type="gramEnd"/>
      <w:r>
        <w:t>. We also need to add error bars and make sure your dataset is set up properly for ANOVA--I can help you through those parts.</w:t>
      </w:r>
    </w:p>
    <w:p w:rsidR="006E248E" w:rsidRDefault="006E248E" w:rsidP="003D4FE0">
      <w:pPr>
        <w:pStyle w:val="NoSpacing"/>
      </w:pPr>
    </w:p>
    <w:p w:rsidR="006E248E" w:rsidRDefault="00267480" w:rsidP="003D4FE0">
      <w:pPr>
        <w:pStyle w:val="NoSpacing"/>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-133351</wp:posOffset>
                </wp:positionH>
                <wp:positionV relativeFrom="paragraph">
                  <wp:posOffset>58420</wp:posOffset>
                </wp:positionV>
                <wp:extent cx="6429375" cy="285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4293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BF3F0"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5pt,4.6pt" to="495.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" strokecolor="#4472c4 [3204]" strokeweight=".5pt">
                <v:stroke joinstyle="miter"/>
              </v:line>
            </w:pict>
          </mc:Fallback>
        </mc:AlternateContent>
      </w:r>
    </w:p>
    <w:p w:rsidR="006E248E" w:rsidRDefault="006E248E" w:rsidP="003D4FE0">
      <w:pPr>
        <w:pStyle w:val="NoSpacing"/>
      </w:pPr>
    </w:p>
    <w:p w:rsidR="006E248E" w:rsidRPr="005F37B8" w:rsidRDefault="006E248E" w:rsidP="003D4FE0">
      <w:pPr>
        <w:pStyle w:val="NoSpacing"/>
      </w:pPr>
    </w:p>
    <w:p w:rsidR="003D4FE0" w:rsidRDefault="003D4FE0" w:rsidP="003D4FE0">
      <w:pPr>
        <w:pStyle w:val="NoSpacing"/>
      </w:pPr>
      <w:r>
        <w:rPr>
          <w:b/>
        </w:rPr>
        <w:t xml:space="preserve">Q: </w:t>
      </w:r>
      <w:r>
        <w:t>Does seasonality or any other environmental factors</w:t>
      </w:r>
      <w:r w:rsidR="007110D8">
        <w:t xml:space="preserve"> have an influence on this study</w:t>
      </w:r>
      <w:r>
        <w:t xml:space="preserve">? </w:t>
      </w:r>
    </w:p>
    <w:p w:rsidR="003D4FE0" w:rsidRDefault="003D4FE0" w:rsidP="003D4FE0">
      <w:pPr>
        <w:pStyle w:val="NoSpacing"/>
      </w:pPr>
      <w:r>
        <w:rPr>
          <w:b/>
        </w:rPr>
        <w:t>M</w:t>
      </w:r>
      <w:r w:rsidR="00EF0BFD">
        <w:rPr>
          <w:b/>
        </w:rPr>
        <w:t>/F</w:t>
      </w:r>
      <w:r>
        <w:rPr>
          <w:b/>
        </w:rPr>
        <w:t xml:space="preserve">: </w:t>
      </w:r>
      <w:r w:rsidRPr="007D3BD5">
        <w:rPr>
          <w:i/>
        </w:rPr>
        <w:t>Ordination plot</w:t>
      </w:r>
      <w:r>
        <w:t xml:space="preserve">- 2 plots one with our data and the season. Another with Whiting’s data and season. </w:t>
      </w:r>
    </w:p>
    <w:p w:rsidR="003F7F34" w:rsidRDefault="003D4FE0" w:rsidP="003D4FE0">
      <w:pPr>
        <w:pStyle w:val="NoSpacing"/>
      </w:pPr>
      <w:proofErr w:type="gramStart"/>
      <w:r>
        <w:rPr>
          <w:b/>
        </w:rPr>
        <w:t>?:</w:t>
      </w:r>
      <w:proofErr w:type="gramEnd"/>
      <w:r>
        <w:rPr>
          <w:b/>
        </w:rPr>
        <w:t xml:space="preserve"> </w:t>
      </w:r>
      <w:r>
        <w:t xml:space="preserve">Do you think 2 separate plots are best or do we combine them? </w:t>
      </w:r>
      <w:r w:rsidR="00441DB4">
        <w:t>Do we want to look at</w:t>
      </w:r>
      <w:r w:rsidR="00C61752">
        <w:t xml:space="preserve"> </w:t>
      </w:r>
      <w:r w:rsidR="002D26C7">
        <w:t>time of day as an environmental factor…</w:t>
      </w:r>
      <w:r w:rsidR="00C61752">
        <w:t xml:space="preserve">predation rates </w:t>
      </w:r>
      <w:r w:rsidR="007110D8">
        <w:t>might differ depending</w:t>
      </w:r>
      <w:r w:rsidR="00C61752">
        <w:t xml:space="preserve"> on time of day (some fish are more active during the day, others in the evening</w:t>
      </w:r>
      <w:r w:rsidR="00827C5D">
        <w:t>/same with in</w:t>
      </w:r>
      <w:r w:rsidR="00223DA1">
        <w:t>vertebrates</w:t>
      </w:r>
      <w:r w:rsidR="00C61752">
        <w:t>)?</w:t>
      </w:r>
    </w:p>
    <w:p w:rsidR="00267480" w:rsidRDefault="00267480" w:rsidP="003D4FE0">
      <w:pPr>
        <w:pStyle w:val="NoSpacing"/>
      </w:pPr>
      <w:r>
        <w:rPr>
          <w:noProof/>
        </w:rPr>
        <w:drawing>
          <wp:inline distT="0" distB="0" distL="0" distR="0">
            <wp:extent cx="5220429" cy="3448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sonalattempt1.png"/>
                    <pic:cNvPicPr/>
                  </pic:nvPicPr>
                  <pic:blipFill>
                    <a:blip r:embed="rId6">
                      <a:extLst>
                        <a:ext uri="{28A0092B-C50C-407E-A947-70E740481C1C}">
                          <a14:useLocalDpi xmlns:a14="http://schemas.microsoft.com/office/drawing/2010/main" val="0"/>
                        </a:ext>
                      </a:extLst>
                    </a:blip>
                    <a:stretch>
                      <a:fillRect/>
                    </a:stretch>
                  </pic:blipFill>
                  <pic:spPr>
                    <a:xfrm>
                      <a:off x="0" y="0"/>
                      <a:ext cx="5220429" cy="3448531"/>
                    </a:xfrm>
                    <a:prstGeom prst="rect">
                      <a:avLst/>
                    </a:prstGeom>
                  </pic:spPr>
                </pic:pic>
              </a:graphicData>
            </a:graphic>
          </wp:inline>
        </w:drawing>
      </w:r>
    </w:p>
    <w:p w:rsidR="006E248E" w:rsidRDefault="00267480" w:rsidP="003D4FE0">
      <w:pPr>
        <w:pStyle w:val="NoSpacing"/>
      </w:pPr>
      <w:r>
        <w:rPr>
          <w:noProof/>
        </w:rPr>
        <w:lastRenderedPageBreak/>
        <w:drawing>
          <wp:inline distT="0" distB="0" distL="0" distR="0">
            <wp:extent cx="5220429" cy="3448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ord3.png"/>
                    <pic:cNvPicPr/>
                  </pic:nvPicPr>
                  <pic:blipFill>
                    <a:blip r:embed="rId7">
                      <a:extLst>
                        <a:ext uri="{28A0092B-C50C-407E-A947-70E740481C1C}">
                          <a14:useLocalDpi xmlns:a14="http://schemas.microsoft.com/office/drawing/2010/main" val="0"/>
                        </a:ext>
                      </a:extLst>
                    </a:blip>
                    <a:stretch>
                      <a:fillRect/>
                    </a:stretch>
                  </pic:blipFill>
                  <pic:spPr>
                    <a:xfrm>
                      <a:off x="0" y="0"/>
                      <a:ext cx="5220429" cy="3448531"/>
                    </a:xfrm>
                    <a:prstGeom prst="rect">
                      <a:avLst/>
                    </a:prstGeom>
                  </pic:spPr>
                </pic:pic>
              </a:graphicData>
            </a:graphic>
          </wp:inline>
        </w:drawing>
      </w:r>
    </w:p>
    <w:p w:rsidR="00267480" w:rsidRDefault="00267480" w:rsidP="003D4FE0">
      <w:pPr>
        <w:pStyle w:val="NoSpacing"/>
      </w:pPr>
      <w:r>
        <w:rPr>
          <w:noProof/>
        </w:rPr>
        <w:drawing>
          <wp:inline distT="0" distB="0" distL="0" distR="0">
            <wp:extent cx="5220429" cy="3448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ord2.png"/>
                    <pic:cNvPicPr/>
                  </pic:nvPicPr>
                  <pic:blipFill>
                    <a:blip r:embed="rId8">
                      <a:extLst>
                        <a:ext uri="{28A0092B-C50C-407E-A947-70E740481C1C}">
                          <a14:useLocalDpi xmlns:a14="http://schemas.microsoft.com/office/drawing/2010/main" val="0"/>
                        </a:ext>
                      </a:extLst>
                    </a:blip>
                    <a:stretch>
                      <a:fillRect/>
                    </a:stretch>
                  </pic:blipFill>
                  <pic:spPr>
                    <a:xfrm>
                      <a:off x="0" y="0"/>
                      <a:ext cx="5220429" cy="3448531"/>
                    </a:xfrm>
                    <a:prstGeom prst="rect">
                      <a:avLst/>
                    </a:prstGeom>
                  </pic:spPr>
                </pic:pic>
              </a:graphicData>
            </a:graphic>
          </wp:inline>
        </w:drawing>
      </w:r>
    </w:p>
    <w:p w:rsidR="00267480" w:rsidRDefault="00267480" w:rsidP="003D4FE0">
      <w:pPr>
        <w:pStyle w:val="NoSpacing"/>
      </w:pPr>
      <w:r>
        <w:rPr>
          <w:b/>
        </w:rPr>
        <w:t>Note:</w:t>
      </w:r>
      <w:r>
        <w:t xml:space="preserve"> The ordination plots were created after I ran the code for the seasonal </w:t>
      </w:r>
      <w:proofErr w:type="spellStart"/>
      <w:r>
        <w:t>barplot</w:t>
      </w:r>
      <w:proofErr w:type="spellEnd"/>
      <w:r>
        <w:t xml:space="preserve">. I’m not sure if these ordination plots are accurate representations of how season has an affect on the species. </w:t>
      </w:r>
      <w:r w:rsidR="00F527D2">
        <w:t xml:space="preserve">The labels for the seasonal </w:t>
      </w:r>
      <w:proofErr w:type="spellStart"/>
      <w:r w:rsidR="00F527D2">
        <w:t>barplots</w:t>
      </w:r>
      <w:proofErr w:type="spellEnd"/>
      <w:r w:rsidR="00F527D2">
        <w:t xml:space="preserve"> are incorrect. One is Whiting and the other if GCMRC. </w:t>
      </w:r>
    </w:p>
    <w:p w:rsidR="00267480" w:rsidRDefault="00267480" w:rsidP="003D4FE0">
      <w:pPr>
        <w:pStyle w:val="NoSpacing"/>
      </w:pPr>
    </w:p>
    <w:p w:rsidR="00267480" w:rsidRPr="006A3FDF" w:rsidRDefault="006A3FDF" w:rsidP="003D4FE0">
      <w:pPr>
        <w:pStyle w:val="NoSpacing"/>
      </w:pPr>
      <w:r>
        <w:rPr>
          <w:b/>
        </w:rPr>
        <w:t>Jeff’s thoughts</w:t>
      </w:r>
      <w:r>
        <w:t xml:space="preserve">: Seasonality was something I suggested we look at just to see if there might be something interesting there. It doesn’t appear that there is, so I don’t think we’ll end up using that bar plot in the paper. Seasonality may also be important to include as a parameter in our model, which we </w:t>
      </w:r>
      <w:r>
        <w:lastRenderedPageBreak/>
        <w:t xml:space="preserve">haven’t built yet. I think the ordination may still end up being useful, although the current figure doesn’t look very promising. I’ll play around with that a bit </w:t>
      </w:r>
      <w:proofErr w:type="gramStart"/>
      <w:r>
        <w:t>in the near future</w:t>
      </w:r>
      <w:proofErr w:type="gramEnd"/>
      <w:r>
        <w:t xml:space="preserve"> and will share whatever I end up with.</w:t>
      </w:r>
    </w:p>
    <w:p w:rsidR="00267480" w:rsidRDefault="00267480" w:rsidP="003D4FE0">
      <w:pPr>
        <w:pStyle w:val="NoSpacing"/>
      </w:pPr>
      <w:r>
        <w:rPr>
          <w:noProof/>
        </w:rPr>
        <mc:AlternateContent>
          <mc:Choice Requires="wps">
            <w:drawing>
              <wp:anchor distT="0" distB="0" distL="114300" distR="114300" simplePos="0" relativeHeight="251660288" behindDoc="0" locked="0" layoutInCell="1" allowOverlap="1">
                <wp:simplePos x="0" y="0"/>
                <wp:positionH relativeFrom="column">
                  <wp:posOffset>-304801</wp:posOffset>
                </wp:positionH>
                <wp:positionV relativeFrom="paragraph">
                  <wp:posOffset>222885</wp:posOffset>
                </wp:positionV>
                <wp:extent cx="646747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467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EF3AC" id="Straight Connector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pt,17.55pt" to="485.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" strokecolor="#4472c4 [3204]" strokeweight=".5pt">
                <v:stroke joinstyle="miter"/>
              </v:line>
            </w:pict>
          </mc:Fallback>
        </mc:AlternateContent>
      </w:r>
    </w:p>
    <w:p w:rsidR="00267480" w:rsidRDefault="00267480" w:rsidP="003D4FE0">
      <w:pPr>
        <w:pStyle w:val="NoSpacing"/>
      </w:pPr>
    </w:p>
    <w:p w:rsidR="00267480" w:rsidRPr="00267480" w:rsidRDefault="00267480" w:rsidP="003D4FE0">
      <w:pPr>
        <w:pStyle w:val="NoSpacing"/>
      </w:pPr>
    </w:p>
    <w:p w:rsidR="002D459A" w:rsidRDefault="002D459A" w:rsidP="003D4FE0">
      <w:pPr>
        <w:pStyle w:val="NoSpacing"/>
      </w:pPr>
    </w:p>
    <w:p w:rsidR="002D459A" w:rsidRDefault="002D459A" w:rsidP="003D4FE0">
      <w:pPr>
        <w:pStyle w:val="NoSpacing"/>
      </w:pPr>
      <w:r>
        <w:rPr>
          <w:b/>
        </w:rPr>
        <w:t xml:space="preserve">Q: </w:t>
      </w:r>
      <w:r>
        <w:t xml:space="preserve">Do the species we </w:t>
      </w:r>
      <w:r w:rsidR="00564976">
        <w:t>label as predators and prey interact</w:t>
      </w:r>
      <w:r>
        <w:t xml:space="preserve"> in the way we expect?</w:t>
      </w:r>
      <w:r w:rsidR="00564976">
        <w:t xml:space="preserve"> </w:t>
      </w:r>
    </w:p>
    <w:p w:rsidR="002D459A" w:rsidRDefault="002D459A" w:rsidP="003D4FE0">
      <w:pPr>
        <w:pStyle w:val="NoSpacing"/>
      </w:pPr>
      <w:r w:rsidRPr="002D459A">
        <w:rPr>
          <w:b/>
        </w:rPr>
        <w:t xml:space="preserve">M/F: </w:t>
      </w:r>
      <w:proofErr w:type="spellStart"/>
      <w:r w:rsidR="00564976">
        <w:rPr>
          <w:i/>
        </w:rPr>
        <w:t>Lotka</w:t>
      </w:r>
      <w:proofErr w:type="spellEnd"/>
      <w:r w:rsidR="00564976">
        <w:rPr>
          <w:i/>
        </w:rPr>
        <w:t>-Volterra Model</w:t>
      </w:r>
      <w:r w:rsidR="00564976">
        <w:t xml:space="preserve">. This would strengthen our trophic cascade argument. </w:t>
      </w:r>
      <w:r w:rsidR="004A4388">
        <w:t>We could look at</w:t>
      </w:r>
      <w:r w:rsidR="00103E79">
        <w:t xml:space="preserve"> the interaction between trout and native fish as well as the interaction between native fish and their primary invertebrate prey. </w:t>
      </w:r>
    </w:p>
    <w:p w:rsidR="00410669" w:rsidRDefault="00410669" w:rsidP="003D4FE0">
      <w:pPr>
        <w:pStyle w:val="NoSpacing"/>
      </w:pPr>
    </w:p>
    <w:p w:rsidR="00410669" w:rsidRPr="00410669" w:rsidRDefault="00410669" w:rsidP="003D4FE0">
      <w:pPr>
        <w:pStyle w:val="NoSpacing"/>
      </w:pPr>
      <w:r>
        <w:rPr>
          <w:b/>
        </w:rPr>
        <w:t xml:space="preserve">Q: </w:t>
      </w:r>
      <w:r w:rsidR="002F7F9A">
        <w:t xml:space="preserve">Is </w:t>
      </w:r>
      <w:proofErr w:type="gramStart"/>
      <w:r w:rsidR="002F7F9A">
        <w:t>their a</w:t>
      </w:r>
      <w:proofErr w:type="gramEnd"/>
      <w:r w:rsidR="002F7F9A">
        <w:t xml:space="preserve"> shift in each trophic class over the years? </w:t>
      </w:r>
    </w:p>
    <w:p w:rsidR="00996F00" w:rsidRDefault="00996F00" w:rsidP="003D4FE0">
      <w:pPr>
        <w:pStyle w:val="NoSpacing"/>
      </w:pPr>
    </w:p>
    <w:p w:rsidR="00996F00" w:rsidRDefault="00996F00" w:rsidP="003D4FE0">
      <w:pPr>
        <w:pStyle w:val="NoSpacing"/>
      </w:pPr>
      <w:r>
        <w:t>*Other methods we may want to use:</w:t>
      </w:r>
    </w:p>
    <w:p w:rsidR="00F00BC7" w:rsidRDefault="00996F00" w:rsidP="00665824">
      <w:pPr>
        <w:pStyle w:val="NoSpacing"/>
        <w:numPr>
          <w:ilvl w:val="0"/>
          <w:numId w:val="1"/>
        </w:numPr>
      </w:pPr>
      <w:r>
        <w:t xml:space="preserve">Shannon Diversity- Use this to show species diversity (evenness &amp; abundance) with each trophic level. </w:t>
      </w:r>
    </w:p>
    <w:p w:rsidR="00E761FA" w:rsidRDefault="00E761FA" w:rsidP="00665824">
      <w:pPr>
        <w:pStyle w:val="NoSpacing"/>
        <w:numPr>
          <w:ilvl w:val="0"/>
          <w:numId w:val="1"/>
        </w:numPr>
      </w:pPr>
      <w:r>
        <w:t>Generalized linear model</w:t>
      </w:r>
      <w:r w:rsidR="006E06F8">
        <w:t xml:space="preserve">s- to see if some of the species densities have increased over the many years that they were implementing the removal. </w:t>
      </w:r>
    </w:p>
    <w:p w:rsidR="00E761FA" w:rsidRPr="00564976" w:rsidRDefault="00E761FA" w:rsidP="00665824">
      <w:pPr>
        <w:pStyle w:val="NoSpacing"/>
        <w:numPr>
          <w:ilvl w:val="0"/>
          <w:numId w:val="1"/>
        </w:numPr>
      </w:pPr>
      <w:proofErr w:type="spellStart"/>
      <w:r>
        <w:t>Jaccards</w:t>
      </w:r>
      <w:proofErr w:type="spellEnd"/>
      <w:r>
        <w:t xml:space="preserve"> Index of similarity- to look at how similar &amp; different our sample sets are </w:t>
      </w:r>
      <w:proofErr w:type="gramStart"/>
      <w:r>
        <w:t>and also</w:t>
      </w:r>
      <w:proofErr w:type="gramEnd"/>
      <w:r>
        <w:t xml:space="preserve"> our sample sets compared to </w:t>
      </w:r>
      <w:proofErr w:type="spellStart"/>
      <w:r>
        <w:t>Whitting</w:t>
      </w:r>
      <w:proofErr w:type="spellEnd"/>
      <w:r>
        <w:t xml:space="preserve">? </w:t>
      </w:r>
    </w:p>
    <w:p w:rsidR="00EF0BFD" w:rsidRDefault="00EF0BFD" w:rsidP="003D4FE0">
      <w:pPr>
        <w:pStyle w:val="NoSpacing"/>
      </w:pPr>
    </w:p>
    <w:p w:rsidR="00EF0BFD" w:rsidRDefault="00EF0BFD" w:rsidP="003D4FE0">
      <w:pPr>
        <w:pStyle w:val="NoSpacing"/>
      </w:pPr>
    </w:p>
    <w:p w:rsidR="00E22A11" w:rsidRDefault="00EF0BFD" w:rsidP="003D4FE0">
      <w:pPr>
        <w:pStyle w:val="NoSpacing"/>
      </w:pPr>
      <w:r>
        <w:t xml:space="preserve">*Other methods </w:t>
      </w:r>
      <w:r w:rsidR="00665824">
        <w:t>I explored &amp; don’t think we should use</w:t>
      </w:r>
    </w:p>
    <w:p w:rsidR="00E22A11" w:rsidRDefault="00EF0BFD" w:rsidP="002D459A">
      <w:pPr>
        <w:pStyle w:val="NoSpacing"/>
        <w:numPr>
          <w:ilvl w:val="0"/>
          <w:numId w:val="1"/>
        </w:numPr>
      </w:pPr>
      <w:r>
        <w:t xml:space="preserve">Predator-Prey body mass ratio (Emmerson &amp; </w:t>
      </w:r>
      <w:proofErr w:type="spellStart"/>
      <w:r>
        <w:t>Raffaelli</w:t>
      </w:r>
      <w:proofErr w:type="spellEnd"/>
      <w:r>
        <w:t xml:space="preserve"> 2004)</w:t>
      </w:r>
      <w:r w:rsidR="00E22A11">
        <w:t>. Wouldn’t work because we didn’t include measurements in our IDs.</w:t>
      </w:r>
    </w:p>
    <w:p w:rsidR="00CC51AA" w:rsidRDefault="00CC51AA" w:rsidP="00CC51AA">
      <w:pPr>
        <w:pStyle w:val="NoSpacing"/>
      </w:pPr>
    </w:p>
    <w:p w:rsidR="006A3FDF" w:rsidRPr="006A3FDF" w:rsidRDefault="006A3FDF" w:rsidP="00CC51AA">
      <w:pPr>
        <w:pStyle w:val="NoSpacing"/>
      </w:pPr>
      <w:r>
        <w:rPr>
          <w:b/>
        </w:rPr>
        <w:t xml:space="preserve">Jeff’s thoughts: </w:t>
      </w:r>
      <w:r>
        <w:t>I’m not totally sure where you’re going with th</w:t>
      </w:r>
      <w:r w:rsidR="007D332C">
        <w:t xml:space="preserve">e </w:t>
      </w:r>
      <w:proofErr w:type="spellStart"/>
      <w:r w:rsidR="007D332C">
        <w:t>Lotka</w:t>
      </w:r>
      <w:proofErr w:type="spellEnd"/>
      <w:r w:rsidR="007D332C">
        <w:t>-Volterra</w:t>
      </w:r>
      <w:r>
        <w:t xml:space="preserve"> stuff. Convince me over the phone, I guess.</w:t>
      </w:r>
      <w:r w:rsidR="007D332C">
        <w:t xml:space="preserve"> Shannon’s is worth doing, as is a GLM. I’d do Simpson’s too. </w:t>
      </w:r>
      <w:bookmarkStart w:id="0" w:name="_GoBack"/>
      <w:bookmarkEnd w:id="0"/>
      <w:r w:rsidR="007D332C">
        <w:t xml:space="preserve">There are a suite of tools like </w:t>
      </w:r>
      <w:proofErr w:type="spellStart"/>
      <w:r w:rsidR="007D332C">
        <w:t>Jaccards</w:t>
      </w:r>
      <w:proofErr w:type="spellEnd"/>
      <w:r w:rsidR="007D332C">
        <w:t xml:space="preserve">’, and one or more of them may be worth using, but we should talk through that a bit. A lot of times there’s overlap between those and </w:t>
      </w:r>
      <w:proofErr w:type="gramStart"/>
      <w:r w:rsidR="007D332C">
        <w:t>ordination</w:t>
      </w:r>
      <w:proofErr w:type="gramEnd"/>
      <w:r w:rsidR="007D332C">
        <w:t xml:space="preserve"> so it ends up being needlessly redundant to do both.</w:t>
      </w:r>
    </w:p>
    <w:p w:rsidR="006A3FDF" w:rsidRDefault="006A3FDF" w:rsidP="00CC51AA">
      <w:pPr>
        <w:pStyle w:val="NoSpacing"/>
      </w:pPr>
    </w:p>
    <w:p w:rsidR="00CC51AA" w:rsidRDefault="00CC51AA" w:rsidP="00CC51AA">
      <w:pPr>
        <w:pStyle w:val="NoSpacing"/>
        <w:rPr>
          <w:b/>
        </w:rPr>
      </w:pPr>
      <w:r>
        <w:rPr>
          <w:b/>
        </w:rPr>
        <w:t>Publications (ones we will for sure cite, refence pub notes for all others):</w:t>
      </w:r>
    </w:p>
    <w:p w:rsidR="00CC51AA" w:rsidRPr="00CC51AA" w:rsidRDefault="007D332C" w:rsidP="00CC51AA">
      <w:pPr>
        <w:shd w:val="clear" w:color="auto" w:fill="FFFFFF"/>
        <w:spacing w:after="0" w:line="240" w:lineRule="auto"/>
        <w:rPr>
          <w:rFonts w:ascii="Arial" w:eastAsia="Times New Roman" w:hAnsi="Arial" w:cs="Arial"/>
          <w:b/>
          <w:bCs/>
          <w:color w:val="555555"/>
          <w:sz w:val="24"/>
          <w:szCs w:val="24"/>
        </w:rPr>
      </w:pPr>
      <w:hyperlink r:id="rId9" w:history="1">
        <w:r w:rsidR="00CC51AA" w:rsidRPr="00CC51AA">
          <w:rPr>
            <w:rFonts w:ascii="Arial" w:eastAsia="Times New Roman" w:hAnsi="Arial" w:cs="Arial"/>
            <w:b/>
            <w:bCs/>
            <w:color w:val="0B529F"/>
            <w:sz w:val="24"/>
            <w:szCs w:val="24"/>
            <w:u w:val="single"/>
          </w:rPr>
          <w:t>Macroinvertebrate prey availability and food web dynamics of nonnative trout in a Colorado River tributary, Grand Canyon</w:t>
        </w:r>
      </w:hyperlink>
    </w:p>
    <w:p w:rsidR="00CC51AA" w:rsidRPr="00CC51AA" w:rsidRDefault="00CC51AA" w:rsidP="00CC51AA">
      <w:pPr>
        <w:shd w:val="clear" w:color="auto" w:fill="FFFFFF"/>
        <w:spacing w:after="0" w:line="240" w:lineRule="auto"/>
        <w:rPr>
          <w:rFonts w:ascii="Arial" w:eastAsia="Times New Roman" w:hAnsi="Arial" w:cs="Arial"/>
          <w:color w:val="000000"/>
          <w:sz w:val="21"/>
          <w:szCs w:val="21"/>
        </w:rPr>
      </w:pPr>
      <w:r w:rsidRPr="00CC51AA">
        <w:rPr>
          <w:rFonts w:ascii="Arial" w:eastAsia="Times New Roman" w:hAnsi="Arial" w:cs="Arial"/>
          <w:color w:val="000000"/>
          <w:sz w:val="21"/>
          <w:szCs w:val="21"/>
        </w:rPr>
        <w:t xml:space="preserve">Daniel P. Whiting, Craig P. </w:t>
      </w:r>
      <w:proofErr w:type="spellStart"/>
      <w:r w:rsidRPr="00CC51AA">
        <w:rPr>
          <w:rFonts w:ascii="Arial" w:eastAsia="Times New Roman" w:hAnsi="Arial" w:cs="Arial"/>
          <w:color w:val="000000"/>
          <w:sz w:val="21"/>
          <w:szCs w:val="21"/>
        </w:rPr>
        <w:t>Paukert</w:t>
      </w:r>
      <w:proofErr w:type="spellEnd"/>
      <w:r w:rsidRPr="00CC51AA">
        <w:rPr>
          <w:rFonts w:ascii="Arial" w:eastAsia="Times New Roman" w:hAnsi="Arial" w:cs="Arial"/>
          <w:color w:val="000000"/>
          <w:sz w:val="21"/>
          <w:szCs w:val="21"/>
        </w:rPr>
        <w:t>, Brian D. Healy, and Jonathan J. Spurgeon</w:t>
      </w:r>
    </w:p>
    <w:p w:rsidR="00CC51AA" w:rsidRDefault="00CC51AA" w:rsidP="00CC51AA">
      <w:pPr>
        <w:pStyle w:val="NoSpacing"/>
        <w:rPr>
          <w:rFonts w:ascii="Arial" w:eastAsia="Times New Roman" w:hAnsi="Arial" w:cs="Arial"/>
          <w:color w:val="000000"/>
          <w:sz w:val="21"/>
          <w:szCs w:val="21"/>
          <w:shd w:val="clear" w:color="auto" w:fill="FFFFFF"/>
        </w:rPr>
      </w:pPr>
      <w:r w:rsidRPr="00CC51AA">
        <w:rPr>
          <w:rFonts w:ascii="Arial" w:eastAsia="Times New Roman" w:hAnsi="Arial" w:cs="Arial"/>
          <w:color w:val="000000"/>
          <w:sz w:val="21"/>
          <w:szCs w:val="21"/>
          <w:shd w:val="clear" w:color="auto" w:fill="FFFFFF"/>
        </w:rPr>
        <w:t>Freshwater Science 2014 33:3, 872-884 </w:t>
      </w:r>
    </w:p>
    <w:p w:rsidR="00CC51AA" w:rsidRDefault="00CC51AA" w:rsidP="00CC51AA">
      <w:pPr>
        <w:pStyle w:val="NoSpacing"/>
      </w:pPr>
    </w:p>
    <w:p w:rsidR="00CC51AA" w:rsidRPr="00CC51AA" w:rsidRDefault="00CC51AA" w:rsidP="00CC51AA">
      <w:pPr>
        <w:pStyle w:val="NoSpacing"/>
      </w:pPr>
    </w:p>
    <w:p w:rsidR="003F7F34" w:rsidRDefault="003F7F34" w:rsidP="003D4FE0">
      <w:pPr>
        <w:pStyle w:val="NoSpacing"/>
      </w:pPr>
    </w:p>
    <w:p w:rsidR="003D4FE0" w:rsidRDefault="003D4FE0" w:rsidP="003D4FE0">
      <w:pPr>
        <w:pStyle w:val="NoSpacing"/>
      </w:pPr>
    </w:p>
    <w:p w:rsidR="003D4FE0" w:rsidRPr="003D4FE0" w:rsidRDefault="003D4FE0" w:rsidP="003D4FE0">
      <w:pPr>
        <w:pStyle w:val="NoSpacing"/>
      </w:pPr>
    </w:p>
    <w:sectPr w:rsidR="003D4FE0" w:rsidRPr="003D4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2053"/>
    <w:multiLevelType w:val="hybridMultilevel"/>
    <w:tmpl w:val="95F2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5246B"/>
    <w:multiLevelType w:val="hybridMultilevel"/>
    <w:tmpl w:val="598A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46"/>
    <w:rsid w:val="00103E79"/>
    <w:rsid w:val="001B4AE9"/>
    <w:rsid w:val="00223DA1"/>
    <w:rsid w:val="00267480"/>
    <w:rsid w:val="002D26C7"/>
    <w:rsid w:val="002D459A"/>
    <w:rsid w:val="002E582B"/>
    <w:rsid w:val="002F7F9A"/>
    <w:rsid w:val="003D4FE0"/>
    <w:rsid w:val="003F7F34"/>
    <w:rsid w:val="00410669"/>
    <w:rsid w:val="00441DB4"/>
    <w:rsid w:val="004925D1"/>
    <w:rsid w:val="004A4388"/>
    <w:rsid w:val="00564976"/>
    <w:rsid w:val="005B1946"/>
    <w:rsid w:val="005F37B8"/>
    <w:rsid w:val="00665824"/>
    <w:rsid w:val="006A3FDF"/>
    <w:rsid w:val="006E06F8"/>
    <w:rsid w:val="006E248E"/>
    <w:rsid w:val="006F04E6"/>
    <w:rsid w:val="007110D8"/>
    <w:rsid w:val="00722EFD"/>
    <w:rsid w:val="0075049B"/>
    <w:rsid w:val="007D332C"/>
    <w:rsid w:val="007D3BD5"/>
    <w:rsid w:val="00827C5D"/>
    <w:rsid w:val="00886362"/>
    <w:rsid w:val="009130CB"/>
    <w:rsid w:val="009624D7"/>
    <w:rsid w:val="00996F00"/>
    <w:rsid w:val="00A42D01"/>
    <w:rsid w:val="00A71E76"/>
    <w:rsid w:val="00B265B7"/>
    <w:rsid w:val="00B7634C"/>
    <w:rsid w:val="00C20127"/>
    <w:rsid w:val="00C61752"/>
    <w:rsid w:val="00CC51AA"/>
    <w:rsid w:val="00E22A11"/>
    <w:rsid w:val="00E761FA"/>
    <w:rsid w:val="00EF0BFD"/>
    <w:rsid w:val="00F00BC7"/>
    <w:rsid w:val="00F16CDC"/>
    <w:rsid w:val="00F5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948A"/>
  <w15:chartTrackingRefBased/>
  <w15:docId w15:val="{75362BBC-8D8B-46C1-9614-F36AC573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946"/>
    <w:pPr>
      <w:spacing w:after="0" w:line="240" w:lineRule="auto"/>
    </w:pPr>
  </w:style>
  <w:style w:type="character" w:styleId="Hyperlink">
    <w:name w:val="Hyperlink"/>
    <w:basedOn w:val="DefaultParagraphFont"/>
    <w:uiPriority w:val="99"/>
    <w:semiHidden/>
    <w:unhideWhenUsed/>
    <w:rsid w:val="00CC51AA"/>
    <w:rPr>
      <w:color w:val="0000FF"/>
      <w:u w:val="single"/>
    </w:rPr>
  </w:style>
  <w:style w:type="character" w:customStyle="1" w:styleId="nlmstring-name">
    <w:name w:val="nlm_string-name"/>
    <w:basedOn w:val="DefaultParagraphFont"/>
    <w:rsid w:val="00CC51AA"/>
  </w:style>
  <w:style w:type="character" w:customStyle="1" w:styleId="journalname">
    <w:name w:val="journalname"/>
    <w:basedOn w:val="DefaultParagraphFont"/>
    <w:rsid w:val="00CC51AA"/>
  </w:style>
  <w:style w:type="character" w:customStyle="1" w:styleId="year">
    <w:name w:val="year"/>
    <w:basedOn w:val="DefaultParagraphFont"/>
    <w:rsid w:val="00CC51AA"/>
  </w:style>
  <w:style w:type="character" w:customStyle="1" w:styleId="volume">
    <w:name w:val="volume"/>
    <w:basedOn w:val="DefaultParagraphFont"/>
    <w:rsid w:val="00CC51AA"/>
  </w:style>
  <w:style w:type="character" w:customStyle="1" w:styleId="issue">
    <w:name w:val="issue"/>
    <w:basedOn w:val="DefaultParagraphFont"/>
    <w:rsid w:val="00CC51AA"/>
  </w:style>
  <w:style w:type="character" w:customStyle="1" w:styleId="page">
    <w:name w:val="page"/>
    <w:basedOn w:val="DefaultParagraphFont"/>
    <w:rsid w:val="00CC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56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s.uchicago.edu/doi/abs/10.1086/676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Daubert, Megan E</dc:creator>
  <cp:keywords/>
  <dc:description/>
  <cp:lastModifiedBy>Muehlbauer, Jeffrey D</cp:lastModifiedBy>
  <cp:revision>29</cp:revision>
  <dcterms:created xsi:type="dcterms:W3CDTF">2019-06-12T15:56:00Z</dcterms:created>
  <dcterms:modified xsi:type="dcterms:W3CDTF">2019-06-26T20:35:00Z</dcterms:modified>
</cp:coreProperties>
</file>