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76D2E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C76D2E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C76D2E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C76D2E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CF3A34" w:rsidRPr="00A94E9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Press)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A94E94">
        <w:rPr>
          <w:rFonts w:ascii="Verdana" w:hAnsi="Verdana" w:cs="Verdana"/>
          <w:bCs/>
          <w:sz w:val="20"/>
          <w:szCs w:val="20"/>
        </w:rPr>
        <w:t xml:space="preserve"> 34.</w:t>
      </w:r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CF3A34" w:rsidRPr="00BC2CB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Review) </w:t>
      </w:r>
      <w:r w:rsidR="00900FEC">
        <w:rPr>
          <w:rFonts w:ascii="Verdana" w:hAnsi="Verdana" w:cs="Verdana"/>
          <w:bCs/>
          <w:sz w:val="20"/>
          <w:szCs w:val="20"/>
        </w:rPr>
        <w:t>Evaluating potential sources of variation in</w:t>
      </w:r>
      <w:r>
        <w:rPr>
          <w:rFonts w:ascii="Verdana" w:hAnsi="Verdana" w:cs="Verdana"/>
          <w:bCs/>
          <w:sz w:val="20"/>
          <w:szCs w:val="20"/>
        </w:rPr>
        <w:t xml:space="preserve">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Ecological Entomology</w:t>
      </w:r>
      <w:r w:rsidRPr="00BC6EB4">
        <w:rPr>
          <w:rFonts w:ascii="Verdana" w:hAnsi="Verdana" w:cs="Verdana"/>
          <w:bCs/>
          <w:sz w:val="20"/>
          <w:szCs w:val="20"/>
        </w:rPr>
        <w:t>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F30DC" w:rsidRPr="00DE4F51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>
        <w:rPr>
          <w:rFonts w:ascii="Verdana" w:hAnsi="Verdana" w:cs="Verdana"/>
          <w:bCs/>
          <w:sz w:val="20"/>
          <w:szCs w:val="20"/>
        </w:rPr>
        <w:t>Geophysical</w:t>
      </w:r>
      <w:r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>
        <w:rPr>
          <w:rFonts w:ascii="Verdana" w:hAnsi="Verdana" w:cs="Verdana"/>
          <w:bCs/>
          <w:sz w:val="20"/>
          <w:szCs w:val="20"/>
        </w:rPr>
        <w:t xml:space="preserve">the </w:t>
      </w:r>
      <w:r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Pr="009E336F">
        <w:rPr>
          <w:rFonts w:ascii="Verdana" w:hAnsi="Verdana" w:cs="Verdana"/>
          <w:bCs/>
          <w:sz w:val="20"/>
          <w:szCs w:val="20"/>
        </w:rPr>
        <w:t>subsid</w:t>
      </w:r>
      <w:r>
        <w:rPr>
          <w:rFonts w:ascii="Verdana" w:hAnsi="Verdana" w:cs="Verdana"/>
          <w:bCs/>
          <w:sz w:val="20"/>
          <w:szCs w:val="20"/>
        </w:rPr>
        <w:t>ies, based on global field anal</w:t>
      </w:r>
      <w:r w:rsidRPr="009E336F">
        <w:rPr>
          <w:rFonts w:ascii="Verdana" w:hAnsi="Verdana" w:cs="Verdana"/>
          <w:bCs/>
          <w:sz w:val="20"/>
          <w:szCs w:val="20"/>
        </w:rPr>
        <w:t>ysis.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(~90% completed, revising draft)</w:t>
      </w:r>
    </w:p>
    <w:p w:rsidR="00AF30DC" w:rsidRPr="001956C2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19–21)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AF30DC" w:rsidRPr="00BE4918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22–24)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</w:t>
      </w:r>
      <w:r>
        <w:rPr>
          <w:rFonts w:ascii="Verdana" w:hAnsi="Verdana"/>
          <w:sz w:val="20"/>
          <w:szCs w:val="20"/>
        </w:rPr>
        <w:lastRenderedPageBreak/>
        <w:t>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 xml:space="preserve">Short-term effects of dam decommissioning and flow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lastRenderedPageBreak/>
        <w:t>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2013–Pres.</w:t>
      </w:r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6165F8" w:rsidRPr="00E071A5" w:rsidRDefault="006165F8" w:rsidP="006165F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University.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bookmarkStart w:id="0" w:name="_GoBack"/>
      <w:bookmarkEnd w:id="0"/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6165F8" w:rsidRPr="00E071A5" w:rsidRDefault="006165F8" w:rsidP="006165F8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2E" w:rsidRDefault="00C76D2E">
      <w:r>
        <w:separator/>
      </w:r>
    </w:p>
  </w:endnote>
  <w:endnote w:type="continuationSeparator" w:id="0">
    <w:p w:rsidR="00C76D2E" w:rsidRDefault="00C7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165F8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165F8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165F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165F8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2E" w:rsidRDefault="00C76D2E">
      <w:r>
        <w:separator/>
      </w:r>
    </w:p>
  </w:footnote>
  <w:footnote w:type="continuationSeparator" w:id="0">
    <w:p w:rsidR="00C76D2E" w:rsidRDefault="00C76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383F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94E94"/>
    <w:rsid w:val="00AB0281"/>
    <w:rsid w:val="00AB2CF9"/>
    <w:rsid w:val="00AB3A8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76D2E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1F7BF-C9EC-43B4-AC46-437660CB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3416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22843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6</cp:revision>
  <cp:lastPrinted>2014-07-31T17:00:00Z</cp:lastPrinted>
  <dcterms:created xsi:type="dcterms:W3CDTF">2014-12-11T00:37:00Z</dcterms:created>
  <dcterms:modified xsi:type="dcterms:W3CDTF">2014-12-29T22:40:00Z</dcterms:modified>
</cp:coreProperties>
</file>