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diu penis es diu vulva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CO/ESI Raval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Autoconeixament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Coneixement del cos  i límits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el cos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les parts íntimes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Aprendre a  posar límits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F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Autoconeixament</w:t>
              <w:br w:type="textWrapping"/>
              <w:t xml:space="preserve">Conciència del cos</w:t>
            </w:r>
          </w:p>
          <w:p w:rsidR="00000000" w:rsidDel="00000000" w:rsidP="00000000" w:rsidRDefault="00000000" w:rsidRPr="00000000" w14:paraId="00000030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Comunicació assertiva</w:t>
            </w:r>
          </w:p>
          <w:p w:rsidR="00000000" w:rsidDel="00000000" w:rsidP="00000000" w:rsidRDefault="00000000" w:rsidRPr="00000000" w14:paraId="00000031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Autoidentificació i coneixament del cos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Infants de 3-7 anys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S’explicaran  els contes: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“això es diu vulva” i “això es diu penis”.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Utilitzant la guia didàctica que té el propi llibre s’anirà treballant l'autoconeixement del cos. </w:t>
              <w:br w:type="textWrapping"/>
              <w:br w:type="textWrapping"/>
              <w:t xml:space="preserve">A partir d’un dibuix d’una silueta cada infant anirà dibuixant-se a si mateix, s’aprofitarà per a que cadascú vagi identificaran les parts intimes d’aquella silueta.</w:t>
              <w:br w:type="textWrapping"/>
              <w:br w:type="textWrapping"/>
              <w:t xml:space="preserve">Un cop identificades les parts intimes d’aquella silueta es proposarà al grup d’infants que, apart d’aquelles parts, identifiquin quines altres parts no els hi agrada que els hi toquin sense permís.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Dibuix d’una silueta de cos humà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contes “Això es diu penis” i “això es diu vulva”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Colors per poder marcar les parts íntimes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7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7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7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6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rk/pD+CmQDvdcOGau1I4VB1QaA==">CgMxLjA4AHIhMS1fZDJBTGZOQmk4RC1vZkFBdmFxd2dkZmc4ZlNiQVNk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