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Nadons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Sexualitats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Límits i consentiment, prevenció d’abusos.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Respectar el nostre cos i la pròpia intimitat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Coneixement de límits, empoderament, autoconeixement, pensament crític.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9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començar, dividirem els infants en petits grups. Cada grup disposarà d'un nadó de joguina i diversos materials per al joc: banyera, tovallola, esponges, roba...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Se'ls donarà un espai de joc lliure on l'única consigna serà tenir cura del nadó entre totes les persones del grup.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Finalment, es farà una reflexió, i es pot preguntar als infants amb quines activitats del dia a dia necessiten ajuda, qui els ajuda, quines activitats executen de forma autònoma, com és l'ajuda que reben, si creuen que és l'ajuda que necessiten, etc..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Espai interior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Nines (bebès de joguina)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Roba per a les nines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Banyera a plàstic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Esponges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Bolquers per a les nines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Mantes, tovalloles…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45min.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min: explicació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min: dinàmica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min: reflexió i tancament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 que l’equip tingui molt clar quin és el nostre paper a la dinàmica i com l’hem de realitzar. És important resoldre dubtes previs si és necessari i parlar-ho amb antelació.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C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ZLiE2IiDjD4Ttc+Lr4XHiBRmXQ==">CgMxLjA4AHIhMXVCMmROd0hfUXIzZEl0VFNOUEF2VGZZalJnUzhvZTR4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