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Recursos de gènere a Santa Coloma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Santa Coloma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Famílies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Mapeig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recursos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l’entorn en el que viu i es desenvolupa.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els recursos de gènere existents a Santa Coloma.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Adaptació a l’entorn.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Cerca i gestió de la informació i dades.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Implicació a la comunitat.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Famílies</w:t>
            </w:r>
          </w:p>
        </w:tc>
      </w:tr>
      <w:tr>
        <w:trPr>
          <w:cantSplit w:val="0"/>
          <w:trHeight w:val="4730.4296875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Primera sessió: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144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Presentació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Prezi (annex 1):</w:t>
            </w:r>
          </w:p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Durant la primera sessió es farà una presentació, mitjançant el Prezi, on es donin a conèixer els diferents recursos de gènere que hi ha a Santa Coloma de Gramenet. D'aquesta manera les famílies rebran, de manera directa, la informació de tots aquells espais de la ciutat als que poden acudir.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Posteriorment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s’obre torn de paraula per tal de presentar dubtes, propostes, altres recursos que les famílies coneixen,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Dinàmica recursos i descripcions (annex 2):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finalitzada la primera part de la sessió, es durà a terme una activitat en la qual les famílies han de relacionar els recursos, mencionats anteriorment, amb cadascuna de les seves definicions.</w:t>
            </w:r>
          </w:p>
          <w:p w:rsidR="00000000" w:rsidDel="00000000" w:rsidP="00000000" w:rsidRDefault="00000000" w:rsidRPr="00000000" w14:paraId="00000044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Ruta per conèixer els recursos (annex 3):</w:t>
            </w:r>
          </w:p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 l’ajuda del mapa que s’ha creat, on surten tots els recursos de gènere de la ciutat,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farà una ruta a les famílies per conèixer de prop on se situen cadascun d’aquests.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Projector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Ordinador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Prezi recursos Santa Coloma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Excel mapeig recursos Santa Coloma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Mapa-ruta de recursos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Dinàmica recursos i descripcions: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ind w:left="144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Recursos de gènere: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ASSIR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9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Entenem Santa Coloma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Brigada Lila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9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Artemis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Espai Banús - Maria Raventós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SIE Barcelonés Nord (Fundació IPSS)</w:t>
            </w:r>
          </w:p>
          <w:p w:rsidR="00000000" w:rsidDel="00000000" w:rsidP="00000000" w:rsidRDefault="00000000" w:rsidRPr="00000000" w14:paraId="0000005C">
            <w:pPr>
              <w:ind w:left="21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ind w:left="144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Descripcions dels recursos de gènere: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de recursos per a dones i un espai d'innovació i economia feminista.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Unitats d'atenció a la salut sexual i reproductiva vinculades a l'atenció primària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Espai que neix al maig del 2016, a Santa Coloma de Gramenet, per a donar visibilitat al col·lectiu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LGTBIQ+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Projecte per a formar a joves i adolescents, de Santa Coloma, sobre igualtat i prevenció de violències masclistes.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Associació de dones de Santa Coloma de Gramenet que lluita contra les violències masclistes.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Espai creat per a acompanyar a dones i mares joves en risc d'exclusió social.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Servei d'Intervenció Especialitzada per a dones, joves, adolescents i infants en situació de violències masclistes.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sessions (1 hora cadascuna aproximadament):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Sessió per presentar els recursos de gènere de Santa Coloma (prezi) i fer la dinàmica de recursos i descripcions.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Ruta per conèixer els diferents recursos de gènere de Santa Coloma.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Prezi recursos Santa Coloma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Recursos i descripcions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Ruta per conèixer els recursos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Excel mapeig recursos Santa Coloma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9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9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9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9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9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9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9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9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6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ms.gle/F3tmN36jrEPsxbrT9" TargetMode="External"/><Relationship Id="rId10" Type="http://schemas.openxmlformats.org/officeDocument/2006/relationships/hyperlink" Target="https://docs.google.com/spreadsheets/d/1JibAL8bpOZeJKX8owlvgwMYFSDNaQlgNS4fuoitJNX0/edit#gid=1438587152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s.app.goo.gl/o3JxSAoxGaHfs49h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ezi.com/p/edit/wzzl5m23x0yk/" TargetMode="External"/><Relationship Id="rId8" Type="http://schemas.openxmlformats.org/officeDocument/2006/relationships/hyperlink" Target="https://www.canva.com/design/DAGDakZUrFY/yXx8XKfkjqZFeMxMCdi7DQ/edit?utm_content=DAGDakZUrFY&amp;utm_campaign=designshare&amp;utm_medium=link2&amp;utm_source=sharebut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eDUsiEQKwOdidNN4xpBtfThxIQ==">CgMxLjA4AHIhMUhrZzNfeGQ1WnJUUEZUM0hxZVZhTVlQQXZDWFk2YzBY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